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p>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p>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p>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p>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p>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p>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p>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p>
    <w:p w:rsidR="00263286" w:rsidRDefault="00263286">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天津市和平区政务服务保障中心</w:t>
      </w:r>
      <w:r>
        <w:rPr>
          <w:rFonts w:ascii="Times New Roman" w:eastAsia="方正小标宋简体" w:hAnsi="Times New Roman" w:cs="方正小标宋简体"/>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263286" w:rsidRDefault="00263286">
      <w:pPr>
        <w:autoSpaceDE w:val="0"/>
        <w:autoSpaceDN w:val="0"/>
        <w:adjustRightInd w:val="0"/>
        <w:spacing w:line="580" w:lineRule="exact"/>
        <w:jc w:val="center"/>
        <w:rPr>
          <w:rFonts w:ascii="Times New Roman" w:eastAsia="黑体" w:hAnsi="Times New Roman" w:cs="黑体"/>
          <w:sz w:val="30"/>
          <w:szCs w:val="30"/>
        </w:rPr>
      </w:pPr>
    </w:p>
    <w:p w:rsidR="00263286" w:rsidRDefault="00263286">
      <w:pPr>
        <w:autoSpaceDE w:val="0"/>
        <w:autoSpaceDN w:val="0"/>
        <w:adjustRightInd w:val="0"/>
        <w:spacing w:line="580" w:lineRule="exact"/>
        <w:jc w:val="center"/>
        <w:rPr>
          <w:rFonts w:ascii="Times New Roman" w:eastAsia="黑体" w:hAnsi="Times New Roman" w:cs="黑体"/>
          <w:sz w:val="30"/>
          <w:szCs w:val="30"/>
        </w:rPr>
      </w:pPr>
    </w:p>
    <w:p w:rsidR="00263286" w:rsidRDefault="00263286">
      <w:pPr>
        <w:autoSpaceDE w:val="0"/>
        <w:autoSpaceDN w:val="0"/>
        <w:adjustRightInd w:val="0"/>
        <w:spacing w:line="580" w:lineRule="exact"/>
        <w:jc w:val="center"/>
        <w:rPr>
          <w:rFonts w:ascii="Times New Roman" w:eastAsia="黑体" w:hAnsi="Times New Roman" w:cs="黑体"/>
          <w:sz w:val="30"/>
          <w:szCs w:val="30"/>
        </w:rPr>
      </w:pPr>
    </w:p>
    <w:p w:rsidR="00263286" w:rsidRDefault="00263286">
      <w:pPr>
        <w:autoSpaceDE w:val="0"/>
        <w:autoSpaceDN w:val="0"/>
        <w:adjustRightInd w:val="0"/>
        <w:spacing w:line="580" w:lineRule="exact"/>
        <w:jc w:val="center"/>
        <w:rPr>
          <w:rFonts w:ascii="Times New Roman" w:eastAsia="黑体" w:hAnsi="Times New Roman" w:cs="黑体"/>
          <w:sz w:val="30"/>
          <w:szCs w:val="30"/>
        </w:rPr>
      </w:pPr>
    </w:p>
    <w:p w:rsidR="00263286" w:rsidRDefault="00263286">
      <w:pPr>
        <w:autoSpaceDE w:val="0"/>
        <w:autoSpaceDN w:val="0"/>
        <w:adjustRightInd w:val="0"/>
        <w:spacing w:line="580" w:lineRule="exact"/>
        <w:jc w:val="center"/>
        <w:rPr>
          <w:rFonts w:ascii="Times New Roman" w:eastAsia="黑体" w:hAnsi="Times New Roman" w:cs="黑体"/>
          <w:sz w:val="30"/>
          <w:szCs w:val="30"/>
        </w:rPr>
      </w:pPr>
    </w:p>
    <w:p w:rsidR="00263286" w:rsidRDefault="0026328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263286" w:rsidRDefault="00263286">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t>目</w:t>
      </w:r>
      <w:r>
        <w:rPr>
          <w:rFonts w:ascii="Times New Roman" w:eastAsia="黑体" w:hAnsi="Times New Roman" w:cs="黑体"/>
          <w:kern w:val="0"/>
          <w:sz w:val="44"/>
          <w:szCs w:val="44"/>
        </w:rPr>
        <w:t xml:space="preserve">   </w:t>
      </w:r>
      <w:r>
        <w:rPr>
          <w:rFonts w:ascii="Times New Roman" w:eastAsia="黑体" w:hAnsi="Times New Roman" w:cs="黑体" w:hint="eastAsia"/>
          <w:kern w:val="0"/>
          <w:sz w:val="44"/>
          <w:szCs w:val="44"/>
        </w:rPr>
        <w:t>录</w:t>
      </w:r>
    </w:p>
    <w:p w:rsidR="00263286" w:rsidRDefault="00263286">
      <w:pPr>
        <w:autoSpaceDE w:val="0"/>
        <w:autoSpaceDN w:val="0"/>
        <w:adjustRightInd w:val="0"/>
        <w:spacing w:line="600" w:lineRule="exact"/>
        <w:jc w:val="left"/>
        <w:rPr>
          <w:rFonts w:ascii="Times New Roman" w:eastAsia="黑体" w:hAnsi="Times New Roman" w:cs="黑体"/>
          <w:kern w:val="0"/>
          <w:sz w:val="30"/>
          <w:szCs w:val="30"/>
        </w:rPr>
      </w:pPr>
    </w:p>
    <w:p w:rsidR="00263286" w:rsidRDefault="00263286">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rPr>
        <w:t>况</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一、主要职责</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二、机构设置</w:t>
      </w:r>
    </w:p>
    <w:p w:rsidR="00263286" w:rsidRDefault="00263286">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一、收入支出决算总表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二、收入决算表（按功能分类列示）</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三、收入决算表（按单位列示）</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四、支出决算表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五、财政拨款收入支出决算总表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十一、项目支出决算表</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十二、关于空表的说明</w:t>
      </w:r>
    </w:p>
    <w:p w:rsidR="00263286" w:rsidRDefault="00263286">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一、收支决算总体情况说明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三、支出决算情况说明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十、机关运行经费支出情况说明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十一、政府采购支出情况说明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十三、预算绩效情况说明</w:t>
      </w:r>
    </w:p>
    <w:p w:rsidR="00263286" w:rsidRDefault="00263286">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263286" w:rsidRDefault="00263286">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lang/>
        </w:rPr>
      </w:pPr>
      <w:r>
        <w:rPr>
          <w:rFonts w:ascii="Times New Roman" w:eastAsia="方正小标宋简体" w:hAnsi="Times New Roman" w:cs="方正小标宋简体" w:hint="eastAsia"/>
          <w:kern w:val="0"/>
          <w:sz w:val="30"/>
          <w:szCs w:val="30"/>
          <w:lang/>
        </w:rPr>
        <w:t>第四部分</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lang/>
        </w:rPr>
        <w:t>名词解释</w:t>
      </w:r>
    </w:p>
    <w:p w:rsidR="00263286" w:rsidRDefault="00263286">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63286" w:rsidRDefault="0026328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w:t>
      </w:r>
      <w:r>
        <w:rPr>
          <w:rFonts w:ascii="Times New Roman" w:eastAsia="方正小标宋简体" w:hAnsi="Times New Roman" w:cs="方正小标宋简体"/>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kern w:val="44"/>
          <w:sz w:val="44"/>
          <w:szCs w:val="44"/>
        </w:rPr>
        <w:t xml:space="preserve"> </w:t>
      </w:r>
      <w:r>
        <w:rPr>
          <w:rFonts w:ascii="Times New Roman" w:eastAsia="方正小标宋简体" w:hAnsi="Times New Roman" w:cs="方正小标宋简体" w:hint="eastAsia"/>
          <w:kern w:val="44"/>
          <w:sz w:val="44"/>
          <w:szCs w:val="44"/>
        </w:rPr>
        <w:t>况</w:t>
      </w:r>
    </w:p>
    <w:p w:rsidR="00263286" w:rsidRDefault="0026328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政务服务保障中心主要职能为：负责为全区行政审批工作提供相关技术性、辅助性等服务工作；承担行政审批工作的咨询、受理和登记；受理服务对象对窗口服务的投诉和建议工作的落实；为办事人员提供相关政策咨询、办事指引；为进驻中心职能部门方便工作提供各项服务；开展与行政审批工作相关的其他各项配套服务工作；承办区政务服务办交办的其他事项。</w:t>
      </w:r>
    </w:p>
    <w:p w:rsidR="00263286" w:rsidRDefault="00263286">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天津市和平区政务服务保障中心内设</w:t>
      </w: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个职能科室；下辖</w:t>
      </w:r>
      <w:r>
        <w:rPr>
          <w:rFonts w:ascii="Times New Roman" w:eastAsia="仿宋_GB2312" w:hAnsi="Times New Roman" w:cs="仿宋_GB2312"/>
          <w:sz w:val="30"/>
          <w:szCs w:val="30"/>
        </w:rPr>
        <w:t>0</w:t>
      </w:r>
      <w:r>
        <w:rPr>
          <w:rFonts w:ascii="Times New Roman" w:eastAsia="仿宋_GB2312" w:hAnsi="Times New Roman" w:cs="仿宋_GB2312" w:hint="eastAsia"/>
          <w:sz w:val="30"/>
          <w:szCs w:val="30"/>
        </w:rPr>
        <w:t>个预算单位。纳入天津市和平区政务服务保障中心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年度部门决算编制范围的单位包括：</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天津市和平区政务服务保障中心</w:t>
      </w:r>
    </w:p>
    <w:p w:rsidR="00263286" w:rsidRDefault="00263286">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63286" w:rsidRDefault="0026328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263286" w:rsidRDefault="00263286">
      <w:pPr>
        <w:autoSpaceDE w:val="0"/>
        <w:autoSpaceDN w:val="0"/>
        <w:adjustRightInd w:val="0"/>
        <w:spacing w:line="600" w:lineRule="exact"/>
        <w:jc w:val="left"/>
        <w:rPr>
          <w:rFonts w:ascii="Times New Roman" w:eastAsia="方正小标宋简体" w:hAnsi="Times New Roman"/>
          <w:kern w:val="0"/>
          <w:sz w:val="24"/>
          <w:szCs w:val="24"/>
        </w:rPr>
      </w:pP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263286" w:rsidRDefault="00263286">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263286" w:rsidRDefault="00263286">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263286" w:rsidRDefault="00263286">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kern w:val="0"/>
          <w:sz w:val="24"/>
          <w:szCs w:val="24"/>
        </w:rPr>
        <w:br w:type="page"/>
      </w:r>
      <w:r>
        <w:rPr>
          <w:rFonts w:ascii="Times New Roman" w:eastAsia="黑体" w:hAnsi="Times New Roman" w:cs="黑体" w:hint="eastAsia"/>
          <w:b/>
          <w:bCs/>
          <w:kern w:val="0"/>
          <w:sz w:val="30"/>
          <w:szCs w:val="30"/>
        </w:rPr>
        <w:t>十二、关于空表的说明</w:t>
      </w:r>
    </w:p>
    <w:p w:rsidR="00263286" w:rsidRDefault="00263286">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sz w:val="30"/>
          <w:szCs w:val="30"/>
        </w:rPr>
        <w:br/>
        <w:t xml:space="preserve">    2.</w:t>
      </w: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sz w:val="30"/>
          <w:szCs w:val="30"/>
        </w:rPr>
        <w:br/>
        <w:t xml:space="preserve">    3.</w:t>
      </w: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年度财政拨款“三公”经费支出决算表为空表。</w:t>
      </w:r>
    </w:p>
    <w:p w:rsidR="00263286" w:rsidRDefault="00263286">
      <w:pPr>
        <w:autoSpaceDE w:val="0"/>
        <w:autoSpaceDN w:val="0"/>
        <w:adjustRightInd w:val="0"/>
        <w:spacing w:line="600" w:lineRule="exact"/>
        <w:ind w:firstLine="601"/>
        <w:jc w:val="left"/>
        <w:rPr>
          <w:rFonts w:ascii="Times New Roman" w:eastAsia="仿宋_GB2312" w:hAnsi="Times New Roman" w:cs="仿宋_GB2312"/>
          <w:sz w:val="30"/>
          <w:szCs w:val="30"/>
        </w:rPr>
      </w:pPr>
    </w:p>
    <w:p w:rsidR="00263286" w:rsidRDefault="00263286">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263286" w:rsidRDefault="00263286">
      <w:pPr>
        <w:autoSpaceDE w:val="0"/>
        <w:autoSpaceDN w:val="0"/>
        <w:adjustRightInd w:val="0"/>
        <w:spacing w:line="580" w:lineRule="exact"/>
        <w:ind w:firstLine="600"/>
        <w:jc w:val="left"/>
        <w:rPr>
          <w:rFonts w:ascii="Times New Roman" w:eastAsia="黑体" w:hAnsi="Times New Roman" w:cs="黑体"/>
          <w:sz w:val="30"/>
          <w:szCs w:val="30"/>
          <w:lang w:val="zh-CN"/>
        </w:rPr>
      </w:pP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天津市和平区政务服务保障中心</w:t>
      </w:r>
      <w:r>
        <w:rPr>
          <w:rFonts w:ascii="Times New Roman" w:eastAsia="仿宋_GB2312" w:hAnsi="Times New Roman" w:cs="仿宋_GB2312"/>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sz w:val="30"/>
          <w:szCs w:val="30"/>
        </w:rPr>
        <w:t>3,297,331.13</w:t>
      </w:r>
      <w:r>
        <w:rPr>
          <w:rFonts w:ascii="Times New Roman" w:eastAsia="仿宋_GB2312" w:hAnsi="Times New Roman" w:cs="仿宋_GB2312" w:hint="eastAsia"/>
          <w:sz w:val="30"/>
          <w:szCs w:val="30"/>
        </w:rPr>
        <w:t>元，与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sz w:val="30"/>
          <w:szCs w:val="30"/>
        </w:rPr>
        <w:t>306,154.72</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10.24%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：人员变动，补发人员工资，人员经费增加。</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天津市和平区政务服务保障中心</w:t>
      </w:r>
      <w:r>
        <w:rPr>
          <w:rFonts w:ascii="Times New Roman" w:eastAsia="仿宋_GB2312" w:hAnsi="Times New Roman"/>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sz w:val="30"/>
          <w:szCs w:val="30"/>
        </w:rPr>
        <w:t>3,285,440.02</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300,214.28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：人员变动，补发人员工资，人员经费增加。</w:t>
      </w:r>
    </w:p>
    <w:p w:rsidR="00263286" w:rsidRDefault="00263286">
      <w:pPr>
        <w:autoSpaceDE w:val="0"/>
        <w:autoSpaceDN w:val="0"/>
        <w:adjustRightInd w:val="0"/>
        <w:spacing w:line="600" w:lineRule="exact"/>
        <w:ind w:firstLine="600"/>
        <w:jc w:val="left"/>
        <w:rPr>
          <w:rFonts w:ascii="Times New Roman" w:eastAsia="宋体" w:hAnsi="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hint="eastAsia"/>
          <w:sz w:val="30"/>
          <w:szCs w:val="30"/>
          <w:lang w:val="zh-CN"/>
        </w:rPr>
        <w:t>一般公共预算财政拨款收入</w:t>
      </w:r>
      <w:r>
        <w:rPr>
          <w:rFonts w:ascii="Times New Roman" w:eastAsia="仿宋_GB2312" w:hAnsi="Times New Roman"/>
          <w:sz w:val="30"/>
          <w:szCs w:val="30"/>
        </w:rPr>
        <w:t>3,285,397.55</w:t>
      </w:r>
      <w:r>
        <w:rPr>
          <w:rFonts w:ascii="Times New Roman" w:eastAsia="仿宋_GB2312" w:hAnsi="Times New Roman" w:cs="仿宋_GB2312" w:hint="eastAsia"/>
          <w:sz w:val="30"/>
          <w:szCs w:val="30"/>
          <w:lang w:val="zh-CN"/>
        </w:rPr>
        <w:t>元，占</w:t>
      </w:r>
      <w:r>
        <w:rPr>
          <w:rFonts w:ascii="Times New Roman" w:eastAsia="仿宋_GB2312" w:hAnsi="Times New Roman"/>
          <w:sz w:val="30"/>
          <w:szCs w:val="30"/>
        </w:rPr>
        <w:t>100.0</w:t>
      </w:r>
      <w:r>
        <w:rPr>
          <w:rFonts w:ascii="Times New Roman" w:eastAsia="宋体" w:hAnsi="Times New Roman"/>
          <w:sz w:val="30"/>
          <w:szCs w:val="30"/>
        </w:rPr>
        <w:t>%</w:t>
      </w:r>
      <w:r>
        <w:rPr>
          <w:rFonts w:ascii="Times New Roman" w:eastAsia="宋体" w:hAnsi="Times New Roman" w:hint="eastAsia"/>
          <w:sz w:val="30"/>
          <w:szCs w:val="30"/>
        </w:rPr>
        <w:t>；</w:t>
      </w:r>
    </w:p>
    <w:p w:rsidR="00263286" w:rsidRDefault="00263286" w:rsidP="00217262">
      <w:pPr>
        <w:autoSpaceDE w:val="0"/>
        <w:autoSpaceDN w:val="0"/>
        <w:adjustRightInd w:val="0"/>
        <w:spacing w:line="600" w:lineRule="exact"/>
        <w:ind w:firstLineChars="200" w:firstLine="3168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政府性基金预算财政拨款收入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国有资本经营预算财政拨款收入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财政专户管理资金收入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事业单位经营收入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上级补助收入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hint="eastAsia"/>
          <w:sz w:val="30"/>
          <w:szCs w:val="30"/>
        </w:rPr>
        <w:t>附属单位上缴收入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其他收入</w:t>
      </w:r>
      <w:r>
        <w:rPr>
          <w:rFonts w:ascii="Times New Roman" w:eastAsia="仿宋_GB2312" w:hAnsi="Times New Roman" w:cs="仿宋_GB2312"/>
          <w:sz w:val="30"/>
          <w:szCs w:val="30"/>
          <w:lang w:val="zh-CN"/>
        </w:rPr>
        <w:t>42.47</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263286" w:rsidRDefault="00263286">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天津市和平区政务服务保障中心</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sz w:val="30"/>
          <w:szCs w:val="30"/>
        </w:rPr>
        <w:t>3,294,483.06</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315,197.76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人员变动，补发人员工资，人员经费增加。</w:t>
      </w:r>
    </w:p>
    <w:p w:rsidR="00263286" w:rsidRDefault="0026328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其中：基本支出</w:t>
      </w:r>
      <w:r>
        <w:rPr>
          <w:rFonts w:ascii="Times New Roman" w:eastAsia="仿宋_GB2312" w:hAnsi="Times New Roman" w:cs="仿宋_GB2312"/>
          <w:sz w:val="30"/>
          <w:szCs w:val="30"/>
        </w:rPr>
        <w:t>3,281,983.06</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99.62%</w:t>
      </w:r>
      <w:r>
        <w:rPr>
          <w:rFonts w:ascii="Times New Roman" w:eastAsia="仿宋_GB2312" w:hAnsi="Times New Roman" w:cs="仿宋_GB2312" w:hint="eastAsia"/>
          <w:sz w:val="30"/>
          <w:szCs w:val="30"/>
        </w:rPr>
        <w:t>；</w:t>
      </w:r>
    </w:p>
    <w:p w:rsidR="00263286" w:rsidRDefault="0026328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项目支出</w:t>
      </w:r>
      <w:r>
        <w:rPr>
          <w:rFonts w:ascii="Times New Roman" w:eastAsia="仿宋_GB2312" w:hAnsi="Times New Roman" w:cs="仿宋_GB2312"/>
          <w:sz w:val="30"/>
          <w:szCs w:val="30"/>
        </w:rPr>
        <w:t>12,500.00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0.38%</w:t>
      </w:r>
      <w:r>
        <w:rPr>
          <w:rFonts w:ascii="Times New Roman" w:eastAsia="仿宋_GB2312" w:hAnsi="Times New Roman" w:cs="仿宋_GB2312" w:hint="eastAsia"/>
          <w:sz w:val="30"/>
          <w:szCs w:val="30"/>
        </w:rPr>
        <w:t>；</w:t>
      </w:r>
    </w:p>
    <w:p w:rsidR="00263286" w:rsidRDefault="0026328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上缴上级支出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263286" w:rsidRDefault="0026328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经营支出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263286" w:rsidRDefault="00263286">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hint="eastAsia"/>
          <w:sz w:val="30"/>
          <w:szCs w:val="30"/>
        </w:rPr>
        <w:t>对附属单位补助支出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263286" w:rsidRDefault="00263286">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天津市和平区政务服务保障中心</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sz w:val="30"/>
          <w:szCs w:val="30"/>
          <w:lang w:val="zh-CN"/>
        </w:rPr>
        <w:t>3,297,288.66</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sz w:val="30"/>
          <w:szCs w:val="30"/>
        </w:rPr>
        <w:t>306,590.32</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10.25</w:t>
      </w:r>
      <w:r>
        <w:rPr>
          <w:rFonts w:ascii="Times New Roman" w:eastAsia="仿宋_GB2312" w:hAnsi="Times New Roman"/>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人员变动，补发人员工资，人员经费增加。</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263286" w:rsidRDefault="0026328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263286" w:rsidRDefault="0026328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sz w:val="30"/>
          <w:szCs w:val="30"/>
        </w:rPr>
        <w:t>3,294,451.37</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sz w:val="30"/>
          <w:szCs w:val="30"/>
        </w:rPr>
        <w:t>315,644.14</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10.6%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：人员变动，补发人员工资，人员经费增加。</w:t>
      </w:r>
    </w:p>
    <w:p w:rsidR="00263286" w:rsidRDefault="0026328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263286" w:rsidRDefault="00263286">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sz w:val="30"/>
          <w:szCs w:val="30"/>
        </w:rPr>
        <w:t>3,294,451.37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一般公共服务支出（类）</w:t>
      </w:r>
      <w:r>
        <w:rPr>
          <w:rFonts w:ascii="Times New Roman" w:eastAsia="仿宋_GB2312" w:hAnsi="Times New Roman" w:cs="仿宋_GB2312"/>
          <w:sz w:val="30"/>
          <w:szCs w:val="30"/>
        </w:rPr>
        <w:t>2799064.65</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84.96%</w:t>
      </w:r>
      <w:r>
        <w:rPr>
          <w:rFonts w:ascii="Times New Roman" w:eastAsia="仿宋_GB2312" w:hAnsi="Times New Roman" w:cs="仿宋_GB2312" w:hint="eastAsia"/>
          <w:sz w:val="30"/>
          <w:szCs w:val="30"/>
        </w:rPr>
        <w:t>；社会保障和就业支出（类）</w:t>
      </w:r>
      <w:r>
        <w:rPr>
          <w:rFonts w:ascii="Times New Roman" w:eastAsia="仿宋_GB2312" w:hAnsi="Times New Roman" w:cs="仿宋_GB2312"/>
          <w:sz w:val="30"/>
          <w:szCs w:val="30"/>
        </w:rPr>
        <w:t>349555.84</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10.61%</w:t>
      </w:r>
      <w:r>
        <w:rPr>
          <w:rFonts w:ascii="Times New Roman" w:eastAsia="仿宋_GB2312" w:hAnsi="Times New Roman" w:cs="仿宋_GB2312" w:hint="eastAsia"/>
          <w:sz w:val="30"/>
          <w:szCs w:val="30"/>
        </w:rPr>
        <w:t>；卫生健康支出（类）</w:t>
      </w:r>
      <w:r>
        <w:rPr>
          <w:rFonts w:ascii="Times New Roman" w:eastAsia="仿宋_GB2312" w:hAnsi="Times New Roman" w:cs="仿宋_GB2312"/>
          <w:sz w:val="30"/>
          <w:szCs w:val="30"/>
        </w:rPr>
        <w:t>145830.88</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4.43%</w:t>
      </w:r>
      <w:r>
        <w:rPr>
          <w:rFonts w:ascii="Times New Roman" w:eastAsia="仿宋_GB2312" w:hAnsi="Times New Roman" w:cs="仿宋_GB2312" w:hint="eastAsia"/>
          <w:sz w:val="30"/>
          <w:szCs w:val="30"/>
        </w:rPr>
        <w:t>。</w:t>
      </w:r>
    </w:p>
    <w:p w:rsidR="00263286" w:rsidRDefault="00263286">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sz w:val="30"/>
          <w:szCs w:val="30"/>
        </w:rPr>
        <w:t>2,987,717.20</w:t>
      </w:r>
      <w:r>
        <w:rPr>
          <w:rFonts w:ascii="Times New Roman" w:eastAsia="仿宋_GB2312" w:hAnsi="Times New Roman" w:cs="仿宋_GB2312" w:hint="eastAsia"/>
          <w:kern w:val="0"/>
          <w:sz w:val="30"/>
          <w:szCs w:val="30"/>
        </w:rPr>
        <w:t>元，支出决算为</w:t>
      </w:r>
      <w:r>
        <w:rPr>
          <w:rFonts w:ascii="Times New Roman" w:eastAsia="仿宋_GB2312" w:hAnsi="Times New Roman"/>
          <w:sz w:val="30"/>
          <w:szCs w:val="30"/>
        </w:rPr>
        <w:t>3,294,451.37</w:t>
      </w:r>
      <w:r>
        <w:rPr>
          <w:rFonts w:ascii="Times New Roman" w:eastAsia="仿宋_GB2312" w:hAnsi="Times New Roman" w:cs="仿宋_GB2312" w:hint="eastAsia"/>
          <w:kern w:val="0"/>
          <w:sz w:val="30"/>
          <w:szCs w:val="30"/>
        </w:rPr>
        <w:t>元，完成年初预算的</w:t>
      </w:r>
      <w:r>
        <w:rPr>
          <w:rFonts w:ascii="Times New Roman" w:eastAsia="仿宋_GB2312" w:hAnsi="Times New Roman"/>
          <w:sz w:val="30"/>
          <w:szCs w:val="30"/>
        </w:rPr>
        <w:t>110.27%</w:t>
      </w:r>
      <w:r>
        <w:rPr>
          <w:rFonts w:ascii="Times New Roman" w:eastAsia="仿宋_GB2312" w:hAnsi="Times New Roman" w:cs="仿宋_GB2312" w:hint="eastAsia"/>
          <w:kern w:val="0"/>
          <w:sz w:val="30"/>
          <w:szCs w:val="30"/>
        </w:rPr>
        <w:t>。其中：</w:t>
      </w:r>
    </w:p>
    <w:p w:rsidR="00263286" w:rsidRDefault="0026328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sz w:val="30"/>
          <w:szCs w:val="30"/>
        </w:rPr>
        <w:t xml:space="preserve">1. </w:t>
      </w:r>
      <w:r>
        <w:rPr>
          <w:rFonts w:ascii="Times New Roman" w:eastAsia="仿宋_GB2312" w:hAnsi="Times New Roman" w:cs="仿宋_GB2312" w:hint="eastAsia"/>
          <w:sz w:val="30"/>
          <w:szCs w:val="30"/>
        </w:rPr>
        <w:t>一般公共服务支出（类）政府办公厅（室）及相关机构事务（款）其他政府办公厅（室）及相关机构事务支出（项）年初预算为</w:t>
      </w:r>
      <w:r>
        <w:rPr>
          <w:rFonts w:ascii="Times New Roman" w:eastAsia="仿宋_GB2312" w:hAnsi="Times New Roman" w:cs="仿宋_GB2312"/>
          <w:sz w:val="30"/>
          <w:szCs w:val="30"/>
        </w:rPr>
        <w:t>2</w:t>
      </w:r>
      <w:r>
        <w:rPr>
          <w:rFonts w:ascii="Times New Roman" w:eastAsia="仿宋_GB2312" w:hAnsi="Times New Roman"/>
          <w:sz w:val="30"/>
          <w:szCs w:val="30"/>
        </w:rPr>
        <w:t>,</w:t>
      </w:r>
      <w:r>
        <w:rPr>
          <w:rFonts w:ascii="Times New Roman" w:eastAsia="仿宋_GB2312" w:hAnsi="Times New Roman" w:cs="仿宋_GB2312"/>
          <w:sz w:val="30"/>
          <w:szCs w:val="30"/>
        </w:rPr>
        <w:t>521</w:t>
      </w:r>
      <w:r>
        <w:rPr>
          <w:rFonts w:ascii="Times New Roman" w:eastAsia="仿宋_GB2312" w:hAnsi="Times New Roman"/>
          <w:sz w:val="30"/>
          <w:szCs w:val="30"/>
        </w:rPr>
        <w:t>,</w:t>
      </w:r>
      <w:r>
        <w:rPr>
          <w:rFonts w:ascii="Times New Roman" w:eastAsia="仿宋_GB2312" w:hAnsi="Times New Roman" w:cs="仿宋_GB2312"/>
          <w:sz w:val="30"/>
          <w:szCs w:val="30"/>
        </w:rPr>
        <w:t>000.12</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279</w:t>
      </w:r>
      <w:r>
        <w:rPr>
          <w:rFonts w:ascii="Times New Roman" w:eastAsia="仿宋_GB2312" w:hAnsi="Times New Roman"/>
          <w:sz w:val="30"/>
          <w:szCs w:val="30"/>
        </w:rPr>
        <w:t>,</w:t>
      </w:r>
      <w:r>
        <w:rPr>
          <w:rFonts w:ascii="Times New Roman" w:eastAsia="仿宋_GB2312" w:hAnsi="Times New Roman" w:cs="仿宋_GB2312"/>
          <w:sz w:val="30"/>
          <w:szCs w:val="30"/>
        </w:rPr>
        <w:t>064.65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111.03 %</w:t>
      </w:r>
      <w:r>
        <w:rPr>
          <w:rFonts w:ascii="Times New Roman" w:eastAsia="仿宋_GB2312" w:hAnsi="Times New Roman" w:cs="仿宋_GB2312" w:hint="eastAsia"/>
          <w:sz w:val="30"/>
          <w:szCs w:val="30"/>
        </w:rPr>
        <w:t>，决算数大于年初预算数的主要原因是人员变动，补发人员工资，人员经费增加。</w:t>
      </w:r>
      <w:r>
        <w:rPr>
          <w:rFonts w:ascii="Times New Roman" w:eastAsia="仿宋_GB2312" w:hAnsi="Times New Roman" w:cs="仿宋_GB2312"/>
          <w:sz w:val="30"/>
          <w:szCs w:val="30"/>
        </w:rPr>
        <w:br/>
        <w:t xml:space="preserve">    2.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sz w:val="30"/>
          <w:szCs w:val="30"/>
        </w:rPr>
        <w:t>210</w:t>
      </w:r>
      <w:r>
        <w:rPr>
          <w:rFonts w:ascii="Times New Roman" w:eastAsia="仿宋_GB2312" w:hAnsi="Times New Roman"/>
          <w:sz w:val="30"/>
          <w:szCs w:val="30"/>
        </w:rPr>
        <w:t>,</w:t>
      </w:r>
      <w:r>
        <w:rPr>
          <w:rFonts w:ascii="Times New Roman" w:eastAsia="仿宋_GB2312" w:hAnsi="Times New Roman" w:cs="仿宋_GB2312"/>
          <w:sz w:val="30"/>
          <w:szCs w:val="30"/>
        </w:rPr>
        <w:t>351.36</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233</w:t>
      </w:r>
      <w:r>
        <w:rPr>
          <w:rFonts w:ascii="Times New Roman" w:eastAsia="仿宋_GB2312" w:hAnsi="Times New Roman"/>
          <w:sz w:val="30"/>
          <w:szCs w:val="30"/>
        </w:rPr>
        <w:t>,</w:t>
      </w:r>
      <w:r>
        <w:rPr>
          <w:rFonts w:ascii="Times New Roman" w:eastAsia="仿宋_GB2312" w:hAnsi="Times New Roman" w:cs="仿宋_GB2312"/>
          <w:sz w:val="30"/>
          <w:szCs w:val="30"/>
        </w:rPr>
        <w:t>037.23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110.78%</w:t>
      </w:r>
      <w:r>
        <w:rPr>
          <w:rFonts w:ascii="Times New Roman" w:eastAsia="仿宋_GB2312" w:hAnsi="Times New Roman" w:cs="仿宋_GB2312" w:hint="eastAsia"/>
          <w:sz w:val="30"/>
          <w:szCs w:val="30"/>
        </w:rPr>
        <w:t>，决算数大于年初预算数的主要原因是人员变动，人员社会保险缴费支出增加。</w:t>
      </w:r>
      <w:r>
        <w:rPr>
          <w:rFonts w:ascii="Times New Roman" w:eastAsia="仿宋_GB2312" w:hAnsi="Times New Roman" w:cs="仿宋_GB2312"/>
          <w:sz w:val="30"/>
          <w:szCs w:val="30"/>
        </w:rPr>
        <w:br/>
        <w:t xml:space="preserve">    3.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sz w:val="30"/>
          <w:szCs w:val="30"/>
        </w:rPr>
        <w:t>105</w:t>
      </w:r>
      <w:r>
        <w:rPr>
          <w:rFonts w:ascii="Times New Roman" w:eastAsia="仿宋_GB2312" w:hAnsi="Times New Roman"/>
          <w:sz w:val="30"/>
          <w:szCs w:val="30"/>
        </w:rPr>
        <w:t>,</w:t>
      </w:r>
      <w:r>
        <w:rPr>
          <w:rFonts w:ascii="Times New Roman" w:eastAsia="仿宋_GB2312" w:hAnsi="Times New Roman" w:cs="仿宋_GB2312"/>
          <w:sz w:val="30"/>
          <w:szCs w:val="30"/>
        </w:rPr>
        <w:t>175.68</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116</w:t>
      </w:r>
      <w:r>
        <w:rPr>
          <w:rFonts w:ascii="Times New Roman" w:eastAsia="仿宋_GB2312" w:hAnsi="Times New Roman"/>
          <w:sz w:val="30"/>
          <w:szCs w:val="30"/>
        </w:rPr>
        <w:t>,</w:t>
      </w:r>
      <w:r>
        <w:rPr>
          <w:rFonts w:ascii="Times New Roman" w:eastAsia="仿宋_GB2312" w:hAnsi="Times New Roman" w:cs="仿宋_GB2312"/>
          <w:sz w:val="30"/>
          <w:szCs w:val="30"/>
        </w:rPr>
        <w:t>518.61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110.78 %</w:t>
      </w:r>
      <w:r>
        <w:rPr>
          <w:rFonts w:ascii="Times New Roman" w:eastAsia="仿宋_GB2312" w:hAnsi="Times New Roman" w:cs="仿宋_GB2312" w:hint="eastAsia"/>
          <w:sz w:val="30"/>
          <w:szCs w:val="30"/>
        </w:rPr>
        <w:t>，决算数大于年初预算数的主要原因是人员变动，人员社会保险缴费支出增加。</w:t>
      </w:r>
      <w:r>
        <w:rPr>
          <w:rFonts w:ascii="Times New Roman" w:eastAsia="仿宋_GB2312" w:hAnsi="Times New Roman" w:cs="仿宋_GB2312"/>
          <w:sz w:val="30"/>
          <w:szCs w:val="30"/>
        </w:rPr>
        <w:br/>
        <w:t xml:space="preserve">    4.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sz w:val="30"/>
          <w:szCs w:val="30"/>
        </w:rPr>
        <w:t>85</w:t>
      </w:r>
      <w:r>
        <w:rPr>
          <w:rFonts w:ascii="Times New Roman" w:eastAsia="仿宋_GB2312" w:hAnsi="Times New Roman"/>
          <w:sz w:val="30"/>
          <w:szCs w:val="30"/>
        </w:rPr>
        <w:t>,</w:t>
      </w:r>
      <w:r>
        <w:rPr>
          <w:rFonts w:ascii="Times New Roman" w:eastAsia="仿宋_GB2312" w:hAnsi="Times New Roman" w:cs="仿宋_GB2312"/>
          <w:sz w:val="30"/>
          <w:szCs w:val="30"/>
        </w:rPr>
        <w:t>455.24</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102</w:t>
      </w:r>
      <w:r>
        <w:rPr>
          <w:rFonts w:ascii="Times New Roman" w:eastAsia="仿宋_GB2312" w:hAnsi="Times New Roman"/>
          <w:sz w:val="30"/>
          <w:szCs w:val="30"/>
        </w:rPr>
        <w:t>,</w:t>
      </w:r>
      <w:r>
        <w:rPr>
          <w:rFonts w:ascii="Times New Roman" w:eastAsia="仿宋_GB2312" w:hAnsi="Times New Roman" w:cs="仿宋_GB2312"/>
          <w:sz w:val="30"/>
          <w:szCs w:val="30"/>
        </w:rPr>
        <w:t>203.82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119.60%</w:t>
      </w:r>
      <w:r>
        <w:rPr>
          <w:rFonts w:ascii="Times New Roman" w:eastAsia="仿宋_GB2312" w:hAnsi="Times New Roman" w:cs="仿宋_GB2312" w:hint="eastAsia"/>
          <w:sz w:val="30"/>
          <w:szCs w:val="30"/>
        </w:rPr>
        <w:t>，决算数大于年初预算数的主要原因人员变动，人员医疗保险缴费支出增加。</w:t>
      </w:r>
      <w:r>
        <w:rPr>
          <w:rFonts w:ascii="Times New Roman" w:eastAsia="仿宋_GB2312" w:hAnsi="Times New Roman" w:cs="仿宋_GB2312"/>
          <w:sz w:val="30"/>
          <w:szCs w:val="30"/>
        </w:rPr>
        <w:br/>
        <w:t xml:space="preserve">    5.</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sz w:val="30"/>
          <w:szCs w:val="30"/>
        </w:rPr>
        <w:t>65</w:t>
      </w:r>
      <w:r>
        <w:rPr>
          <w:rFonts w:ascii="Times New Roman" w:eastAsia="仿宋_GB2312" w:hAnsi="Times New Roman"/>
          <w:sz w:val="30"/>
          <w:szCs w:val="30"/>
        </w:rPr>
        <w:t>,</w:t>
      </w:r>
      <w:r>
        <w:rPr>
          <w:rFonts w:ascii="Times New Roman" w:eastAsia="仿宋_GB2312" w:hAnsi="Times New Roman" w:cs="仿宋_GB2312"/>
          <w:sz w:val="30"/>
          <w:szCs w:val="30"/>
        </w:rPr>
        <w:t>734.80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43</w:t>
      </w:r>
      <w:r>
        <w:rPr>
          <w:rFonts w:ascii="Times New Roman" w:eastAsia="仿宋_GB2312" w:hAnsi="Times New Roman"/>
          <w:sz w:val="30"/>
          <w:szCs w:val="30"/>
        </w:rPr>
        <w:t>,</w:t>
      </w:r>
      <w:r>
        <w:rPr>
          <w:rFonts w:ascii="Times New Roman" w:eastAsia="仿宋_GB2312" w:hAnsi="Times New Roman" w:cs="仿宋_GB2312"/>
          <w:sz w:val="30"/>
          <w:szCs w:val="30"/>
        </w:rPr>
        <w:t>627.06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66.37%</w:t>
      </w:r>
      <w:r>
        <w:rPr>
          <w:rFonts w:ascii="Times New Roman" w:eastAsia="仿宋_GB2312" w:hAnsi="Times New Roman" w:cs="仿宋_GB2312" w:hint="eastAsia"/>
          <w:sz w:val="30"/>
          <w:szCs w:val="30"/>
        </w:rPr>
        <w:t>，决算数小于年初预算数的主要原因是人员变动，按照实际支出执行。</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263286" w:rsidRDefault="00263286">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天津市和平区政务服务保障中心</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sz w:val="30"/>
          <w:szCs w:val="30"/>
        </w:rPr>
        <w:t>3,281,951.37</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303,144.14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人员变动，补发人员工资，人员经费增加。</w:t>
      </w:r>
      <w:r>
        <w:rPr>
          <w:rFonts w:ascii="Times New Roman" w:eastAsia="仿宋_GB2312" w:hAnsi="Times New Roman" w:cs="仿宋_GB2312" w:hint="eastAsia"/>
          <w:kern w:val="0"/>
          <w:sz w:val="30"/>
          <w:szCs w:val="30"/>
        </w:rPr>
        <w:t>其中：</w:t>
      </w:r>
    </w:p>
    <w:p w:rsidR="00263286" w:rsidRDefault="0026328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sz w:val="30"/>
          <w:szCs w:val="30"/>
        </w:rPr>
        <w:t>3,268,678.40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基本工资、津贴补贴、奖金、绩效工资、机关事业单位基本养老保险缴费、职业年金缴费、职工基本医疗保险缴费、其他社会保障缴费、住房公积金、其他工资福利支出、退休费、奖励金。</w:t>
      </w:r>
    </w:p>
    <w:p w:rsidR="00263286" w:rsidRDefault="00263286">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sz w:val="30"/>
          <w:szCs w:val="30"/>
        </w:rPr>
        <w:t>13,272.97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办公费、水费、委托业务费、工会经费。</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263286" w:rsidRDefault="00263286">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sz w:val="30"/>
          <w:szCs w:val="30"/>
        </w:rPr>
        <w:tab/>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年度无国有资本经营预算财政拨款收入、支出和结转结余。</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263286" w:rsidRDefault="0026328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p>
    <w:p w:rsidR="00263286" w:rsidRDefault="00263286">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cs="仿宋_GB2312"/>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三公经费</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w:t>
      </w:r>
    </w:p>
    <w:p w:rsidR="00263286" w:rsidRDefault="00263286">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263286" w:rsidRDefault="00263286">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263286" w:rsidRDefault="00263286">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公务用车运行维护费。</w:t>
      </w:r>
    </w:p>
    <w:p w:rsidR="00263286" w:rsidRDefault="00263286">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w:t>
        </w:r>
      </w:smartTag>
      <w:r>
        <w:rPr>
          <w:rFonts w:ascii="Times New Roman" w:eastAsia="仿宋_GB2312" w:hAnsi="Times New Roman" w:cs="仿宋_GB2312" w:hint="eastAsia"/>
          <w:kern w:val="0"/>
          <w:sz w:val="30"/>
          <w:szCs w:val="30"/>
        </w:rPr>
        <w:t>，使用财政拨款开支运行维护费的公务用车保有量为</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年购置公务用车</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263286" w:rsidRDefault="0026328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263286" w:rsidRDefault="00263286">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年度无机关运行经费。</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263286" w:rsidRDefault="00263286">
      <w:pPr>
        <w:autoSpaceDE w:val="0"/>
        <w:autoSpaceDN w:val="0"/>
        <w:adjustRightInd w:val="0"/>
        <w:spacing w:line="600" w:lineRule="exact"/>
        <w:ind w:firstLine="600"/>
        <w:jc w:val="left"/>
        <w:rPr>
          <w:rFonts w:ascii="Times New Roman" w:eastAsia="楷体" w:hAnsi="Times New Roman"/>
          <w:kern w:val="0"/>
          <w:sz w:val="30"/>
          <w:szCs w:val="30"/>
        </w:rPr>
      </w:pP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年度无政府采购支出。</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263286" w:rsidRDefault="00263286">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年度无国有资产占有使用情况。</w:t>
      </w:r>
    </w:p>
    <w:p w:rsidR="00263286" w:rsidRDefault="00263286">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根据预算绩效管理要求，天津市和平区政务服务保障中心</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个区级项目开展绩效自评，涉及金额</w:t>
      </w:r>
      <w:r>
        <w:rPr>
          <w:rFonts w:ascii="Times New Roman" w:eastAsia="仿宋_GB2312" w:hAnsi="Times New Roman" w:cs="仿宋_GB2312"/>
          <w:sz w:val="30"/>
          <w:szCs w:val="30"/>
        </w:rPr>
        <w:t>12</w:t>
      </w:r>
      <w:r>
        <w:rPr>
          <w:rFonts w:ascii="Times New Roman" w:eastAsia="仿宋_GB2312" w:hAnsi="Times New Roman"/>
          <w:sz w:val="30"/>
          <w:szCs w:val="30"/>
        </w:rPr>
        <w:t>,</w:t>
      </w:r>
      <w:r>
        <w:rPr>
          <w:rFonts w:ascii="Times New Roman" w:eastAsia="仿宋_GB2312" w:hAnsi="Times New Roman" w:cs="仿宋_GB2312"/>
          <w:sz w:val="30"/>
          <w:szCs w:val="30"/>
        </w:rPr>
        <w:t>500</w:t>
      </w:r>
      <w:r>
        <w:rPr>
          <w:rFonts w:ascii="Times New Roman" w:eastAsia="仿宋_GB2312" w:hAnsi="Times New Roman" w:cs="仿宋_GB2312" w:hint="eastAsia"/>
          <w:sz w:val="30"/>
          <w:szCs w:val="30"/>
        </w:rPr>
        <w:t>元，自评结果已随部门决算一并公开。</w:t>
      </w:r>
    </w:p>
    <w:p w:rsidR="00263286" w:rsidRPr="00942843" w:rsidRDefault="00263286" w:rsidP="0094284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天津市和平区政务服务保障中心不属于乡、镇、街级单位，不涉及公开</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263286" w:rsidRDefault="00263286">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263286" w:rsidRDefault="00263286">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63286" w:rsidRDefault="00263286">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63286" w:rsidRDefault="00263286">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263286" w:rsidSect="00E75B8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ang"/>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4126"/>
    <w:rsid w:val="00127EFA"/>
    <w:rsid w:val="00142888"/>
    <w:rsid w:val="00152EEB"/>
    <w:rsid w:val="00153077"/>
    <w:rsid w:val="00167CB7"/>
    <w:rsid w:val="001A0E4F"/>
    <w:rsid w:val="001B5C3C"/>
    <w:rsid w:val="001C0399"/>
    <w:rsid w:val="001D587E"/>
    <w:rsid w:val="002124F6"/>
    <w:rsid w:val="00217262"/>
    <w:rsid w:val="00263286"/>
    <w:rsid w:val="00264B59"/>
    <w:rsid w:val="002A4997"/>
    <w:rsid w:val="002E6086"/>
    <w:rsid w:val="00302490"/>
    <w:rsid w:val="003227B2"/>
    <w:rsid w:val="00342693"/>
    <w:rsid w:val="003536BE"/>
    <w:rsid w:val="003B25FB"/>
    <w:rsid w:val="004A482F"/>
    <w:rsid w:val="004F39BF"/>
    <w:rsid w:val="005062D7"/>
    <w:rsid w:val="005175E6"/>
    <w:rsid w:val="00525157"/>
    <w:rsid w:val="005349A2"/>
    <w:rsid w:val="00535DDC"/>
    <w:rsid w:val="00563226"/>
    <w:rsid w:val="00575537"/>
    <w:rsid w:val="005D1367"/>
    <w:rsid w:val="005D3F56"/>
    <w:rsid w:val="00654D17"/>
    <w:rsid w:val="006623EC"/>
    <w:rsid w:val="006A094D"/>
    <w:rsid w:val="006A114E"/>
    <w:rsid w:val="006B14DA"/>
    <w:rsid w:val="006D2409"/>
    <w:rsid w:val="006E65DB"/>
    <w:rsid w:val="00776FF3"/>
    <w:rsid w:val="0078156E"/>
    <w:rsid w:val="00786E74"/>
    <w:rsid w:val="007D1285"/>
    <w:rsid w:val="007E49E1"/>
    <w:rsid w:val="007F6DA7"/>
    <w:rsid w:val="008174D5"/>
    <w:rsid w:val="00885126"/>
    <w:rsid w:val="0089698B"/>
    <w:rsid w:val="008D48A9"/>
    <w:rsid w:val="00941A30"/>
    <w:rsid w:val="00942843"/>
    <w:rsid w:val="00977DCC"/>
    <w:rsid w:val="009820CF"/>
    <w:rsid w:val="00982A8B"/>
    <w:rsid w:val="009A7ED3"/>
    <w:rsid w:val="009D74D7"/>
    <w:rsid w:val="009F21A7"/>
    <w:rsid w:val="00A57AE7"/>
    <w:rsid w:val="00AF71AE"/>
    <w:rsid w:val="00B11754"/>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5B83"/>
    <w:rsid w:val="00E7602B"/>
    <w:rsid w:val="00E964B2"/>
    <w:rsid w:val="00EA6549"/>
    <w:rsid w:val="00EB4684"/>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83"/>
    <w:pPr>
      <w:widowControl w:val="0"/>
      <w:jc w:val="both"/>
    </w:pPr>
  </w:style>
  <w:style w:type="paragraph" w:styleId="Heading1">
    <w:name w:val="heading 1"/>
    <w:basedOn w:val="Normal"/>
    <w:next w:val="Normal"/>
    <w:link w:val="Heading1Char"/>
    <w:uiPriority w:val="99"/>
    <w:qFormat/>
    <w:rsid w:val="00E75B83"/>
    <w:pPr>
      <w:autoSpaceDE w:val="0"/>
      <w:autoSpaceDN w:val="0"/>
      <w:adjustRightInd w:val="0"/>
      <w:jc w:val="left"/>
      <w:outlineLvl w:val="0"/>
    </w:pPr>
    <w:rPr>
      <w:rFonts w:ascii="方正小标宋简体" w:eastAsia="方正小标宋简体"/>
      <w:kern w:val="0"/>
      <w:sz w:val="24"/>
      <w:szCs w:val="24"/>
    </w:rPr>
  </w:style>
  <w:style w:type="paragraph" w:styleId="Heading2">
    <w:name w:val="heading 2"/>
    <w:basedOn w:val="Normal"/>
    <w:next w:val="Normal"/>
    <w:link w:val="Heading2Char"/>
    <w:autoRedefine/>
    <w:uiPriority w:val="99"/>
    <w:qFormat/>
    <w:rsid w:val="00E75B83"/>
    <w:pPr>
      <w:autoSpaceDE w:val="0"/>
      <w:autoSpaceDN w:val="0"/>
      <w:adjustRightInd w:val="0"/>
      <w:jc w:val="left"/>
      <w:outlineLvl w:val="1"/>
    </w:pPr>
    <w:rPr>
      <w:rFonts w:ascii="方正小标宋简体" w:eastAsia="方正小标宋简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B83"/>
    <w:rPr>
      <w:rFonts w:ascii="方正小标宋简体" w:eastAsia="方正小标宋简体" w:cs="Times New Roman"/>
      <w:kern w:val="0"/>
      <w:sz w:val="24"/>
      <w:szCs w:val="24"/>
    </w:rPr>
  </w:style>
  <w:style w:type="character" w:customStyle="1" w:styleId="Heading2Char">
    <w:name w:val="Heading 2 Char"/>
    <w:basedOn w:val="DefaultParagraphFont"/>
    <w:link w:val="Heading2"/>
    <w:uiPriority w:val="99"/>
    <w:locked/>
    <w:rsid w:val="00E75B83"/>
    <w:rPr>
      <w:rFonts w:ascii="方正小标宋简体" w:eastAsia="方正小标宋简体" w:cs="Times New Roman"/>
      <w:kern w:val="0"/>
      <w:sz w:val="24"/>
      <w:szCs w:val="24"/>
    </w:rPr>
  </w:style>
  <w:style w:type="paragraph" w:styleId="CommentText">
    <w:name w:val="annotation text"/>
    <w:basedOn w:val="Normal"/>
    <w:link w:val="CommentTextChar"/>
    <w:autoRedefine/>
    <w:uiPriority w:val="99"/>
    <w:semiHidden/>
    <w:rsid w:val="00E75B83"/>
    <w:pPr>
      <w:jc w:val="left"/>
    </w:pPr>
  </w:style>
  <w:style w:type="character" w:customStyle="1" w:styleId="CommentTextChar">
    <w:name w:val="Comment Text Char"/>
    <w:basedOn w:val="DefaultParagraphFont"/>
    <w:link w:val="CommentText"/>
    <w:uiPriority w:val="99"/>
    <w:semiHidden/>
    <w:rsid w:val="006207CD"/>
  </w:style>
  <w:style w:type="paragraph" w:styleId="Footer">
    <w:name w:val="footer"/>
    <w:basedOn w:val="Normal"/>
    <w:link w:val="FooterChar"/>
    <w:uiPriority w:val="99"/>
    <w:rsid w:val="00E75B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75B83"/>
    <w:rPr>
      <w:rFonts w:cs="Times New Roman"/>
      <w:sz w:val="18"/>
      <w:szCs w:val="18"/>
    </w:rPr>
  </w:style>
  <w:style w:type="paragraph" w:styleId="Header">
    <w:name w:val="header"/>
    <w:basedOn w:val="Normal"/>
    <w:link w:val="HeaderChar"/>
    <w:autoRedefine/>
    <w:uiPriority w:val="99"/>
    <w:rsid w:val="00E75B83"/>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75B8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14</Pages>
  <Words>777</Words>
  <Characters>4431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天津市和平区政务服务保障中心2023年度部门决算</dc:title>
  <dc:subject/>
  <dc:creator>office</dc:creator>
  <cp:keywords/>
  <dc:description/>
  <cp:lastModifiedBy>HP4300</cp:lastModifiedBy>
  <cp:revision>10</cp:revision>
  <dcterms:created xsi:type="dcterms:W3CDTF">2024-08-19T06:58:00Z</dcterms:created>
  <dcterms:modified xsi:type="dcterms:W3CDTF">2024-08-19T07:02:00Z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