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AB" w:rsidRDefault="00B024AB">
      <w:pPr>
        <w:autoSpaceDE w:val="0"/>
        <w:autoSpaceDN w:val="0"/>
        <w:adjustRightInd w:val="0"/>
        <w:jc w:val="center"/>
        <w:rPr>
          <w:rFonts w:ascii="Times New Roman" w:eastAsia="方正小标宋简体" w:hAnsi="Times New Roman" w:cs="方正小标宋简体"/>
          <w:kern w:val="0"/>
          <w:sz w:val="48"/>
          <w:szCs w:val="48"/>
          <w:lang w:val="zh-CN"/>
        </w:rPr>
      </w:pPr>
    </w:p>
    <w:p w:rsidR="00B024AB" w:rsidRDefault="00B024AB">
      <w:pPr>
        <w:autoSpaceDE w:val="0"/>
        <w:autoSpaceDN w:val="0"/>
        <w:adjustRightInd w:val="0"/>
        <w:jc w:val="center"/>
        <w:rPr>
          <w:rFonts w:ascii="Times New Roman" w:eastAsia="方正小标宋简体" w:hAnsi="Times New Roman" w:cs="方正小标宋简体"/>
          <w:kern w:val="0"/>
          <w:sz w:val="48"/>
          <w:szCs w:val="48"/>
          <w:lang w:val="zh-CN"/>
        </w:rPr>
      </w:pPr>
    </w:p>
    <w:p w:rsidR="00B024AB" w:rsidRDefault="00B024AB">
      <w:pPr>
        <w:autoSpaceDE w:val="0"/>
        <w:autoSpaceDN w:val="0"/>
        <w:adjustRightInd w:val="0"/>
        <w:jc w:val="center"/>
        <w:rPr>
          <w:rFonts w:ascii="Times New Roman" w:eastAsia="方正小标宋简体" w:hAnsi="Times New Roman" w:cs="方正小标宋简体"/>
          <w:kern w:val="0"/>
          <w:sz w:val="48"/>
          <w:szCs w:val="48"/>
          <w:lang w:val="zh-CN"/>
        </w:rPr>
      </w:pPr>
    </w:p>
    <w:p w:rsidR="00B024AB" w:rsidRDefault="00B024AB">
      <w:pPr>
        <w:autoSpaceDE w:val="0"/>
        <w:autoSpaceDN w:val="0"/>
        <w:adjustRightInd w:val="0"/>
        <w:jc w:val="center"/>
        <w:rPr>
          <w:rFonts w:ascii="Times New Roman" w:eastAsia="方正小标宋简体" w:hAnsi="Times New Roman" w:cs="方正小标宋简体"/>
          <w:kern w:val="0"/>
          <w:sz w:val="48"/>
          <w:szCs w:val="48"/>
          <w:lang w:val="zh-CN"/>
        </w:rPr>
      </w:pPr>
    </w:p>
    <w:p w:rsidR="00B024AB" w:rsidRDefault="00B024AB">
      <w:pPr>
        <w:autoSpaceDE w:val="0"/>
        <w:autoSpaceDN w:val="0"/>
        <w:adjustRightInd w:val="0"/>
        <w:jc w:val="center"/>
        <w:rPr>
          <w:rFonts w:ascii="Times New Roman" w:eastAsia="方正小标宋简体" w:hAnsi="Times New Roman" w:cs="方正小标宋简体"/>
          <w:kern w:val="0"/>
          <w:sz w:val="48"/>
          <w:szCs w:val="48"/>
          <w:lang w:val="zh-CN"/>
        </w:rPr>
      </w:pPr>
    </w:p>
    <w:p w:rsidR="00B024AB" w:rsidRDefault="00B024AB">
      <w:pPr>
        <w:autoSpaceDE w:val="0"/>
        <w:autoSpaceDN w:val="0"/>
        <w:adjustRightInd w:val="0"/>
        <w:jc w:val="center"/>
        <w:rPr>
          <w:rFonts w:ascii="Times New Roman" w:eastAsia="方正小标宋简体" w:hAnsi="Times New Roman" w:cs="方正小标宋简体"/>
          <w:kern w:val="0"/>
          <w:sz w:val="48"/>
          <w:szCs w:val="48"/>
          <w:lang w:val="zh-CN"/>
        </w:rPr>
      </w:pPr>
    </w:p>
    <w:p w:rsidR="00B024AB" w:rsidRDefault="00B024AB">
      <w:pPr>
        <w:autoSpaceDE w:val="0"/>
        <w:autoSpaceDN w:val="0"/>
        <w:adjustRightInd w:val="0"/>
        <w:jc w:val="center"/>
        <w:rPr>
          <w:rFonts w:ascii="Times New Roman" w:eastAsia="方正小标宋简体" w:hAnsi="Times New Roman" w:cs="方正小标宋简体"/>
          <w:kern w:val="0"/>
          <w:sz w:val="48"/>
          <w:szCs w:val="48"/>
          <w:lang w:val="zh-CN"/>
        </w:rPr>
      </w:pPr>
    </w:p>
    <w:p w:rsidR="00B024AB" w:rsidRDefault="00B024AB">
      <w:pPr>
        <w:autoSpaceDE w:val="0"/>
        <w:autoSpaceDN w:val="0"/>
        <w:adjustRightInd w:val="0"/>
        <w:jc w:val="center"/>
        <w:rPr>
          <w:rFonts w:ascii="Times New Roman" w:eastAsia="方正小标宋简体" w:hAnsi="Times New Roman" w:cs="方正小标宋简体"/>
          <w:kern w:val="0"/>
          <w:sz w:val="48"/>
          <w:szCs w:val="48"/>
          <w:lang w:val="zh-CN"/>
        </w:rPr>
      </w:pPr>
    </w:p>
    <w:p w:rsidR="00B024AB" w:rsidRDefault="00B024AB">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天津市和平区人民政府政务服务办公室</w:t>
      </w:r>
      <w:r>
        <w:rPr>
          <w:rFonts w:ascii="Times New Roman" w:eastAsia="方正小标宋简体" w:hAnsi="Times New Roman" w:cs="方正小标宋简体"/>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B024AB" w:rsidRDefault="00B024AB">
      <w:pPr>
        <w:autoSpaceDE w:val="0"/>
        <w:autoSpaceDN w:val="0"/>
        <w:adjustRightInd w:val="0"/>
        <w:spacing w:line="580" w:lineRule="exact"/>
        <w:jc w:val="center"/>
        <w:rPr>
          <w:rFonts w:ascii="Times New Roman" w:eastAsia="黑体" w:hAnsi="Times New Roman" w:cs="黑体"/>
          <w:sz w:val="30"/>
          <w:szCs w:val="30"/>
        </w:rPr>
      </w:pPr>
    </w:p>
    <w:p w:rsidR="00B024AB" w:rsidRDefault="00B024AB">
      <w:pPr>
        <w:autoSpaceDE w:val="0"/>
        <w:autoSpaceDN w:val="0"/>
        <w:adjustRightInd w:val="0"/>
        <w:spacing w:line="580" w:lineRule="exact"/>
        <w:jc w:val="center"/>
        <w:rPr>
          <w:rFonts w:ascii="Times New Roman" w:eastAsia="黑体" w:hAnsi="Times New Roman" w:cs="黑体"/>
          <w:sz w:val="30"/>
          <w:szCs w:val="30"/>
        </w:rPr>
      </w:pPr>
    </w:p>
    <w:p w:rsidR="00B024AB" w:rsidRDefault="00B024AB">
      <w:pPr>
        <w:autoSpaceDE w:val="0"/>
        <w:autoSpaceDN w:val="0"/>
        <w:adjustRightInd w:val="0"/>
        <w:spacing w:line="580" w:lineRule="exact"/>
        <w:jc w:val="center"/>
        <w:rPr>
          <w:rFonts w:ascii="Times New Roman" w:eastAsia="黑体" w:hAnsi="Times New Roman" w:cs="黑体"/>
          <w:sz w:val="30"/>
          <w:szCs w:val="30"/>
        </w:rPr>
      </w:pPr>
    </w:p>
    <w:p w:rsidR="00B024AB" w:rsidRDefault="00B024AB">
      <w:pPr>
        <w:autoSpaceDE w:val="0"/>
        <w:autoSpaceDN w:val="0"/>
        <w:adjustRightInd w:val="0"/>
        <w:spacing w:line="580" w:lineRule="exact"/>
        <w:jc w:val="center"/>
        <w:rPr>
          <w:rFonts w:ascii="Times New Roman" w:eastAsia="黑体" w:hAnsi="Times New Roman" w:cs="黑体"/>
          <w:sz w:val="30"/>
          <w:szCs w:val="30"/>
        </w:rPr>
      </w:pPr>
    </w:p>
    <w:p w:rsidR="00B024AB" w:rsidRDefault="00B024AB">
      <w:pPr>
        <w:autoSpaceDE w:val="0"/>
        <w:autoSpaceDN w:val="0"/>
        <w:adjustRightInd w:val="0"/>
        <w:spacing w:line="580" w:lineRule="exact"/>
        <w:jc w:val="center"/>
        <w:rPr>
          <w:rFonts w:ascii="Times New Roman" w:eastAsia="黑体" w:hAnsi="Times New Roman" w:cs="黑体"/>
          <w:sz w:val="30"/>
          <w:szCs w:val="30"/>
        </w:rPr>
      </w:pPr>
    </w:p>
    <w:p w:rsidR="00B024AB" w:rsidRDefault="00B024A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B024AB" w:rsidRDefault="00B024A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t>目</w:t>
      </w:r>
      <w:r>
        <w:rPr>
          <w:rFonts w:ascii="Times New Roman" w:eastAsia="黑体" w:hAnsi="Times New Roman" w:cs="黑体"/>
          <w:kern w:val="0"/>
          <w:sz w:val="44"/>
          <w:szCs w:val="44"/>
        </w:rPr>
        <w:t xml:space="preserve">   </w:t>
      </w:r>
      <w:r>
        <w:rPr>
          <w:rFonts w:ascii="Times New Roman" w:eastAsia="黑体" w:hAnsi="Times New Roman" w:cs="黑体" w:hint="eastAsia"/>
          <w:kern w:val="0"/>
          <w:sz w:val="44"/>
          <w:szCs w:val="44"/>
        </w:rPr>
        <w:t>录</w:t>
      </w:r>
    </w:p>
    <w:p w:rsidR="00B024AB" w:rsidRDefault="00B024AB">
      <w:pPr>
        <w:autoSpaceDE w:val="0"/>
        <w:autoSpaceDN w:val="0"/>
        <w:adjustRightInd w:val="0"/>
        <w:spacing w:line="600" w:lineRule="exact"/>
        <w:jc w:val="left"/>
        <w:rPr>
          <w:rFonts w:ascii="Times New Roman" w:eastAsia="黑体" w:hAnsi="Times New Roman" w:cs="黑体"/>
          <w:kern w:val="0"/>
          <w:sz w:val="30"/>
          <w:szCs w:val="30"/>
        </w:rPr>
      </w:pPr>
    </w:p>
    <w:p w:rsidR="00B024AB" w:rsidRDefault="00B024AB">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kern w:val="0"/>
          <w:sz w:val="30"/>
          <w:szCs w:val="30"/>
        </w:rPr>
        <w:t xml:space="preserve"> </w:t>
      </w:r>
      <w:r>
        <w:rPr>
          <w:rFonts w:ascii="Times New Roman" w:eastAsia="方正小标宋简体" w:hAnsi="Times New Roman" w:cs="方正小标宋简体" w:hint="eastAsia"/>
          <w:kern w:val="0"/>
          <w:sz w:val="30"/>
          <w:szCs w:val="30"/>
        </w:rPr>
        <w:t>况</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一、主要职责</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二、机构设置</w:t>
      </w:r>
    </w:p>
    <w:p w:rsidR="00B024AB" w:rsidRDefault="00B024AB">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一、收入支出决算总表</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二、收入决算表（按功能分类列示）</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三、收入决算表（按单位列示）</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四、支出决算表</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五、财政拨款收入支出决算总表</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十一、项目支出决算表</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十二、关于空表的说明</w:t>
      </w:r>
    </w:p>
    <w:p w:rsidR="00B024AB" w:rsidRDefault="00B024AB">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一、收支决算总体情况说明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三、支出决算情况说明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十、机关运行经费支出情况说明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十一、政府采购支出情况说明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十三、预算绩效情况说明</w:t>
      </w:r>
    </w:p>
    <w:p w:rsidR="00B024AB" w:rsidRDefault="00B024AB">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B024AB" w:rsidRDefault="00B024AB">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lang/>
        </w:rPr>
      </w:pPr>
      <w:r>
        <w:rPr>
          <w:rFonts w:ascii="Times New Roman" w:eastAsia="方正小标宋简体" w:hAnsi="Times New Roman" w:cs="方正小标宋简体" w:hint="eastAsia"/>
          <w:kern w:val="0"/>
          <w:sz w:val="30"/>
          <w:szCs w:val="30"/>
          <w:lang/>
        </w:rPr>
        <w:t>第四部分</w:t>
      </w:r>
      <w:r>
        <w:rPr>
          <w:rFonts w:ascii="Times New Roman" w:eastAsia="方正小标宋简体" w:hAnsi="Times New Roman" w:cs="方正小标宋简体"/>
          <w:kern w:val="0"/>
          <w:sz w:val="30"/>
          <w:szCs w:val="30"/>
        </w:rPr>
        <w:t xml:space="preserve">  </w:t>
      </w:r>
      <w:r>
        <w:rPr>
          <w:rFonts w:ascii="Times New Roman" w:eastAsia="方正小标宋简体" w:hAnsi="Times New Roman" w:cs="方正小标宋简体" w:hint="eastAsia"/>
          <w:kern w:val="0"/>
          <w:sz w:val="30"/>
          <w:szCs w:val="30"/>
          <w:lang/>
        </w:rPr>
        <w:t>名词解释</w:t>
      </w:r>
    </w:p>
    <w:p w:rsidR="00B024AB" w:rsidRDefault="00B024AB">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024AB" w:rsidRDefault="00B024A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w:t>
      </w:r>
      <w:r>
        <w:rPr>
          <w:rFonts w:ascii="Times New Roman" w:eastAsia="方正小标宋简体" w:hAnsi="Times New Roman" w:cs="方正小标宋简体"/>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kern w:val="44"/>
          <w:sz w:val="44"/>
          <w:szCs w:val="44"/>
        </w:rPr>
        <w:t xml:space="preserve"> </w:t>
      </w:r>
      <w:r>
        <w:rPr>
          <w:rFonts w:ascii="Times New Roman" w:eastAsia="方正小标宋简体" w:hAnsi="Times New Roman" w:cs="方正小标宋简体" w:hint="eastAsia"/>
          <w:kern w:val="44"/>
          <w:sz w:val="44"/>
          <w:szCs w:val="44"/>
        </w:rPr>
        <w:t>况</w:t>
      </w:r>
    </w:p>
    <w:p w:rsidR="00B024AB" w:rsidRDefault="00B024A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B024AB" w:rsidRDefault="00B024A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主要职能为：贯彻执行国家和市有关政务服务工作的法律、法规、规章和方针、政策，制定政务服务目录、年度计划，并组织实施。负责行政审批制度改革工作，组织行政审批和政务服务事项的具体实施，提供优质、规范、高效的政务服务。负责政务服务体系建设。贯彻执行市政服务运行评价标准和监督评价机制。对涉及多部门的政务服务进行协调。负责组织推动“互联网</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政务服务”及政务服务平台综合功能设施的应用。指导基层政务服务工作。组织推动市场化、法制化、国际化、便利化的营商环境，统筹协调和监督指导各部门营商环境建设工作。负责投资项目、经贸商务、环保城管、文教卫生、社会事务等方面的行政审批及相关事项。组织相关现场踏勘、技术论证及信息公开等相关工作。负责进驻的职能部门政务服务工作的规范、管理和监督，并对相关人员进行教育培训、监督管理和绩效考核。负责本部门安全生产管理工作。负责为招商引资工作提供政务服务。负责本部门人才队伍建设。承办区委、区政府交办的其他事项。</w:t>
      </w:r>
    </w:p>
    <w:p w:rsidR="00B024AB" w:rsidRDefault="00B024A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B024AB" w:rsidRDefault="00B024AB" w:rsidP="001253F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天津市和平区人民政府政务服务办公室内设</w:t>
      </w:r>
      <w:r>
        <w:rPr>
          <w:rFonts w:ascii="Times New Roman" w:eastAsia="仿宋_GB2312" w:hAnsi="Times New Roman" w:cs="仿宋_GB2312"/>
          <w:sz w:val="30"/>
          <w:szCs w:val="30"/>
        </w:rPr>
        <w:t>8</w:t>
      </w:r>
      <w:r>
        <w:rPr>
          <w:rFonts w:ascii="Times New Roman" w:eastAsia="仿宋_GB2312" w:hAnsi="Times New Roman" w:cs="仿宋_GB2312" w:hint="eastAsia"/>
          <w:sz w:val="30"/>
          <w:szCs w:val="30"/>
        </w:rPr>
        <w:t>个职能科室；下辖</w:t>
      </w: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个预算单位。纳入天津市和平区人民政府政务服务办公室</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年度部门决算编制范围的单位包括：</w:t>
      </w:r>
    </w:p>
    <w:p w:rsidR="00B024AB" w:rsidRDefault="00B024AB" w:rsidP="001253F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天津市和平区人民政府政务服务办公室（本级）</w:t>
      </w:r>
      <w:r>
        <w:rPr>
          <w:rFonts w:ascii="Times New Roman" w:eastAsia="仿宋_GB2312" w:hAnsi="Times New Roman" w:cs="仿宋_GB2312"/>
          <w:sz w:val="30"/>
          <w:szCs w:val="30"/>
        </w:rPr>
        <w:br/>
        <w:t xml:space="preserve">    2.</w:t>
      </w:r>
      <w:r>
        <w:rPr>
          <w:rFonts w:ascii="Times New Roman" w:eastAsia="仿宋_GB2312" w:hAnsi="Times New Roman" w:cs="仿宋_GB2312" w:hint="eastAsia"/>
          <w:sz w:val="30"/>
          <w:szCs w:val="30"/>
        </w:rPr>
        <w:t>天津市和平区政务服务保障中心</w:t>
      </w:r>
    </w:p>
    <w:p w:rsidR="00B024AB" w:rsidRDefault="00B024AB">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024AB" w:rsidRDefault="00B024A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B024AB" w:rsidRDefault="00B024AB">
      <w:pPr>
        <w:autoSpaceDE w:val="0"/>
        <w:autoSpaceDN w:val="0"/>
        <w:adjustRightInd w:val="0"/>
        <w:spacing w:line="600" w:lineRule="exact"/>
        <w:jc w:val="left"/>
        <w:rPr>
          <w:rFonts w:ascii="Times New Roman" w:eastAsia="方正小标宋简体" w:hAnsi="Times New Roman"/>
          <w:kern w:val="0"/>
          <w:sz w:val="24"/>
          <w:szCs w:val="24"/>
        </w:rPr>
      </w:pPr>
    </w:p>
    <w:p w:rsidR="00B024AB" w:rsidRDefault="00B024A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B024AB" w:rsidRDefault="00B024A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B024AB" w:rsidRDefault="00B024A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B024AB" w:rsidRDefault="00B024A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B024AB" w:rsidRDefault="00B024A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B024AB" w:rsidRDefault="00B024A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B024AB" w:rsidRDefault="00B024A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B024AB" w:rsidRDefault="00B024A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B024AB" w:rsidRDefault="00B024A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B024AB" w:rsidRDefault="00B024A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B024AB" w:rsidRDefault="00B024A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B024AB" w:rsidRDefault="00B024AB">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B024AB" w:rsidRDefault="00B024AB">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kern w:val="0"/>
          <w:sz w:val="24"/>
          <w:szCs w:val="24"/>
        </w:rPr>
        <w:br w:type="page"/>
      </w:r>
      <w:r>
        <w:rPr>
          <w:rFonts w:ascii="Times New Roman" w:eastAsia="黑体" w:hAnsi="Times New Roman" w:cs="黑体" w:hint="eastAsia"/>
          <w:b/>
          <w:bCs/>
          <w:kern w:val="0"/>
          <w:sz w:val="30"/>
          <w:szCs w:val="30"/>
        </w:rPr>
        <w:t>十二、关于空表的说明</w:t>
      </w:r>
    </w:p>
    <w:p w:rsidR="00B024AB" w:rsidRDefault="00B024AB">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sz w:val="30"/>
          <w:szCs w:val="30"/>
        </w:rPr>
        <w:br/>
        <w:t xml:space="preserve">    2.</w:t>
      </w: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sz w:val="30"/>
          <w:szCs w:val="30"/>
        </w:rPr>
        <w:br/>
        <w:t xml:space="preserve">    3.</w:t>
      </w: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年度财政拨款“三公”经费支出决算表为空表。</w:t>
      </w:r>
    </w:p>
    <w:p w:rsidR="00B024AB" w:rsidRDefault="00B024AB">
      <w:pPr>
        <w:autoSpaceDE w:val="0"/>
        <w:autoSpaceDN w:val="0"/>
        <w:adjustRightInd w:val="0"/>
        <w:spacing w:line="600" w:lineRule="exact"/>
        <w:ind w:firstLine="601"/>
        <w:jc w:val="left"/>
        <w:rPr>
          <w:rFonts w:ascii="Times New Roman" w:eastAsia="仿宋_GB2312" w:hAnsi="Times New Roman" w:cs="仿宋_GB2312"/>
          <w:sz w:val="30"/>
          <w:szCs w:val="30"/>
        </w:rPr>
      </w:pPr>
    </w:p>
    <w:p w:rsidR="00B024AB" w:rsidRDefault="00B024AB">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B024AB" w:rsidRDefault="00B024AB">
      <w:pPr>
        <w:autoSpaceDE w:val="0"/>
        <w:autoSpaceDN w:val="0"/>
        <w:adjustRightInd w:val="0"/>
        <w:spacing w:line="580" w:lineRule="exact"/>
        <w:ind w:firstLine="600"/>
        <w:jc w:val="left"/>
        <w:rPr>
          <w:rFonts w:ascii="Times New Roman" w:eastAsia="黑体" w:hAnsi="Times New Roman" w:cs="黑体"/>
          <w:sz w:val="30"/>
          <w:szCs w:val="30"/>
          <w:lang w:val="zh-CN"/>
        </w:rPr>
      </w:pP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B024AB" w:rsidRDefault="00B024A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天津市和平区人民政府政务服务办公室</w:t>
      </w:r>
      <w:r>
        <w:rPr>
          <w:rFonts w:ascii="Times New Roman" w:eastAsia="仿宋_GB2312" w:hAnsi="Times New Roman" w:cs="仿宋_GB2312"/>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sz w:val="30"/>
          <w:szCs w:val="30"/>
        </w:rPr>
        <w:t>13,413,980.12</w:t>
      </w:r>
      <w:r>
        <w:rPr>
          <w:rFonts w:ascii="Times New Roman" w:eastAsia="仿宋_GB2312" w:hAnsi="Times New Roman" w:cs="仿宋_GB2312" w:hint="eastAsia"/>
          <w:sz w:val="30"/>
          <w:szCs w:val="30"/>
        </w:rPr>
        <w:t>元，与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sz w:val="30"/>
          <w:szCs w:val="30"/>
        </w:rPr>
        <w:t>499,395.86</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3.87%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：人员变动，补发人员工资，人员经费增加，支付物业管理费、为新企业免费发放印章等相关费用，项目支出增加。</w:t>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B024AB" w:rsidRDefault="00B024A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sz w:val="30"/>
          <w:szCs w:val="30"/>
        </w:rPr>
        <w:t>13,386,523.66</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486,924.12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：人员变动，补发人员工资，人员经费增加，支付物业管理费、为新企业免费发放印章等相关费用，项目收入增加。</w:t>
      </w:r>
    </w:p>
    <w:p w:rsidR="00B024AB" w:rsidRDefault="00B024AB">
      <w:pPr>
        <w:autoSpaceDE w:val="0"/>
        <w:autoSpaceDN w:val="0"/>
        <w:adjustRightInd w:val="0"/>
        <w:spacing w:line="600" w:lineRule="exact"/>
        <w:ind w:firstLine="600"/>
        <w:jc w:val="left"/>
        <w:rPr>
          <w:rFonts w:ascii="Times New Roman" w:eastAsia="宋体" w:hAnsi="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hint="eastAsia"/>
          <w:sz w:val="30"/>
          <w:szCs w:val="30"/>
          <w:lang w:val="zh-CN"/>
        </w:rPr>
        <w:t>一般公共预算财政拨款收入</w:t>
      </w:r>
      <w:r>
        <w:rPr>
          <w:rFonts w:ascii="Times New Roman" w:eastAsia="仿宋_GB2312" w:hAnsi="Times New Roman"/>
          <w:sz w:val="30"/>
          <w:szCs w:val="30"/>
        </w:rPr>
        <w:t>13,385,654.98</w:t>
      </w:r>
      <w:r>
        <w:rPr>
          <w:rFonts w:ascii="Times New Roman" w:eastAsia="仿宋_GB2312" w:hAnsi="Times New Roman" w:cs="仿宋_GB2312" w:hint="eastAsia"/>
          <w:sz w:val="30"/>
          <w:szCs w:val="30"/>
          <w:lang w:val="zh-CN"/>
        </w:rPr>
        <w:t>元，占</w:t>
      </w:r>
      <w:r>
        <w:rPr>
          <w:rFonts w:ascii="Times New Roman" w:eastAsia="仿宋_GB2312" w:hAnsi="Times New Roman"/>
          <w:sz w:val="30"/>
          <w:szCs w:val="30"/>
        </w:rPr>
        <w:t>99.99</w:t>
      </w:r>
      <w:r>
        <w:rPr>
          <w:rFonts w:ascii="Times New Roman" w:eastAsia="宋体" w:hAnsi="Times New Roman"/>
          <w:sz w:val="30"/>
          <w:szCs w:val="30"/>
        </w:rPr>
        <w:t>%</w:t>
      </w:r>
      <w:r>
        <w:rPr>
          <w:rFonts w:ascii="Times New Roman" w:eastAsia="宋体" w:hAnsi="Times New Roman" w:hint="eastAsia"/>
          <w:sz w:val="30"/>
          <w:szCs w:val="30"/>
        </w:rPr>
        <w:t>；</w:t>
      </w:r>
    </w:p>
    <w:p w:rsidR="00B024AB" w:rsidRDefault="00B024AB" w:rsidP="001253F7">
      <w:pPr>
        <w:autoSpaceDE w:val="0"/>
        <w:autoSpaceDN w:val="0"/>
        <w:adjustRightInd w:val="0"/>
        <w:spacing w:line="600" w:lineRule="exact"/>
        <w:ind w:firstLineChars="200" w:firstLine="3168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政府性基金预算财政拨款收入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024AB" w:rsidRDefault="00B024A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国有资本经营预算财政拨款收入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024AB" w:rsidRDefault="00B024A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财政专户管理资金收入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024AB" w:rsidRDefault="00B024A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024AB" w:rsidRDefault="00B024A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事业单位经营收入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024AB" w:rsidRDefault="00B024A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上级补助收入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024AB" w:rsidRDefault="00B024A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hint="eastAsia"/>
          <w:sz w:val="30"/>
          <w:szCs w:val="30"/>
        </w:rPr>
        <w:t>附属单位上缴收入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024AB" w:rsidRDefault="00B024A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其他收入</w:t>
      </w:r>
      <w:r>
        <w:rPr>
          <w:rFonts w:ascii="Times New Roman" w:eastAsia="仿宋_GB2312" w:hAnsi="Times New Roman" w:cs="仿宋_GB2312"/>
          <w:sz w:val="30"/>
          <w:szCs w:val="30"/>
          <w:lang w:val="zh-CN"/>
        </w:rPr>
        <w:t>868.68</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0.01%</w:t>
      </w:r>
      <w:r>
        <w:rPr>
          <w:rFonts w:ascii="Times New Roman" w:eastAsia="仿宋_GB2312" w:hAnsi="Times New Roman" w:cs="仿宋_GB2312" w:hint="eastAsia"/>
          <w:sz w:val="30"/>
          <w:szCs w:val="30"/>
          <w:lang w:val="zh-CN"/>
        </w:rPr>
        <w:t>。</w:t>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B024AB" w:rsidRDefault="00B024AB">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宋体" w:hAnsi="Times New Roman" w:cs="宋体"/>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sz w:val="30"/>
          <w:szCs w:val="30"/>
        </w:rPr>
        <w:t>13,404,049.49</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516,921.69</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人员变动，补发人员工资，人员经费支出增加，支付物业管理费、为新企业免费发放印章等相关费用，项目支出增加。</w:t>
      </w:r>
    </w:p>
    <w:p w:rsidR="00B024AB" w:rsidRDefault="00B024A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其中：基本支出</w:t>
      </w:r>
      <w:r>
        <w:rPr>
          <w:rFonts w:ascii="Times New Roman" w:eastAsia="仿宋_GB2312" w:hAnsi="Times New Roman" w:cs="仿宋_GB2312"/>
          <w:sz w:val="30"/>
          <w:szCs w:val="30"/>
        </w:rPr>
        <w:t>11,780,697.33</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87.89%</w:t>
      </w:r>
      <w:r>
        <w:rPr>
          <w:rFonts w:ascii="Times New Roman" w:eastAsia="仿宋_GB2312" w:hAnsi="Times New Roman" w:cs="仿宋_GB2312" w:hint="eastAsia"/>
          <w:sz w:val="30"/>
          <w:szCs w:val="30"/>
        </w:rPr>
        <w:t>；</w:t>
      </w:r>
    </w:p>
    <w:p w:rsidR="00B024AB" w:rsidRDefault="00B024A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项目支出</w:t>
      </w:r>
      <w:r>
        <w:rPr>
          <w:rFonts w:ascii="Times New Roman" w:eastAsia="仿宋_GB2312" w:hAnsi="Times New Roman" w:cs="仿宋_GB2312"/>
          <w:sz w:val="30"/>
          <w:szCs w:val="30"/>
        </w:rPr>
        <w:t>1,623,352.16</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12.11%</w:t>
      </w:r>
      <w:r>
        <w:rPr>
          <w:rFonts w:ascii="Times New Roman" w:eastAsia="仿宋_GB2312" w:hAnsi="Times New Roman" w:cs="仿宋_GB2312" w:hint="eastAsia"/>
          <w:sz w:val="30"/>
          <w:szCs w:val="30"/>
        </w:rPr>
        <w:t>；</w:t>
      </w:r>
    </w:p>
    <w:p w:rsidR="00B024AB" w:rsidRDefault="00B024A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上缴上级支出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B024AB" w:rsidRDefault="00B024A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经营支出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B024AB" w:rsidRDefault="00B024AB">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hint="eastAsia"/>
          <w:sz w:val="30"/>
          <w:szCs w:val="30"/>
        </w:rPr>
        <w:t>对附属单位补助支出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B024AB" w:rsidRDefault="00B024A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宋体" w:hAnsi="Times New Roman" w:cs="宋体"/>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sz w:val="30"/>
          <w:szCs w:val="30"/>
          <w:lang w:val="zh-CN"/>
        </w:rPr>
        <w:t>13,408,660.31</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sz w:val="30"/>
          <w:szCs w:val="30"/>
        </w:rPr>
        <w:t>500,230.24</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3.88</w:t>
      </w:r>
      <w:r>
        <w:rPr>
          <w:rFonts w:ascii="Times New Roman" w:eastAsia="仿宋_GB2312" w:hAnsi="Times New Roman"/>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人员变动，补发人员工资，人员经费增加，支付物业管理费、为新企业免费发放印章等相关费用，项目收、支总计增加。</w:t>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B024AB" w:rsidRDefault="00B024A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B024AB" w:rsidRDefault="00B024AB">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sz w:val="30"/>
          <w:szCs w:val="30"/>
        </w:rPr>
        <w:t>13,403,197.80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sz w:val="30"/>
          <w:szCs w:val="30"/>
        </w:rPr>
        <w:t>99.99%</w:t>
      </w:r>
      <w:r>
        <w:rPr>
          <w:rFonts w:ascii="Times New Roman" w:eastAsia="仿宋_GB2312" w:hAnsi="Times New Roman" w:cs="仿宋_GB2312" w:hint="eastAsia"/>
          <w:sz w:val="30"/>
          <w:szCs w:val="30"/>
        </w:rPr>
        <w:t>，与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sz w:val="30"/>
          <w:szCs w:val="30"/>
        </w:rPr>
        <w:t>517,773.06</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4.02%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：人员变动，补发人员工资，人员经费支出增加，支付物业管理费、为新企业免费发放印章等相关费用，项目支出增加。</w:t>
      </w:r>
    </w:p>
    <w:p w:rsidR="00B024AB" w:rsidRDefault="00B024A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B024AB" w:rsidRDefault="00B024AB">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sz w:val="30"/>
          <w:szCs w:val="30"/>
        </w:rPr>
        <w:t>13,403,197.80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一般公共服务支出（类）</w:t>
      </w:r>
      <w:r>
        <w:rPr>
          <w:rFonts w:ascii="Times New Roman" w:eastAsia="仿宋_GB2312" w:hAnsi="Times New Roman" w:cs="仿宋_GB2312"/>
          <w:sz w:val="30"/>
          <w:szCs w:val="30"/>
        </w:rPr>
        <w:t>11,583,892.62</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86.43%</w:t>
      </w:r>
      <w:r>
        <w:rPr>
          <w:rFonts w:ascii="Times New Roman" w:eastAsia="仿宋_GB2312" w:hAnsi="Times New Roman" w:cs="仿宋_GB2312" w:hint="eastAsia"/>
          <w:sz w:val="30"/>
          <w:szCs w:val="30"/>
        </w:rPr>
        <w:t>；社会保障和就业支出（类）</w:t>
      </w:r>
      <w:r>
        <w:rPr>
          <w:rFonts w:ascii="Times New Roman" w:eastAsia="仿宋_GB2312" w:hAnsi="Times New Roman" w:cs="仿宋_GB2312"/>
          <w:sz w:val="30"/>
          <w:szCs w:val="30"/>
        </w:rPr>
        <w:t>1,234,202.32</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9.21%</w:t>
      </w:r>
      <w:r>
        <w:rPr>
          <w:rFonts w:ascii="Times New Roman" w:eastAsia="仿宋_GB2312" w:hAnsi="Times New Roman" w:cs="仿宋_GB2312" w:hint="eastAsia"/>
          <w:sz w:val="30"/>
          <w:szCs w:val="30"/>
        </w:rPr>
        <w:t>；卫生健康支出（类）</w:t>
      </w:r>
      <w:r>
        <w:rPr>
          <w:rFonts w:ascii="Times New Roman" w:eastAsia="仿宋_GB2312" w:hAnsi="Times New Roman" w:cs="仿宋_GB2312"/>
          <w:sz w:val="30"/>
          <w:szCs w:val="30"/>
        </w:rPr>
        <w:t>585,102.86</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4.37%</w:t>
      </w:r>
      <w:r>
        <w:rPr>
          <w:rFonts w:ascii="Times New Roman" w:eastAsia="仿宋_GB2312" w:hAnsi="Times New Roman" w:cs="仿宋_GB2312" w:hint="eastAsia"/>
          <w:sz w:val="30"/>
          <w:szCs w:val="30"/>
        </w:rPr>
        <w:t>。</w:t>
      </w:r>
    </w:p>
    <w:p w:rsidR="00B024AB" w:rsidRDefault="00B024A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B024AB" w:rsidRDefault="00B024A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sz w:val="30"/>
          <w:szCs w:val="30"/>
        </w:rPr>
        <w:t>12,976,491.67</w:t>
      </w:r>
      <w:r>
        <w:rPr>
          <w:rFonts w:ascii="Times New Roman" w:eastAsia="仿宋_GB2312" w:hAnsi="Times New Roman" w:cs="仿宋_GB2312" w:hint="eastAsia"/>
          <w:kern w:val="0"/>
          <w:sz w:val="30"/>
          <w:szCs w:val="30"/>
        </w:rPr>
        <w:t>元，支出决算为</w:t>
      </w:r>
      <w:r>
        <w:rPr>
          <w:rFonts w:ascii="Times New Roman" w:eastAsia="仿宋_GB2312" w:hAnsi="Times New Roman"/>
          <w:sz w:val="30"/>
          <w:szCs w:val="30"/>
        </w:rPr>
        <w:t>13,403,197.80</w:t>
      </w:r>
      <w:r>
        <w:rPr>
          <w:rFonts w:ascii="Times New Roman" w:eastAsia="仿宋_GB2312" w:hAnsi="Times New Roman" w:cs="仿宋_GB2312" w:hint="eastAsia"/>
          <w:kern w:val="0"/>
          <w:sz w:val="30"/>
          <w:szCs w:val="30"/>
        </w:rPr>
        <w:t>元，完成年初预算的</w:t>
      </w:r>
      <w:r>
        <w:rPr>
          <w:rFonts w:ascii="Times New Roman" w:eastAsia="仿宋_GB2312" w:hAnsi="Times New Roman"/>
          <w:sz w:val="30"/>
          <w:szCs w:val="30"/>
        </w:rPr>
        <w:t>103.29%</w:t>
      </w:r>
      <w:r>
        <w:rPr>
          <w:rFonts w:ascii="Times New Roman" w:eastAsia="仿宋_GB2312" w:hAnsi="Times New Roman" w:cs="仿宋_GB2312" w:hint="eastAsia"/>
          <w:kern w:val="0"/>
          <w:sz w:val="30"/>
          <w:szCs w:val="30"/>
        </w:rPr>
        <w:t>。其中：</w:t>
      </w:r>
    </w:p>
    <w:p w:rsidR="00B024AB" w:rsidRDefault="00B024A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sz w:val="30"/>
          <w:szCs w:val="30"/>
        </w:rPr>
        <w:t xml:space="preserve">1. </w:t>
      </w:r>
      <w:r>
        <w:rPr>
          <w:rFonts w:ascii="Times New Roman" w:eastAsia="仿宋_GB2312" w:hAnsi="Times New Roman" w:cs="仿宋_GB2312" w:hint="eastAsia"/>
          <w:sz w:val="30"/>
          <w:szCs w:val="30"/>
        </w:rPr>
        <w:t>一般公共服务支出（类）政府办公厅（室）及相关机构事务（款）行政运行（项）年初预算为</w:t>
      </w:r>
      <w:r>
        <w:rPr>
          <w:rFonts w:ascii="Times New Roman" w:eastAsia="仿宋_GB2312" w:hAnsi="Times New Roman" w:cs="仿宋_GB2312"/>
          <w:sz w:val="30"/>
          <w:szCs w:val="30"/>
        </w:rPr>
        <w:t>6,585,530.99</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7,173,975.81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108.94%</w:t>
      </w:r>
      <w:r>
        <w:rPr>
          <w:rFonts w:ascii="Times New Roman" w:eastAsia="仿宋_GB2312" w:hAnsi="Times New Roman" w:cs="仿宋_GB2312" w:hint="eastAsia"/>
          <w:sz w:val="30"/>
          <w:szCs w:val="30"/>
        </w:rPr>
        <w:t>，决算数大于年初预算数的主要原因是人员调整，基本支出增加。</w:t>
      </w:r>
      <w:r>
        <w:rPr>
          <w:rFonts w:ascii="Times New Roman" w:eastAsia="仿宋_GB2312" w:hAnsi="Times New Roman" w:cs="仿宋_GB2312"/>
          <w:sz w:val="30"/>
          <w:szCs w:val="30"/>
        </w:rPr>
        <w:br/>
        <w:t xml:space="preserve">    2. </w:t>
      </w:r>
      <w:r>
        <w:rPr>
          <w:rFonts w:ascii="Times New Roman" w:eastAsia="仿宋_GB2312" w:hAnsi="Times New Roman" w:cs="仿宋_GB2312" w:hint="eastAsia"/>
          <w:sz w:val="30"/>
          <w:szCs w:val="30"/>
        </w:rPr>
        <w:t>一般公共服务支出（类）政府办公厅（室）及相关机构事务（款）一般行政管理事务（项）年初预算为</w:t>
      </w:r>
      <w:r>
        <w:rPr>
          <w:rFonts w:ascii="Times New Roman" w:eastAsia="仿宋_GB2312" w:hAnsi="Times New Roman" w:cs="仿宋_GB2312"/>
          <w:sz w:val="30"/>
          <w:szCs w:val="30"/>
        </w:rPr>
        <w:t>2,013,560.00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1,610,852.16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80.00%</w:t>
      </w:r>
      <w:r>
        <w:rPr>
          <w:rFonts w:ascii="Times New Roman" w:eastAsia="仿宋_GB2312" w:hAnsi="Times New Roman" w:cs="仿宋_GB2312" w:hint="eastAsia"/>
          <w:sz w:val="30"/>
          <w:szCs w:val="30"/>
        </w:rPr>
        <w:t>，决算数小于年初预算数的主要原因是财政资金紧张，项目支出进度较慢。</w:t>
      </w:r>
      <w:r>
        <w:rPr>
          <w:rFonts w:ascii="Times New Roman" w:eastAsia="仿宋_GB2312" w:hAnsi="Times New Roman" w:cs="仿宋_GB2312"/>
          <w:sz w:val="30"/>
          <w:szCs w:val="30"/>
        </w:rPr>
        <w:br/>
        <w:t xml:space="preserve">    3. </w:t>
      </w:r>
      <w:r>
        <w:rPr>
          <w:rFonts w:ascii="Times New Roman" w:eastAsia="仿宋_GB2312" w:hAnsi="Times New Roman" w:cs="仿宋_GB2312" w:hint="eastAsia"/>
          <w:sz w:val="30"/>
          <w:szCs w:val="30"/>
        </w:rPr>
        <w:t>一般公共服务支出（类）政府办公厅（室）及相关机构事务（款）其他政府办公厅（室）及相关机构事务支出（项）年初预算为</w:t>
      </w:r>
      <w:r>
        <w:rPr>
          <w:rFonts w:ascii="Times New Roman" w:eastAsia="仿宋_GB2312" w:hAnsi="Times New Roman" w:cs="仿宋_GB2312"/>
          <w:sz w:val="30"/>
          <w:szCs w:val="30"/>
        </w:rPr>
        <w:t>2,521,000.12</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2,799,064.65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111.03 %</w:t>
      </w:r>
      <w:r>
        <w:rPr>
          <w:rFonts w:ascii="Times New Roman" w:eastAsia="仿宋_GB2312" w:hAnsi="Times New Roman" w:cs="仿宋_GB2312" w:hint="eastAsia"/>
          <w:sz w:val="30"/>
          <w:szCs w:val="30"/>
        </w:rPr>
        <w:t>，决算数大于年初预算数的主要原因是人员变动，补发人员工资，人员经费增加。</w:t>
      </w:r>
      <w:r>
        <w:rPr>
          <w:rFonts w:ascii="Times New Roman" w:eastAsia="仿宋_GB2312" w:hAnsi="Times New Roman" w:cs="仿宋_GB2312"/>
          <w:sz w:val="30"/>
          <w:szCs w:val="30"/>
        </w:rPr>
        <w:br/>
        <w:t xml:space="preserve">    4.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sz w:val="30"/>
          <w:szCs w:val="30"/>
        </w:rPr>
        <w:t>819,527.68</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822,801.55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100.40%</w:t>
      </w:r>
      <w:r>
        <w:rPr>
          <w:rFonts w:ascii="Times New Roman" w:eastAsia="仿宋_GB2312" w:hAnsi="Times New Roman" w:cs="仿宋_GB2312" w:hint="eastAsia"/>
          <w:sz w:val="30"/>
          <w:szCs w:val="30"/>
        </w:rPr>
        <w:t>，决算数大于年初预算数的主要原因是人员变动，人员社会保险缴费支出增加。</w:t>
      </w:r>
      <w:r>
        <w:rPr>
          <w:rFonts w:ascii="Times New Roman" w:eastAsia="仿宋_GB2312" w:hAnsi="Times New Roman" w:cs="仿宋_GB2312"/>
          <w:sz w:val="30"/>
          <w:szCs w:val="30"/>
        </w:rPr>
        <w:br/>
        <w:t xml:space="preserve">    5.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sz w:val="30"/>
          <w:szCs w:val="30"/>
        </w:rPr>
        <w:t>409,763.84</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411,400.77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100.40%</w:t>
      </w:r>
      <w:r>
        <w:rPr>
          <w:rFonts w:ascii="Times New Roman" w:eastAsia="仿宋_GB2312" w:hAnsi="Times New Roman" w:cs="仿宋_GB2312" w:hint="eastAsia"/>
          <w:sz w:val="30"/>
          <w:szCs w:val="30"/>
        </w:rPr>
        <w:t>，决算数大于年初预算数的主要原因是人员变动，人员社会保险缴费支出增加。</w:t>
      </w:r>
      <w:r>
        <w:rPr>
          <w:rFonts w:ascii="Times New Roman" w:eastAsia="仿宋_GB2312" w:hAnsi="Times New Roman" w:cs="仿宋_GB2312"/>
          <w:sz w:val="30"/>
          <w:szCs w:val="30"/>
        </w:rPr>
        <w:br/>
        <w:t xml:space="preserve">    6.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sz w:val="30"/>
          <w:szCs w:val="30"/>
        </w:rPr>
        <w:t>399,771.96</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365,551.44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91.44%</w:t>
      </w:r>
      <w:r>
        <w:rPr>
          <w:rFonts w:ascii="Times New Roman" w:eastAsia="仿宋_GB2312" w:hAnsi="Times New Roman" w:cs="仿宋_GB2312" w:hint="eastAsia"/>
          <w:sz w:val="30"/>
          <w:szCs w:val="30"/>
        </w:rPr>
        <w:t>，决算数小于年初预算数的主要原因是人员调整，按照实际支出执行。</w:t>
      </w:r>
      <w:r>
        <w:rPr>
          <w:rFonts w:ascii="Times New Roman" w:eastAsia="仿宋_GB2312" w:hAnsi="Times New Roman" w:cs="仿宋_GB2312"/>
          <w:sz w:val="30"/>
          <w:szCs w:val="30"/>
        </w:rPr>
        <w:br/>
        <w:t xml:space="preserve">    7. </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sz w:val="30"/>
          <w:szCs w:val="30"/>
        </w:rPr>
        <w:t>85,455.24</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102,203.82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119.60%</w:t>
      </w:r>
      <w:r>
        <w:rPr>
          <w:rFonts w:ascii="Times New Roman" w:eastAsia="仿宋_GB2312" w:hAnsi="Times New Roman" w:cs="仿宋_GB2312" w:hint="eastAsia"/>
          <w:sz w:val="30"/>
          <w:szCs w:val="30"/>
        </w:rPr>
        <w:t>，决算数大于年初预算数的主要原因人员变动，人员医疗保险缴费支出增加。</w:t>
      </w:r>
      <w:r>
        <w:rPr>
          <w:rFonts w:ascii="Times New Roman" w:eastAsia="仿宋_GB2312" w:hAnsi="Times New Roman" w:cs="仿宋_GB2312"/>
          <w:sz w:val="30"/>
          <w:szCs w:val="30"/>
        </w:rPr>
        <w:br/>
        <w:t xml:space="preserve">    8. </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sz w:val="30"/>
          <w:szCs w:val="30"/>
        </w:rPr>
        <w:t>76,147.04</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73,720.54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96.81%</w:t>
      </w:r>
      <w:r>
        <w:rPr>
          <w:rFonts w:ascii="Times New Roman" w:eastAsia="仿宋_GB2312" w:hAnsi="Times New Roman" w:cs="仿宋_GB2312" w:hint="eastAsia"/>
          <w:sz w:val="30"/>
          <w:szCs w:val="30"/>
        </w:rPr>
        <w:t>，决算数小于年初预算数的主要原因是人员调整，按照实际支出执行。</w:t>
      </w:r>
      <w:r>
        <w:rPr>
          <w:rFonts w:ascii="Times New Roman" w:eastAsia="仿宋_GB2312" w:hAnsi="Times New Roman" w:cs="仿宋_GB2312"/>
          <w:sz w:val="30"/>
          <w:szCs w:val="30"/>
        </w:rPr>
        <w:br/>
        <w:t xml:space="preserve">    9.</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sz w:val="30"/>
          <w:szCs w:val="30"/>
        </w:rPr>
        <w:t>65,734.80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43,627.06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66.37%</w:t>
      </w:r>
      <w:r>
        <w:rPr>
          <w:rFonts w:ascii="Times New Roman" w:eastAsia="仿宋_GB2312" w:hAnsi="Times New Roman" w:cs="仿宋_GB2312" w:hint="eastAsia"/>
          <w:sz w:val="30"/>
          <w:szCs w:val="30"/>
        </w:rPr>
        <w:t>，决算数小于年初预算数的主要原因是人员变动，按照实际支出执行。</w:t>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B024AB" w:rsidRDefault="00B024AB">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宋体" w:hAnsi="Times New Roman" w:cs="宋体"/>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sz w:val="30"/>
          <w:szCs w:val="30"/>
        </w:rPr>
        <w:t>11,779,845.64</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26,964.71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人员变动，补发人员工资，人员经费增加。</w:t>
      </w:r>
      <w:r>
        <w:rPr>
          <w:rFonts w:ascii="Times New Roman" w:eastAsia="仿宋_GB2312" w:hAnsi="Times New Roman" w:cs="仿宋_GB2312" w:hint="eastAsia"/>
          <w:kern w:val="0"/>
          <w:sz w:val="30"/>
          <w:szCs w:val="30"/>
        </w:rPr>
        <w:t>其中：</w:t>
      </w:r>
    </w:p>
    <w:p w:rsidR="00B024AB" w:rsidRDefault="00B024A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sz w:val="30"/>
          <w:szCs w:val="30"/>
        </w:rPr>
        <w:t>11,390,287.33</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基本工资、津贴补贴、奖金、绩效工资、机关事业单位基本养老保险缴费、职业年金缴费、职工基本医疗保险缴费、公务员医疗补助缴费、其他社会保障缴费、住房公积金、其他工资福利支出、退休费、奖励金。</w:t>
      </w:r>
    </w:p>
    <w:p w:rsidR="00B024AB" w:rsidRDefault="00B024A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sz w:val="30"/>
          <w:szCs w:val="30"/>
        </w:rPr>
        <w:t>389,558.31</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办公费、印刷费、水费、邮电费、差旅费、维修</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费、培训费、委托业务费、工会经费、其他交通费用。</w:t>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B024AB" w:rsidRDefault="00B024AB">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sz w:val="30"/>
          <w:szCs w:val="30"/>
        </w:rPr>
        <w:tab/>
      </w:r>
      <w:r>
        <w:rPr>
          <w:rFonts w:ascii="Times New Roman" w:eastAsia="仿宋_GB2312" w:hAnsi="Times New Roman" w:cs="仿宋_GB2312"/>
          <w:sz w:val="30"/>
          <w:szCs w:val="30"/>
        </w:rPr>
        <w:tab/>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bookmarkStart w:id="0" w:name="_GoBack"/>
      <w:bookmarkEnd w:id="0"/>
    </w:p>
    <w:p w:rsidR="00B024AB" w:rsidRDefault="00B024A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年度无国有资本经营预算财政拨款收入、支出和结转结余。</w:t>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B024AB" w:rsidRDefault="00B024A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p>
    <w:p w:rsidR="00B024AB" w:rsidRDefault="00B024AB">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cs="仿宋_GB2312"/>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本年度未用财政拨款经费列支“三公”经费。</w:t>
      </w:r>
    </w:p>
    <w:p w:rsidR="00B024AB" w:rsidRDefault="00B024A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B024AB" w:rsidRDefault="00B024A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B024AB" w:rsidRDefault="00B024AB">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B024AB" w:rsidRDefault="00B024AB">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本年度未用财政拨款经费列支公务用车购置费及运行维护费。</w:t>
      </w:r>
      <w:r>
        <w:rPr>
          <w:rFonts w:ascii="Times New Roman" w:eastAsia="仿宋_GB2312" w:hAnsi="Times New Roman" w:cs="仿宋_GB2312" w:hint="eastAsia"/>
          <w:kern w:val="0"/>
          <w:sz w:val="30"/>
          <w:szCs w:val="30"/>
        </w:rPr>
        <w:t>其中：</w:t>
      </w:r>
    </w:p>
    <w:p w:rsidR="00B024AB" w:rsidRDefault="00B024A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B024AB" w:rsidRDefault="00B024AB">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截至</w:t>
      </w:r>
      <w:smartTag w:uri="urn:schemas-microsoft-com:office:smarttags" w:element="chsdate">
        <w:smartTagPr>
          <w:attr w:name="IsROCDate" w:val="False"/>
          <w:attr w:name="IsLunarDate" w:val="False"/>
          <w:attr w:name="Day" w:val="31"/>
          <w:attr w:name="Month" w:val="12"/>
          <w:attr w:name="Year" w:val="2023"/>
        </w:smartTag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w:t>
        </w:r>
      </w:smartTag>
      <w:r>
        <w:rPr>
          <w:rFonts w:ascii="Times New Roman" w:eastAsia="仿宋_GB2312" w:hAnsi="Times New Roman" w:cs="仿宋_GB2312" w:hint="eastAsia"/>
          <w:kern w:val="0"/>
          <w:sz w:val="30"/>
          <w:szCs w:val="30"/>
        </w:rPr>
        <w:t>，使用财政拨款开支运行维护费的公务用车保有量为</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B024AB" w:rsidRDefault="00B024A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B024AB" w:rsidRDefault="00B024A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年购置公务用车</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B024AB" w:rsidRDefault="00B024AB">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B024AB" w:rsidRDefault="00B024AB">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B024AB" w:rsidRPr="00D20058" w:rsidRDefault="00B024AB" w:rsidP="00D20058">
      <w:pPr>
        <w:autoSpaceDE w:val="0"/>
        <w:autoSpaceDN w:val="0"/>
        <w:adjustRightInd w:val="0"/>
        <w:spacing w:line="580" w:lineRule="exact"/>
        <w:ind w:firstLine="60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hint="eastAsia"/>
          <w:kern w:val="0"/>
          <w:sz w:val="30"/>
          <w:szCs w:val="30"/>
        </w:rPr>
        <w:t>天津市和平区人民政府政务服务办公室</w:t>
      </w:r>
      <w:r>
        <w:rPr>
          <w:rFonts w:ascii="Times New Roman" w:eastAsia="宋体" w:hAnsi="Times New Roman" w:cs="宋体"/>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kern w:val="0"/>
          <w:sz w:val="30"/>
          <w:szCs w:val="30"/>
        </w:rPr>
        <w:t>376,285.34</w:t>
      </w:r>
      <w:r>
        <w:rPr>
          <w:rFonts w:ascii="Times New Roman" w:eastAsia="仿宋_GB2312" w:hAnsi="Times New Roman" w:cs="仿宋_GB2312" w:hint="eastAsia"/>
          <w:kern w:val="0"/>
          <w:sz w:val="30"/>
          <w:szCs w:val="30"/>
        </w:rPr>
        <w:t>元，比</w:t>
      </w:r>
      <w:r>
        <w:rPr>
          <w:rFonts w:ascii="Times New Roman" w:eastAsia="仿宋_GB2312" w:hAnsi="Times New Roman"/>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kern w:val="0"/>
          <w:sz w:val="30"/>
          <w:szCs w:val="30"/>
        </w:rPr>
        <w:t>40,141.20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kern w:val="0"/>
          <w:sz w:val="30"/>
          <w:szCs w:val="30"/>
        </w:rPr>
        <w:t>11.94</w:t>
      </w:r>
      <w:r>
        <w:rPr>
          <w:rFonts w:ascii="Times New Roman" w:eastAsia="仿宋_GB2312" w:hAnsi="Times New Roman"/>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办公费、邮电费、水费、差旅费、维修费、培训费支出增加。</w:t>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B024AB" w:rsidRPr="005E4C01" w:rsidRDefault="00B024AB" w:rsidP="005E4C0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天津市和平区人民政府政务服务办公室</w:t>
      </w:r>
      <w:r>
        <w:rPr>
          <w:rFonts w:ascii="Times New Roman" w:eastAsia="宋体" w:hAnsi="Times New Roman" w:cs="宋体"/>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kern w:val="0"/>
          <w:sz w:val="30"/>
          <w:szCs w:val="30"/>
        </w:rPr>
        <w:t>1,671,090.02</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kern w:val="0"/>
          <w:sz w:val="30"/>
          <w:szCs w:val="30"/>
        </w:rPr>
        <w:t>9,100.00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kern w:val="0"/>
          <w:sz w:val="30"/>
          <w:szCs w:val="30"/>
        </w:rPr>
        <w:t>1,661,990.02</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kern w:val="0"/>
          <w:sz w:val="30"/>
          <w:szCs w:val="30"/>
        </w:rPr>
        <w:t>1,671,090.02</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kern w:val="0"/>
          <w:sz w:val="30"/>
          <w:szCs w:val="30"/>
        </w:rPr>
        <w:t>1,671,090.02</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B024AB" w:rsidRDefault="00B024AB">
      <w:pPr>
        <w:autoSpaceDE w:val="0"/>
        <w:autoSpaceDN w:val="0"/>
        <w:adjustRightInd w:val="0"/>
        <w:spacing w:line="600" w:lineRule="exact"/>
        <w:ind w:firstLine="720"/>
        <w:jc w:val="left"/>
        <w:rPr>
          <w:rFonts w:ascii="Times New Roman" w:eastAsia="仿宋_GB2312" w:hAnsi="Times New Roman"/>
          <w:color w:val="000000"/>
          <w:kern w:val="0"/>
          <w:sz w:val="30"/>
          <w:szCs w:val="30"/>
        </w:rPr>
      </w:pPr>
      <w:r>
        <w:rPr>
          <w:rFonts w:ascii="Times New Roman" w:eastAsia="仿宋_GB2312" w:hAnsi="Times New Roman" w:cs="仿宋_GB2312" w:hint="eastAsia"/>
          <w:color w:val="000000"/>
          <w:kern w:val="0"/>
          <w:sz w:val="30"/>
          <w:szCs w:val="30"/>
        </w:rPr>
        <w:t>截至</w:t>
      </w:r>
      <w:smartTag w:uri="urn:schemas-microsoft-com:office:smarttags" w:element="chsdate">
        <w:smartTagPr>
          <w:attr w:name="IsROCDate" w:val="False"/>
          <w:attr w:name="IsLunarDate" w:val="False"/>
          <w:attr w:name="Day" w:val="31"/>
          <w:attr w:name="Month" w:val="12"/>
          <w:attr w:name="Year" w:val="2023"/>
        </w:smartTagPr>
        <w:r>
          <w:rPr>
            <w:rFonts w:ascii="Times New Roman" w:eastAsia="宋体" w:hAnsi="Times New Roman" w:cs="宋体"/>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olor w:val="000000"/>
            <w:kern w:val="0"/>
            <w:sz w:val="30"/>
            <w:szCs w:val="30"/>
          </w:rPr>
          <w:t>31</w:t>
        </w:r>
        <w:r>
          <w:rPr>
            <w:rFonts w:ascii="Times New Roman" w:eastAsia="仿宋_GB2312" w:hAnsi="Times New Roman" w:cs="仿宋_GB2312" w:hint="eastAsia"/>
            <w:color w:val="000000"/>
            <w:kern w:val="0"/>
            <w:sz w:val="30"/>
            <w:szCs w:val="30"/>
          </w:rPr>
          <w:t>日</w:t>
        </w:r>
      </w:smartTag>
      <w:r>
        <w:rPr>
          <w:rFonts w:ascii="Times New Roman" w:eastAsia="仿宋_GB2312" w:hAnsi="Times New Roman" w:cs="仿宋_GB2312" w:hint="eastAsia"/>
          <w:color w:val="000000"/>
          <w:kern w:val="0"/>
          <w:sz w:val="30"/>
          <w:szCs w:val="30"/>
        </w:rPr>
        <w:t>，天津市和平区人民政府政务服务办公室共有车辆</w:t>
      </w:r>
      <w:r>
        <w:rPr>
          <w:rFonts w:ascii="Times New Roman" w:eastAsia="仿宋_GB2312" w:hAnsi="Times New Roman"/>
          <w:kern w:val="0"/>
          <w:sz w:val="30"/>
          <w:szCs w:val="30"/>
        </w:rPr>
        <w:t>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hint="eastAsia"/>
          <w:kern w:val="0"/>
          <w:sz w:val="30"/>
          <w:szCs w:val="30"/>
        </w:rPr>
        <w:t>副部（省）级及以上领导用车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主要负责人用车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机要通信用车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应急保障用车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执法执勤用车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特种专业技术用车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离退休干部服务用车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其他用车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辆，其他用车主要包括</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台（套）。</w:t>
      </w:r>
    </w:p>
    <w:p w:rsidR="00B024AB" w:rsidRDefault="00B024A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年度无国有资产占有使用情况。</w:t>
      </w:r>
    </w:p>
    <w:p w:rsidR="00B024AB" w:rsidRDefault="00B024A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B024AB" w:rsidRPr="00073461" w:rsidRDefault="00B024A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根据预算绩效管理要求，天津市和平区人民政府政务服务办公室</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sz w:val="30"/>
          <w:szCs w:val="30"/>
        </w:rPr>
        <w:t>9</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sz w:val="30"/>
          <w:szCs w:val="30"/>
        </w:rPr>
        <w:t>1,623,352.16</w:t>
      </w:r>
      <w:r>
        <w:rPr>
          <w:rFonts w:ascii="Times New Roman" w:eastAsia="仿宋_GB2312" w:hAnsi="Times New Roman" w:cs="仿宋_GB2312" w:hint="eastAsia"/>
          <w:sz w:val="30"/>
          <w:szCs w:val="30"/>
        </w:rPr>
        <w:t>元，自评结果已随部门决算一并公开。</w:t>
      </w:r>
      <w:r w:rsidRPr="00073461">
        <w:rPr>
          <w:rFonts w:ascii="Times New Roman" w:eastAsia="仿宋_GB2312" w:hAnsi="Times New Roman" w:cs="仿宋_GB2312" w:hint="eastAsia"/>
          <w:sz w:val="30"/>
          <w:szCs w:val="30"/>
        </w:rPr>
        <w:t>本部门</w:t>
      </w:r>
      <w:r w:rsidRPr="00073461">
        <w:rPr>
          <w:rFonts w:ascii="Times New Roman" w:eastAsia="仿宋_GB2312" w:hAnsi="Times New Roman" w:cs="仿宋_GB2312"/>
          <w:sz w:val="30"/>
          <w:szCs w:val="30"/>
        </w:rPr>
        <w:t>2023</w:t>
      </w:r>
      <w:r w:rsidRPr="00073461">
        <w:rPr>
          <w:rFonts w:ascii="Times New Roman" w:eastAsia="仿宋_GB2312" w:hAnsi="Times New Roman" w:cs="仿宋_GB2312" w:hint="eastAsia"/>
          <w:sz w:val="30"/>
          <w:szCs w:val="30"/>
        </w:rPr>
        <w:t>年度已对</w:t>
      </w:r>
      <w:r w:rsidRPr="00073461">
        <w:rPr>
          <w:rFonts w:ascii="Times New Roman" w:eastAsia="仿宋_GB2312" w:hAnsi="Times New Roman" w:cs="仿宋_GB2312"/>
          <w:sz w:val="30"/>
          <w:szCs w:val="30"/>
        </w:rPr>
        <w:t>9</w:t>
      </w:r>
      <w:r w:rsidRPr="00073461">
        <w:rPr>
          <w:rFonts w:ascii="Times New Roman" w:eastAsia="仿宋_GB2312" w:hAnsi="Times New Roman" w:cs="仿宋_GB2312" w:hint="eastAsia"/>
          <w:sz w:val="30"/>
          <w:szCs w:val="30"/>
        </w:rPr>
        <w:t>个项目开展部门评价，涉及金额</w:t>
      </w:r>
      <w:r w:rsidRPr="00073461">
        <w:rPr>
          <w:rFonts w:ascii="Times New Roman" w:eastAsia="仿宋_GB2312" w:hAnsi="Times New Roman" w:cs="仿宋_GB2312"/>
          <w:sz w:val="30"/>
          <w:szCs w:val="30"/>
        </w:rPr>
        <w:t>1,623,352.16</w:t>
      </w:r>
      <w:r w:rsidRPr="00073461">
        <w:rPr>
          <w:rFonts w:ascii="Times New Roman" w:eastAsia="仿宋_GB2312" w:hAnsi="Times New Roman" w:cs="仿宋_GB2312" w:hint="eastAsia"/>
          <w:sz w:val="30"/>
          <w:szCs w:val="30"/>
        </w:rPr>
        <w:t>元。</w:t>
      </w:r>
    </w:p>
    <w:p w:rsidR="00B024AB" w:rsidRPr="000975AE" w:rsidRDefault="00B024AB" w:rsidP="000975A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B024AB" w:rsidRDefault="00B024A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天津市和平区人民政府政务服务办公室不属于乡、镇、街级单位，不涉及公开</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B024AB" w:rsidRDefault="00B024AB">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B024AB" w:rsidRDefault="00B024A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第四部分名词解释</w:t>
      </w:r>
    </w:p>
    <w:p w:rsidR="00B024AB" w:rsidRDefault="00B024AB">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024AB" w:rsidRDefault="00B024A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024AB" w:rsidRDefault="00B024A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024AB" w:rsidRDefault="00B024AB">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B024AB" w:rsidSect="007A416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ang"/>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gyYTYxNzQwYTk1MDM4YTdjNWU4MGNkZGU0MzE1ZTMifQ=="/>
  </w:docVars>
  <w:rsids>
    <w:rsidRoot w:val="006A094D"/>
    <w:rsid w:val="00013A12"/>
    <w:rsid w:val="0002687D"/>
    <w:rsid w:val="00047C6F"/>
    <w:rsid w:val="000528EE"/>
    <w:rsid w:val="000719FD"/>
    <w:rsid w:val="00073461"/>
    <w:rsid w:val="000975AE"/>
    <w:rsid w:val="000B5C71"/>
    <w:rsid w:val="000D4B98"/>
    <w:rsid w:val="001253F7"/>
    <w:rsid w:val="00127EFA"/>
    <w:rsid w:val="00142888"/>
    <w:rsid w:val="00152EEB"/>
    <w:rsid w:val="00153077"/>
    <w:rsid w:val="00167CB7"/>
    <w:rsid w:val="001A0E4F"/>
    <w:rsid w:val="001B3EB6"/>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5E4C01"/>
    <w:rsid w:val="00654D17"/>
    <w:rsid w:val="006623EC"/>
    <w:rsid w:val="006A094D"/>
    <w:rsid w:val="006D2409"/>
    <w:rsid w:val="006E65DB"/>
    <w:rsid w:val="00767A72"/>
    <w:rsid w:val="00776FF3"/>
    <w:rsid w:val="0078156E"/>
    <w:rsid w:val="00786E74"/>
    <w:rsid w:val="007A4167"/>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024AB"/>
    <w:rsid w:val="00B33C70"/>
    <w:rsid w:val="00B75228"/>
    <w:rsid w:val="00B811F1"/>
    <w:rsid w:val="00B81B9F"/>
    <w:rsid w:val="00BC763A"/>
    <w:rsid w:val="00BC7D6F"/>
    <w:rsid w:val="00BD3CAC"/>
    <w:rsid w:val="00BF697A"/>
    <w:rsid w:val="00C52E77"/>
    <w:rsid w:val="00C65A44"/>
    <w:rsid w:val="00C76AC3"/>
    <w:rsid w:val="00C83EB4"/>
    <w:rsid w:val="00D20058"/>
    <w:rsid w:val="00D4505A"/>
    <w:rsid w:val="00D65B41"/>
    <w:rsid w:val="00DC3234"/>
    <w:rsid w:val="00DC3CD0"/>
    <w:rsid w:val="00DD60B5"/>
    <w:rsid w:val="00E7602B"/>
    <w:rsid w:val="00E964B2"/>
    <w:rsid w:val="00EA6549"/>
    <w:rsid w:val="00EB12F4"/>
    <w:rsid w:val="00F007FE"/>
    <w:rsid w:val="00FC65C9"/>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67"/>
    <w:pPr>
      <w:widowControl w:val="0"/>
      <w:jc w:val="both"/>
    </w:pPr>
  </w:style>
  <w:style w:type="paragraph" w:styleId="Heading1">
    <w:name w:val="heading 1"/>
    <w:basedOn w:val="Normal"/>
    <w:next w:val="Normal"/>
    <w:link w:val="Heading1Char"/>
    <w:uiPriority w:val="99"/>
    <w:qFormat/>
    <w:rsid w:val="007A4167"/>
    <w:pPr>
      <w:autoSpaceDE w:val="0"/>
      <w:autoSpaceDN w:val="0"/>
      <w:adjustRightInd w:val="0"/>
      <w:jc w:val="left"/>
      <w:outlineLvl w:val="0"/>
    </w:pPr>
    <w:rPr>
      <w:rFonts w:ascii="方正小标宋简体" w:eastAsia="方正小标宋简体"/>
      <w:kern w:val="0"/>
      <w:sz w:val="24"/>
      <w:szCs w:val="24"/>
    </w:rPr>
  </w:style>
  <w:style w:type="paragraph" w:styleId="Heading2">
    <w:name w:val="heading 2"/>
    <w:basedOn w:val="Normal"/>
    <w:next w:val="Normal"/>
    <w:link w:val="Heading2Char"/>
    <w:autoRedefine/>
    <w:uiPriority w:val="99"/>
    <w:qFormat/>
    <w:rsid w:val="007A4167"/>
    <w:pPr>
      <w:autoSpaceDE w:val="0"/>
      <w:autoSpaceDN w:val="0"/>
      <w:adjustRightInd w:val="0"/>
      <w:jc w:val="left"/>
      <w:outlineLvl w:val="1"/>
    </w:pPr>
    <w:rPr>
      <w:rFonts w:ascii="方正小标宋简体" w:eastAsia="方正小标宋简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167"/>
    <w:rPr>
      <w:rFonts w:ascii="方正小标宋简体" w:eastAsia="方正小标宋简体" w:cs="Times New Roman"/>
      <w:kern w:val="0"/>
      <w:sz w:val="24"/>
      <w:szCs w:val="24"/>
    </w:rPr>
  </w:style>
  <w:style w:type="character" w:customStyle="1" w:styleId="Heading2Char">
    <w:name w:val="Heading 2 Char"/>
    <w:basedOn w:val="DefaultParagraphFont"/>
    <w:link w:val="Heading2"/>
    <w:uiPriority w:val="99"/>
    <w:locked/>
    <w:rsid w:val="007A4167"/>
    <w:rPr>
      <w:rFonts w:ascii="方正小标宋简体" w:eastAsia="方正小标宋简体" w:cs="Times New Roman"/>
      <w:kern w:val="0"/>
      <w:sz w:val="24"/>
      <w:szCs w:val="24"/>
    </w:rPr>
  </w:style>
  <w:style w:type="paragraph" w:styleId="CommentText">
    <w:name w:val="annotation text"/>
    <w:basedOn w:val="Normal"/>
    <w:link w:val="CommentTextChar"/>
    <w:autoRedefine/>
    <w:uiPriority w:val="99"/>
    <w:semiHidden/>
    <w:rsid w:val="007A4167"/>
    <w:pPr>
      <w:jc w:val="left"/>
    </w:pPr>
  </w:style>
  <w:style w:type="character" w:customStyle="1" w:styleId="CommentTextChar">
    <w:name w:val="Comment Text Char"/>
    <w:basedOn w:val="DefaultParagraphFont"/>
    <w:link w:val="CommentText"/>
    <w:uiPriority w:val="99"/>
    <w:semiHidden/>
    <w:rsid w:val="002066E9"/>
  </w:style>
  <w:style w:type="paragraph" w:styleId="Footer">
    <w:name w:val="footer"/>
    <w:basedOn w:val="Normal"/>
    <w:link w:val="FooterChar"/>
    <w:uiPriority w:val="99"/>
    <w:rsid w:val="007A41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A4167"/>
    <w:rPr>
      <w:rFonts w:cs="Times New Roman"/>
      <w:sz w:val="18"/>
      <w:szCs w:val="18"/>
    </w:rPr>
  </w:style>
  <w:style w:type="paragraph" w:styleId="Header">
    <w:name w:val="header"/>
    <w:basedOn w:val="Normal"/>
    <w:link w:val="HeaderChar"/>
    <w:autoRedefine/>
    <w:uiPriority w:val="99"/>
    <w:rsid w:val="007A4167"/>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A416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16</Pages>
  <Words>1020</Words>
  <Characters>5816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天津市和平区人民政府政务服务办公室2023年度部门决算</dc:title>
  <dc:subject/>
  <dc:creator>office</dc:creator>
  <cp:keywords/>
  <dc:description/>
  <cp:lastModifiedBy>HP4300</cp:lastModifiedBy>
  <cp:revision>9</cp:revision>
  <dcterms:created xsi:type="dcterms:W3CDTF">2024-08-19T02:43:00Z</dcterms:created>
  <dcterms:modified xsi:type="dcterms:W3CDTF">2024-08-19T03:14:00Z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