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40" w:lineRule="exact"/>
        <w:jc w:val="left"/>
        <w:outlineLvl w:val="0"/>
        <w:rPr>
          <w:rFonts w:hint="eastAsia" w:ascii="黑体" w:hAnsi="黑体" w:eastAsia="黑体" w:cs="仿宋_GB2312"/>
          <w:sz w:val="28"/>
          <w:szCs w:val="28"/>
          <w:lang w:eastAsia="zh-CN"/>
        </w:rPr>
      </w:pPr>
      <w:bookmarkStart w:id="0" w:name="_Toc456965826"/>
      <w:r>
        <w:rPr>
          <w:rFonts w:hint="eastAsia" w:ascii="黑体" w:hAnsi="黑体" w:eastAsia="黑体" w:cs="仿宋_GB2312"/>
          <w:sz w:val="28"/>
          <w:szCs w:val="28"/>
        </w:rPr>
        <w:t>附件</w:t>
      </w:r>
      <w:r>
        <w:rPr>
          <w:rFonts w:hint="eastAsia" w:ascii="黑体" w:hAnsi="黑体" w:eastAsia="黑体" w:cs="仿宋_GB2312"/>
          <w:sz w:val="28"/>
          <w:szCs w:val="28"/>
          <w:lang w:val="en-US" w:eastAsia="zh-CN"/>
        </w:rPr>
        <w:t>4</w:t>
      </w:r>
    </w:p>
    <w:p>
      <w:pPr>
        <w:spacing w:after="0" w:line="540" w:lineRule="exact"/>
        <w:jc w:val="left"/>
        <w:outlineLvl w:val="0"/>
        <w:rPr>
          <w:rFonts w:hint="eastAsia" w:ascii="黑体" w:hAnsi="黑体" w:eastAsia="黑体" w:cs="仿宋_GB2312"/>
          <w:sz w:val="28"/>
          <w:szCs w:val="28"/>
        </w:rPr>
      </w:pPr>
    </w:p>
    <w:p>
      <w:pPr>
        <w:spacing w:after="0" w:line="540" w:lineRule="exact"/>
        <w:ind w:firstLine="640"/>
        <w:jc w:val="center"/>
        <w:outlineLvl w:val="0"/>
        <w:rPr>
          <w:rFonts w:hint="eastAsia" w:ascii="宋体" w:hAnsi="宋体" w:cs="仿宋_GB2312"/>
          <w:b/>
          <w:bCs/>
          <w:sz w:val="44"/>
          <w:szCs w:val="44"/>
        </w:rPr>
      </w:pPr>
      <w:r>
        <w:rPr>
          <w:rFonts w:hint="eastAsia" w:ascii="宋体" w:hAnsi="宋体" w:cs="仿宋_GB2312"/>
          <w:b/>
          <w:bCs/>
          <w:sz w:val="44"/>
          <w:szCs w:val="44"/>
        </w:rPr>
        <w:t>和平区</w:t>
      </w:r>
      <w:r>
        <w:rPr>
          <w:rFonts w:hint="eastAsia" w:ascii="宋体" w:hAnsi="宋体" w:cs="仿宋_GB2312"/>
          <w:b/>
          <w:bCs/>
          <w:sz w:val="44"/>
          <w:szCs w:val="44"/>
          <w:lang w:eastAsia="zh-CN"/>
        </w:rPr>
        <w:t>应急</w:t>
      </w:r>
      <w:r>
        <w:rPr>
          <w:rFonts w:hint="eastAsia" w:ascii="宋体" w:hAnsi="宋体" w:cs="仿宋_GB2312"/>
          <w:b/>
          <w:bCs/>
          <w:sz w:val="44"/>
          <w:szCs w:val="44"/>
        </w:rPr>
        <w:t>局</w:t>
      </w:r>
      <w:r>
        <w:rPr>
          <w:rFonts w:hint="eastAsia" w:ascii="宋体" w:hAnsi="宋体" w:cs="仿宋_GB2312"/>
          <w:b/>
          <w:bCs/>
          <w:sz w:val="44"/>
          <w:szCs w:val="44"/>
          <w:lang w:val="en" w:eastAsia="zh-CN"/>
        </w:rPr>
        <w:t>2023</w:t>
      </w:r>
      <w:r>
        <w:rPr>
          <w:rFonts w:hint="eastAsia" w:ascii="宋体" w:hAnsi="宋体" w:cs="仿宋_GB2312"/>
          <w:b/>
          <w:bCs/>
          <w:sz w:val="44"/>
          <w:szCs w:val="44"/>
        </w:rPr>
        <w:t>年整体支出</w:t>
      </w:r>
    </w:p>
    <w:p>
      <w:pPr>
        <w:spacing w:after="0" w:line="540" w:lineRule="exact"/>
        <w:ind w:firstLine="640"/>
        <w:jc w:val="center"/>
        <w:outlineLvl w:val="0"/>
        <w:rPr>
          <w:rFonts w:hint="eastAsia" w:ascii="宋体" w:hAnsi="宋体" w:cs="仿宋_GB2312"/>
          <w:b/>
          <w:bCs/>
          <w:sz w:val="44"/>
          <w:szCs w:val="44"/>
        </w:rPr>
      </w:pPr>
      <w:r>
        <w:rPr>
          <w:rFonts w:hint="eastAsia" w:ascii="宋体" w:hAnsi="宋体" w:cs="仿宋_GB2312"/>
          <w:b/>
          <w:bCs/>
          <w:sz w:val="44"/>
          <w:szCs w:val="44"/>
        </w:rPr>
        <w:t>绩效自评报告</w:t>
      </w:r>
    </w:p>
    <w:p>
      <w:pPr>
        <w:spacing w:after="0" w:line="540" w:lineRule="exact"/>
        <w:ind w:firstLine="640"/>
        <w:jc w:val="center"/>
        <w:outlineLvl w:val="0"/>
        <w:rPr>
          <w:rFonts w:ascii="楷体_GB2312" w:hAnsi="楷体_GB2312" w:eastAsia="楷体_GB2312" w:cs="楷体_GB2312"/>
          <w:b/>
          <w:bCs/>
          <w:sz w:val="32"/>
          <w:szCs w:val="32"/>
          <w:highlight w:val="none"/>
        </w:rPr>
      </w:pPr>
    </w:p>
    <w:p>
      <w:pPr>
        <w:spacing w:after="0" w:line="540" w:lineRule="exact"/>
        <w:ind w:firstLine="640"/>
        <w:outlineLvl w:val="0"/>
        <w:rPr>
          <w:rFonts w:ascii="黑体" w:hAnsi="黑体" w:eastAsia="黑体" w:cs="仿宋_GB2312"/>
          <w:b/>
          <w:bCs/>
          <w:sz w:val="32"/>
          <w:szCs w:val="32"/>
          <w:highlight w:val="none"/>
        </w:rPr>
      </w:pPr>
      <w:r>
        <w:rPr>
          <w:rFonts w:hint="eastAsia" w:ascii="黑体" w:hAnsi="黑体" w:eastAsia="黑体" w:cs="仿宋_GB2312"/>
          <w:b/>
          <w:bCs/>
          <w:sz w:val="32"/>
          <w:szCs w:val="32"/>
          <w:highlight w:val="none"/>
        </w:rPr>
        <w:t>一、部门概述</w:t>
      </w:r>
      <w:bookmarkEnd w:id="0"/>
    </w:p>
    <w:p>
      <w:pPr>
        <w:spacing w:after="0" w:line="540" w:lineRule="exact"/>
        <w:ind w:firstLine="642" w:firstLineChars="200"/>
        <w:outlineLvl w:val="1"/>
        <w:rPr>
          <w:rFonts w:ascii="楷体_GB2312" w:hAnsi="仿宋" w:eastAsia="楷体_GB2312" w:cs="仿宋_GB2312"/>
          <w:b/>
          <w:sz w:val="32"/>
          <w:szCs w:val="32"/>
          <w:highlight w:val="none"/>
        </w:rPr>
      </w:pPr>
      <w:bookmarkStart w:id="1" w:name="_Toc456965827"/>
      <w:r>
        <w:rPr>
          <w:rFonts w:hint="eastAsia" w:ascii="楷体_GB2312" w:hAnsi="仿宋" w:eastAsia="楷体_GB2312" w:cs="仿宋_GB2312"/>
          <w:b/>
          <w:sz w:val="32"/>
          <w:szCs w:val="32"/>
          <w:highlight w:val="none"/>
        </w:rPr>
        <w:t>（一）部门职能</w:t>
      </w:r>
      <w:bookmarkEnd w:id="1"/>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bookmarkStart w:id="2" w:name="_Toc456965828"/>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贯彻执行国家和市有关应急管理方面法律、法规、规章和方针、政策，拟订应急体系建设、安全生产和综合防灾减灾规划、年度计划，并组织实施。</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负责应急管理工作。指导各部门应对安全生产类、自然灾害类等突发事件和综合防灾减灾救灾工作。负责督查、评估应急管理工作的落实情况。负责安全生产综合监督管理和工矿商贸行业安全生产监督管理工作。</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指导应急预案体系建设。落实事故灾难和自然灾害分级应对制度。组织编制、修订总体应急预案和安全生产类、自然灾害类专项预案。综合协调应急预案衔接工作，组织开展预案演练，推动应急避难设施建设。</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负责组织建立统一的应急管理信息系统，建立预警和灾情报告制度，健全自然灾害信息资源获取和共享机制。负责收集分析有关应急管理工作信息，分析和预测应急形势，发布安全生产信息。</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组织指导协调安全生产类、自然灾害类等突发应急救援工作，综合研判突发事件发展态势，并提出应对建议。组织各类灾害应急处理工作。</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统一协调指挥各类应急专业队伍，建立应急协调联动机制，推进指挥平台对接，健全和完善应急救援协调机制。</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统筹应急救援力量建设。组织消防、抗洪抢险、地震救援、生产安全事故救援等专业应急救援力量建设。指导各部门及社会应急救援力量建设。承担区防汛抗旱指挥部、区防震减灾工作领导小组的日常工作。</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负责消防管理工作，指导消防监督、火灾预防、火灾扑救等工作。</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指导协调水旱灾害、地震等防治工作。负责自然灾害综合预警工作，指导开展自然灾害综合风险评估工作。</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组织协调灾害救助工作。组织指导灾情核查、损失评估、救灾捐赠工作。管理、分配救灾款物。</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11.</w:t>
      </w:r>
      <w:r>
        <w:rPr>
          <w:rFonts w:hint="eastAsia" w:ascii="仿宋_GB2312" w:hAnsi="仿宋" w:eastAsia="仿宋_GB2312"/>
          <w:sz w:val="32"/>
          <w:szCs w:val="32"/>
          <w:highlight w:val="none"/>
        </w:rPr>
        <w:t>依法行使安全生产综合监督管理职权，分析安全生产形势。指导协调、监督检查各部门安全生产工作。组织开展安全生产巡查、考核工作。</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12.</w:t>
      </w:r>
      <w:r>
        <w:rPr>
          <w:rFonts w:hint="eastAsia" w:ascii="仿宋_GB2312" w:hAnsi="仿宋" w:eastAsia="仿宋_GB2312"/>
          <w:sz w:val="32"/>
          <w:szCs w:val="32"/>
          <w:highlight w:val="none"/>
        </w:rPr>
        <w:t>按照分级、属地管理原则，承担工矿商贸企业安全生产监督管理责任。承担应急管理和安全生产、防灾减灾救灾技术服务机构监督检查工作。负责危险化学品安全监督管理工作和烟花爆竹安全生产监督管理工作。</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13.</w:t>
      </w:r>
      <w:r>
        <w:rPr>
          <w:rFonts w:hint="eastAsia" w:ascii="仿宋_GB2312" w:hAnsi="仿宋" w:eastAsia="仿宋_GB2312"/>
          <w:sz w:val="32"/>
          <w:szCs w:val="32"/>
          <w:highlight w:val="none"/>
        </w:rPr>
        <w:t>指导、监督生产经营单位执行和落实安全生产规章、标准和规程。监督检查安全生产标准化建设、危险源监控和事故隐患排查治理工作。</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14.</w:t>
      </w:r>
      <w:r>
        <w:rPr>
          <w:rFonts w:hint="eastAsia" w:ascii="仿宋_GB2312" w:hAnsi="仿宋" w:eastAsia="仿宋_GB2312"/>
          <w:sz w:val="32"/>
          <w:szCs w:val="32"/>
          <w:highlight w:val="none"/>
        </w:rPr>
        <w:t>负责组织安全生产大检查和专项督查。组织一般生产安全事故调查处理和办理结案工作。监督事故查处和责任追究落实情况。对发生事故的生产经营单位整改情况进行监督检查。通报区安全生产事故情况。</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15.</w:t>
      </w:r>
      <w:r>
        <w:rPr>
          <w:rFonts w:hint="eastAsia" w:ascii="仿宋_GB2312" w:hAnsi="仿宋" w:eastAsia="仿宋_GB2312"/>
          <w:sz w:val="32"/>
          <w:szCs w:val="32"/>
          <w:highlight w:val="none"/>
        </w:rPr>
        <w:t>制定应急物资储备和应急救援装备规划，并组织实施。会同有关部门建立健全应急物资信息平台和调拨制度。</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16.</w:t>
      </w:r>
      <w:r>
        <w:rPr>
          <w:rFonts w:hint="eastAsia" w:ascii="仿宋_GB2312" w:hAnsi="仿宋" w:eastAsia="仿宋_GB2312"/>
          <w:sz w:val="32"/>
          <w:szCs w:val="32"/>
          <w:highlight w:val="none"/>
        </w:rPr>
        <w:t>组织开展应急管理、安全生产宣传教育和培训工作。落实安全生产科技规划，组织指导应急管理、安全生产的科学技术推广应用和信息化建设工作。</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17.</w:t>
      </w:r>
      <w:r>
        <w:rPr>
          <w:rFonts w:hint="eastAsia" w:ascii="仿宋_GB2312" w:hAnsi="仿宋" w:eastAsia="仿宋_GB2312"/>
          <w:sz w:val="32"/>
          <w:szCs w:val="32"/>
          <w:highlight w:val="none"/>
        </w:rPr>
        <w:t>负责本系统招商引资工作。</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18.</w:t>
      </w:r>
      <w:r>
        <w:rPr>
          <w:rFonts w:hint="eastAsia" w:ascii="仿宋_GB2312" w:hAnsi="仿宋" w:eastAsia="仿宋_GB2312"/>
          <w:sz w:val="32"/>
          <w:szCs w:val="32"/>
          <w:highlight w:val="none"/>
        </w:rPr>
        <w:t>负责本系统人才队伍建设。</w:t>
      </w:r>
    </w:p>
    <w:p>
      <w:pPr>
        <w:keepNext w:val="0"/>
        <w:keepLines w:val="0"/>
        <w:pageBreakBefore w:val="0"/>
        <w:widowControl w:val="0"/>
        <w:kinsoku/>
        <w:wordWrap/>
        <w:overflowPunct/>
        <w:topLinePunct w:val="0"/>
        <w:autoSpaceDE/>
        <w:autoSpaceDN/>
        <w:bidi w:val="0"/>
        <w:adjustRightInd/>
        <w:snapToGrid w:val="0"/>
        <w:spacing w:after="0" w:line="588"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19.</w:t>
      </w:r>
      <w:r>
        <w:rPr>
          <w:rFonts w:hint="eastAsia" w:ascii="仿宋_GB2312" w:hAnsi="仿宋" w:eastAsia="仿宋_GB2312"/>
          <w:sz w:val="32"/>
          <w:szCs w:val="32"/>
          <w:highlight w:val="none"/>
        </w:rPr>
        <w:t>承办区委、区政府交办的其他事项。</w:t>
      </w:r>
    </w:p>
    <w:p>
      <w:pPr>
        <w:keepNext w:val="0"/>
        <w:keepLines w:val="0"/>
        <w:pageBreakBefore w:val="0"/>
        <w:widowControl w:val="0"/>
        <w:kinsoku/>
        <w:wordWrap/>
        <w:overflowPunct/>
        <w:topLinePunct w:val="0"/>
        <w:autoSpaceDE/>
        <w:autoSpaceDN/>
        <w:bidi w:val="0"/>
        <w:adjustRightInd/>
        <w:snapToGrid w:val="0"/>
        <w:spacing w:after="0" w:line="540" w:lineRule="exact"/>
        <w:ind w:firstLine="640" w:firstLineChars="200"/>
        <w:textAlignment w:val="auto"/>
        <w:outlineLvl w:val="1"/>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职能转变。区应急管理局应加强、优化、统筹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特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坚决遏制重特大安全事故。</w:t>
      </w:r>
    </w:p>
    <w:p>
      <w:pPr>
        <w:spacing w:after="0" w:line="540" w:lineRule="exact"/>
        <w:ind w:firstLine="642" w:firstLineChars="200"/>
        <w:outlineLvl w:val="1"/>
        <w:rPr>
          <w:rFonts w:ascii="楷体_GB2312" w:hAnsi="仿宋" w:eastAsia="楷体_GB2312" w:cs="仿宋_GB2312"/>
          <w:b/>
          <w:sz w:val="32"/>
          <w:szCs w:val="32"/>
          <w:highlight w:val="none"/>
        </w:rPr>
      </w:pPr>
      <w:r>
        <w:rPr>
          <w:rFonts w:hint="eastAsia" w:ascii="楷体_GB2312" w:hAnsi="仿宋" w:eastAsia="楷体_GB2312" w:cs="仿宋_GB2312"/>
          <w:b/>
          <w:sz w:val="32"/>
          <w:szCs w:val="32"/>
          <w:highlight w:val="none"/>
        </w:rPr>
        <w:t>（二）机构</w:t>
      </w:r>
      <w:bookmarkEnd w:id="2"/>
      <w:r>
        <w:rPr>
          <w:rFonts w:hint="eastAsia" w:ascii="楷体_GB2312" w:hAnsi="仿宋" w:eastAsia="楷体_GB2312" w:cs="仿宋_GB2312"/>
          <w:b/>
          <w:sz w:val="32"/>
          <w:szCs w:val="32"/>
          <w:highlight w:val="none"/>
        </w:rPr>
        <w:t>及人员情况</w:t>
      </w:r>
    </w:p>
    <w:p>
      <w:pPr>
        <w:spacing w:after="0" w:line="540" w:lineRule="exact"/>
        <w:ind w:firstLine="640" w:firstLineChars="200"/>
        <w:outlineLvl w:val="1"/>
        <w:rPr>
          <w:rFonts w:hint="eastAsia" w:ascii="仿宋" w:hAnsi="仿宋" w:eastAsia="仿宋_GB2312"/>
          <w:sz w:val="32"/>
          <w:szCs w:val="32"/>
          <w:highlight w:val="none"/>
          <w:lang w:eastAsia="zh-CN"/>
        </w:rPr>
      </w:pPr>
      <w:bookmarkStart w:id="3" w:name="_Toc456965830"/>
      <w:r>
        <w:rPr>
          <w:rFonts w:hint="eastAsia" w:ascii="仿宋_GB2312" w:hAnsi="仿宋" w:eastAsia="仿宋_GB2312"/>
          <w:sz w:val="32"/>
          <w:szCs w:val="32"/>
          <w:highlight w:val="none"/>
        </w:rPr>
        <w:t>内设6个职能科室及我局管理的</w:t>
      </w:r>
      <w:r>
        <w:rPr>
          <w:rFonts w:ascii="仿宋_GB2312" w:hAnsi="仿宋" w:eastAsia="仿宋_GB2312"/>
          <w:sz w:val="32"/>
          <w:szCs w:val="32"/>
          <w:highlight w:val="none"/>
        </w:rPr>
        <w:t>和平区</w:t>
      </w:r>
      <w:r>
        <w:rPr>
          <w:rFonts w:hint="eastAsia" w:ascii="仿宋_GB2312" w:hAnsi="仿宋" w:eastAsia="仿宋_GB2312"/>
          <w:sz w:val="32"/>
          <w:szCs w:val="32"/>
          <w:highlight w:val="none"/>
          <w:lang w:eastAsia="zh-CN"/>
        </w:rPr>
        <w:t>应急管理综合行政执法支队</w:t>
      </w:r>
      <w:r>
        <w:rPr>
          <w:rFonts w:hint="eastAsia" w:ascii="仿宋_GB2312" w:hAnsi="仿宋" w:eastAsia="仿宋_GB2312"/>
          <w:sz w:val="32"/>
          <w:szCs w:val="32"/>
          <w:highlight w:val="none"/>
        </w:rPr>
        <w:t>，在职人员</w:t>
      </w:r>
      <w:r>
        <w:rPr>
          <w:rFonts w:hint="eastAsia" w:ascii="仿宋_GB2312" w:hAnsi="仿宋" w:eastAsia="仿宋_GB2312"/>
          <w:sz w:val="32"/>
          <w:szCs w:val="32"/>
          <w:highlight w:val="none"/>
          <w:lang w:val="en-US" w:eastAsia="zh-CN"/>
        </w:rPr>
        <w:t>42</w:t>
      </w:r>
      <w:r>
        <w:rPr>
          <w:rFonts w:hint="eastAsia" w:ascii="仿宋_GB2312" w:hAnsi="仿宋" w:eastAsia="仿宋_GB2312"/>
          <w:sz w:val="32"/>
          <w:szCs w:val="32"/>
          <w:highlight w:val="none"/>
        </w:rPr>
        <w:t>人</w:t>
      </w:r>
      <w:r>
        <w:rPr>
          <w:rFonts w:hint="eastAsia" w:ascii="仿宋_GB2312" w:hAnsi="仿宋" w:eastAsia="仿宋_GB2312"/>
          <w:sz w:val="32"/>
          <w:szCs w:val="32"/>
          <w:highlight w:val="none"/>
          <w:lang w:eastAsia="zh-CN"/>
        </w:rPr>
        <w:t>。</w:t>
      </w:r>
    </w:p>
    <w:bookmarkEnd w:id="3"/>
    <w:p>
      <w:pPr>
        <w:spacing w:after="0" w:line="540" w:lineRule="exact"/>
        <w:ind w:firstLine="640"/>
        <w:rPr>
          <w:rFonts w:ascii="黑体" w:hAnsi="黑体" w:eastAsia="黑体"/>
          <w:b/>
          <w:bCs/>
          <w:sz w:val="32"/>
          <w:szCs w:val="32"/>
          <w:highlight w:val="none"/>
        </w:rPr>
      </w:pPr>
      <w:bookmarkStart w:id="4" w:name="_Toc456965831"/>
      <w:r>
        <w:rPr>
          <w:rFonts w:hint="eastAsia" w:ascii="黑体" w:hAnsi="黑体" w:eastAsia="黑体"/>
          <w:b/>
          <w:bCs/>
          <w:sz w:val="32"/>
          <w:szCs w:val="32"/>
          <w:highlight w:val="none"/>
        </w:rPr>
        <w:t>二、部门预算、预算执行及管理情况</w:t>
      </w:r>
    </w:p>
    <w:p>
      <w:pPr>
        <w:spacing w:after="0" w:line="540" w:lineRule="exact"/>
        <w:ind w:firstLine="640"/>
        <w:rPr>
          <w:rFonts w:ascii="楷体_GB2312" w:hAnsi="仿宋" w:eastAsia="楷体_GB2312"/>
          <w:b/>
          <w:sz w:val="32"/>
          <w:szCs w:val="32"/>
          <w:highlight w:val="none"/>
        </w:rPr>
      </w:pPr>
      <w:r>
        <w:rPr>
          <w:rFonts w:hint="eastAsia" w:ascii="楷体_GB2312" w:hAnsi="仿宋" w:eastAsia="楷体_GB2312"/>
          <w:b/>
          <w:sz w:val="32"/>
          <w:szCs w:val="32"/>
          <w:highlight w:val="none"/>
        </w:rPr>
        <w:t>（一）</w:t>
      </w:r>
      <w:r>
        <w:rPr>
          <w:rFonts w:hint="eastAsia" w:ascii="楷体_GB2312" w:hAnsi="仿宋" w:eastAsia="楷体_GB2312" w:cs="仿宋_GB2312"/>
          <w:b/>
          <w:sz w:val="32"/>
          <w:szCs w:val="32"/>
          <w:highlight w:val="none"/>
        </w:rPr>
        <w:t>年度预决算情况</w:t>
      </w:r>
    </w:p>
    <w:p>
      <w:pPr>
        <w:spacing w:after="0" w:line="540" w:lineRule="exact"/>
        <w:ind w:firstLine="640"/>
        <w:rPr>
          <w:rFonts w:hint="eastAsia" w:ascii="仿宋" w:hAnsi="仿宋" w:eastAsia="仿宋"/>
          <w:sz w:val="32"/>
          <w:szCs w:val="32"/>
          <w:highlight w:val="none"/>
        </w:rPr>
      </w:pPr>
      <w:r>
        <w:rPr>
          <w:rFonts w:hint="eastAsia" w:ascii="仿宋" w:hAnsi="仿宋" w:eastAsia="仿宋"/>
          <w:sz w:val="32"/>
          <w:szCs w:val="32"/>
          <w:highlight w:val="none"/>
          <w:lang w:val="en" w:eastAsia="zh-CN"/>
        </w:rPr>
        <w:t>2023</w:t>
      </w:r>
      <w:r>
        <w:rPr>
          <w:rFonts w:hint="eastAsia" w:ascii="仿宋" w:hAnsi="仿宋" w:eastAsia="仿宋"/>
          <w:sz w:val="32"/>
          <w:szCs w:val="32"/>
          <w:highlight w:val="none"/>
        </w:rPr>
        <w:t>年年初预算财政拨款</w:t>
      </w:r>
      <w:r>
        <w:rPr>
          <w:rFonts w:hint="eastAsia" w:ascii="仿宋_GB2312" w:hAnsi="仿宋" w:eastAsia="仿宋_GB2312"/>
          <w:sz w:val="32"/>
          <w:szCs w:val="32"/>
          <w:highlight w:val="none"/>
          <w:lang w:val="en-US" w:eastAsia="zh-CN"/>
        </w:rPr>
        <w:t>1130.8</w:t>
      </w:r>
      <w:r>
        <w:rPr>
          <w:rFonts w:hint="eastAsia" w:ascii="仿宋" w:hAnsi="仿宋" w:eastAsia="仿宋"/>
          <w:sz w:val="32"/>
          <w:szCs w:val="32"/>
          <w:highlight w:val="none"/>
        </w:rPr>
        <w:t>万元，其中：基本支出</w:t>
      </w:r>
      <w:r>
        <w:rPr>
          <w:rFonts w:hint="eastAsia" w:ascii="仿宋" w:hAnsi="仿宋" w:eastAsia="仿宋"/>
          <w:sz w:val="32"/>
          <w:szCs w:val="32"/>
          <w:highlight w:val="none"/>
          <w:lang w:val="en-US" w:eastAsia="zh-CN"/>
        </w:rPr>
        <w:t>1117.6</w:t>
      </w:r>
      <w:r>
        <w:rPr>
          <w:rFonts w:hint="eastAsia" w:ascii="仿宋" w:hAnsi="仿宋" w:eastAsia="仿宋"/>
          <w:sz w:val="32"/>
          <w:szCs w:val="32"/>
          <w:highlight w:val="none"/>
        </w:rPr>
        <w:t>万元，项目支出</w:t>
      </w:r>
      <w:r>
        <w:rPr>
          <w:rFonts w:hint="eastAsia" w:ascii="仿宋" w:hAnsi="仿宋" w:eastAsia="仿宋"/>
          <w:sz w:val="32"/>
          <w:szCs w:val="32"/>
          <w:highlight w:val="none"/>
          <w:lang w:val="en-US" w:eastAsia="zh-CN"/>
        </w:rPr>
        <w:t>13.2</w:t>
      </w:r>
      <w:r>
        <w:rPr>
          <w:rFonts w:hint="eastAsia" w:ascii="仿宋" w:hAnsi="仿宋" w:eastAsia="仿宋"/>
          <w:sz w:val="32"/>
          <w:szCs w:val="32"/>
          <w:highlight w:val="none"/>
        </w:rPr>
        <w:t>万元。</w:t>
      </w:r>
    </w:p>
    <w:p>
      <w:pPr>
        <w:spacing w:after="0" w:line="540" w:lineRule="exact"/>
        <w:ind w:firstLine="640"/>
        <w:rPr>
          <w:rFonts w:hint="eastAsia" w:ascii="仿宋" w:hAnsi="仿宋" w:eastAsia="仿宋"/>
          <w:sz w:val="32"/>
          <w:szCs w:val="32"/>
          <w:highlight w:val="none"/>
        </w:rPr>
      </w:pPr>
      <w:r>
        <w:rPr>
          <w:rFonts w:hint="eastAsia" w:ascii="仿宋" w:hAnsi="仿宋" w:eastAsia="仿宋"/>
          <w:sz w:val="32"/>
          <w:szCs w:val="32"/>
          <w:highlight w:val="none"/>
          <w:lang w:val="en" w:eastAsia="zh-CN"/>
        </w:rPr>
        <w:t>2023</w:t>
      </w:r>
      <w:r>
        <w:rPr>
          <w:rFonts w:hint="eastAsia" w:ascii="仿宋" w:hAnsi="仿宋" w:eastAsia="仿宋"/>
          <w:sz w:val="32"/>
          <w:szCs w:val="32"/>
          <w:highlight w:val="none"/>
        </w:rPr>
        <w:t>年决算财政拨款支出</w:t>
      </w:r>
      <w:r>
        <w:rPr>
          <w:rFonts w:hint="eastAsia" w:ascii="仿宋_GB2312" w:hAnsi="仿宋" w:eastAsia="仿宋_GB2312"/>
          <w:sz w:val="32"/>
          <w:szCs w:val="32"/>
          <w:highlight w:val="none"/>
          <w:lang w:val="en-US" w:eastAsia="zh-CN"/>
        </w:rPr>
        <w:t>1130.8</w:t>
      </w:r>
      <w:r>
        <w:rPr>
          <w:rFonts w:hint="eastAsia" w:ascii="仿宋" w:hAnsi="仿宋" w:eastAsia="仿宋"/>
          <w:sz w:val="32"/>
          <w:szCs w:val="32"/>
          <w:highlight w:val="none"/>
        </w:rPr>
        <w:t>万元，其中：基本支出</w:t>
      </w:r>
      <w:r>
        <w:rPr>
          <w:rFonts w:hint="eastAsia" w:ascii="仿宋" w:hAnsi="仿宋" w:eastAsia="仿宋"/>
          <w:sz w:val="32"/>
          <w:szCs w:val="32"/>
          <w:highlight w:val="none"/>
          <w:lang w:val="en-US" w:eastAsia="zh-CN"/>
        </w:rPr>
        <w:t>1117.6</w:t>
      </w:r>
      <w:r>
        <w:rPr>
          <w:rFonts w:hint="eastAsia" w:ascii="仿宋" w:hAnsi="仿宋" w:eastAsia="仿宋"/>
          <w:sz w:val="32"/>
          <w:szCs w:val="32"/>
          <w:highlight w:val="none"/>
        </w:rPr>
        <w:t>万元，项目支出</w:t>
      </w:r>
      <w:r>
        <w:rPr>
          <w:rFonts w:hint="eastAsia" w:ascii="仿宋" w:hAnsi="仿宋" w:eastAsia="仿宋"/>
          <w:sz w:val="32"/>
          <w:szCs w:val="32"/>
          <w:highlight w:val="none"/>
          <w:lang w:val="en-US" w:eastAsia="zh-CN"/>
        </w:rPr>
        <w:t>13.2</w:t>
      </w:r>
      <w:r>
        <w:rPr>
          <w:rFonts w:hint="eastAsia" w:ascii="仿宋" w:hAnsi="仿宋" w:eastAsia="仿宋"/>
          <w:sz w:val="32"/>
          <w:szCs w:val="32"/>
          <w:highlight w:val="none"/>
        </w:rPr>
        <w:t>万元。</w:t>
      </w:r>
    </w:p>
    <w:p>
      <w:pPr>
        <w:spacing w:after="0" w:line="540" w:lineRule="exact"/>
        <w:ind w:firstLine="640"/>
        <w:rPr>
          <w:rFonts w:ascii="楷体_GB2312" w:hAnsi="仿宋" w:eastAsia="楷体_GB2312"/>
          <w:b/>
          <w:sz w:val="32"/>
          <w:szCs w:val="32"/>
          <w:highlight w:val="none"/>
        </w:rPr>
      </w:pPr>
      <w:r>
        <w:rPr>
          <w:rFonts w:hint="eastAsia" w:ascii="楷体_GB2312" w:hAnsi="仿宋" w:eastAsia="楷体_GB2312"/>
          <w:b/>
          <w:sz w:val="32"/>
          <w:szCs w:val="32"/>
          <w:highlight w:val="none"/>
        </w:rPr>
        <w:t>（二）年度主要任务完成情况</w:t>
      </w:r>
    </w:p>
    <w:p>
      <w:pPr>
        <w:spacing w:after="0" w:line="540" w:lineRule="exact"/>
        <w:ind w:firstLine="640"/>
        <w:rPr>
          <w:rFonts w:ascii="仿宋" w:hAnsi="仿宋" w:eastAsia="仿宋"/>
          <w:sz w:val="32"/>
          <w:szCs w:val="32"/>
          <w:highlight w:val="none"/>
        </w:rPr>
      </w:pPr>
      <w:r>
        <w:rPr>
          <w:rFonts w:hint="eastAsia" w:ascii="仿宋" w:hAnsi="仿宋" w:eastAsia="仿宋"/>
          <w:sz w:val="32"/>
          <w:szCs w:val="32"/>
          <w:highlight w:val="none"/>
        </w:rPr>
        <w:t>任务1：通过支付人员经费及办公经费等保障机构正常运转,年初预算金额</w:t>
      </w:r>
      <w:r>
        <w:rPr>
          <w:rFonts w:hint="eastAsia" w:ascii="仿宋" w:hAnsi="仿宋" w:eastAsia="仿宋"/>
          <w:sz w:val="32"/>
          <w:szCs w:val="32"/>
          <w:highlight w:val="none"/>
          <w:lang w:val="en-US" w:eastAsia="zh-CN"/>
        </w:rPr>
        <w:t>984.4</w:t>
      </w:r>
      <w:r>
        <w:rPr>
          <w:rFonts w:hint="eastAsia" w:ascii="仿宋" w:hAnsi="仿宋" w:eastAsia="仿宋"/>
          <w:sz w:val="32"/>
          <w:szCs w:val="32"/>
          <w:highlight w:val="none"/>
        </w:rPr>
        <w:t>万元，全年预算金额</w:t>
      </w:r>
      <w:r>
        <w:rPr>
          <w:rFonts w:hint="eastAsia" w:ascii="仿宋" w:hAnsi="仿宋" w:eastAsia="仿宋"/>
          <w:sz w:val="32"/>
          <w:szCs w:val="32"/>
          <w:highlight w:val="none"/>
          <w:lang w:val="en-US" w:eastAsia="zh-CN"/>
        </w:rPr>
        <w:t>1117.6</w:t>
      </w:r>
      <w:r>
        <w:rPr>
          <w:rFonts w:hint="eastAsia" w:ascii="仿宋" w:hAnsi="仿宋" w:eastAsia="仿宋"/>
          <w:sz w:val="32"/>
          <w:szCs w:val="32"/>
          <w:highlight w:val="none"/>
        </w:rPr>
        <w:t>万元，执行数</w:t>
      </w:r>
      <w:r>
        <w:rPr>
          <w:rFonts w:hint="eastAsia" w:ascii="仿宋" w:hAnsi="仿宋" w:eastAsia="仿宋"/>
          <w:sz w:val="32"/>
          <w:szCs w:val="32"/>
          <w:highlight w:val="none"/>
          <w:lang w:val="en-US" w:eastAsia="zh-CN"/>
        </w:rPr>
        <w:t>1117.6</w:t>
      </w:r>
      <w:r>
        <w:rPr>
          <w:rFonts w:hint="eastAsia" w:ascii="仿宋" w:hAnsi="仿宋" w:eastAsia="仿宋"/>
          <w:sz w:val="32"/>
          <w:szCs w:val="32"/>
          <w:highlight w:val="none"/>
        </w:rPr>
        <w:t>万元，执行率</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w:t>
      </w:r>
      <w:r>
        <w:rPr>
          <w:rFonts w:hint="eastAsia" w:ascii="仿宋" w:hAnsi="仿宋" w:eastAsia="仿宋"/>
          <w:sz w:val="32"/>
          <w:szCs w:val="32"/>
          <w:highlight w:val="none"/>
          <w:lang w:eastAsia="zh-CN"/>
        </w:rPr>
        <w:t>保障</w:t>
      </w:r>
      <w:r>
        <w:rPr>
          <w:rFonts w:hint="eastAsia" w:ascii="仿宋" w:hAnsi="仿宋" w:eastAsia="仿宋"/>
          <w:sz w:val="32"/>
          <w:szCs w:val="32"/>
          <w:highlight w:val="none"/>
        </w:rPr>
        <w:t>人员经费</w:t>
      </w:r>
      <w:r>
        <w:rPr>
          <w:rFonts w:hint="eastAsia" w:ascii="仿宋" w:hAnsi="仿宋" w:eastAsia="仿宋"/>
          <w:sz w:val="32"/>
          <w:szCs w:val="32"/>
          <w:highlight w:val="none"/>
          <w:lang w:eastAsia="zh-CN"/>
        </w:rPr>
        <w:t>支出</w:t>
      </w:r>
      <w:r>
        <w:rPr>
          <w:rFonts w:hint="eastAsia" w:ascii="仿宋" w:hAnsi="仿宋" w:eastAsia="仿宋"/>
          <w:sz w:val="32"/>
          <w:szCs w:val="32"/>
          <w:highlight w:val="none"/>
        </w:rPr>
        <w:t>及单位</w:t>
      </w:r>
      <w:r>
        <w:rPr>
          <w:rFonts w:hint="eastAsia" w:ascii="仿宋" w:hAnsi="仿宋" w:eastAsia="仿宋"/>
          <w:sz w:val="32"/>
          <w:szCs w:val="32"/>
          <w:highlight w:val="none"/>
          <w:lang w:eastAsia="zh-CN"/>
        </w:rPr>
        <w:t>日常</w:t>
      </w:r>
      <w:r>
        <w:rPr>
          <w:rFonts w:hint="eastAsia" w:ascii="仿宋" w:hAnsi="仿宋" w:eastAsia="仿宋"/>
          <w:sz w:val="32"/>
          <w:szCs w:val="32"/>
          <w:highlight w:val="none"/>
        </w:rPr>
        <w:t>运行经费</w:t>
      </w:r>
      <w:r>
        <w:rPr>
          <w:rFonts w:hint="eastAsia" w:ascii="仿宋" w:hAnsi="仿宋" w:eastAsia="仿宋"/>
          <w:sz w:val="32"/>
          <w:szCs w:val="32"/>
          <w:highlight w:val="none"/>
          <w:lang w:eastAsia="zh-CN"/>
        </w:rPr>
        <w:t>支出</w:t>
      </w:r>
      <w:r>
        <w:rPr>
          <w:rFonts w:hint="eastAsia" w:ascii="仿宋" w:hAnsi="仿宋" w:eastAsia="仿宋"/>
          <w:sz w:val="32"/>
          <w:szCs w:val="32"/>
          <w:highlight w:val="none"/>
        </w:rPr>
        <w:t>。</w:t>
      </w:r>
    </w:p>
    <w:p>
      <w:pPr>
        <w:spacing w:after="0" w:line="54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任务2</w:t>
      </w:r>
      <w:r>
        <w:rPr>
          <w:rFonts w:hint="eastAsia" w:ascii="仿宋" w:hAnsi="仿宋" w:eastAsia="仿宋"/>
          <w:sz w:val="32"/>
          <w:szCs w:val="32"/>
          <w:highlight w:val="none"/>
          <w:lang w:eastAsia="zh-CN"/>
        </w:rPr>
        <w:t>：开展自然灾害等突发事件处置、防灾救灾和防汛抗旱工作，保障人民群众生命财产安全，</w:t>
      </w:r>
      <w:r>
        <w:rPr>
          <w:rFonts w:hint="eastAsia" w:ascii="仿宋" w:hAnsi="仿宋" w:eastAsia="仿宋"/>
          <w:sz w:val="32"/>
          <w:szCs w:val="32"/>
          <w:highlight w:val="none"/>
        </w:rPr>
        <w:t>年初预算金额</w:t>
      </w:r>
      <w:r>
        <w:rPr>
          <w:rFonts w:hint="eastAsia" w:ascii="仿宋" w:hAnsi="仿宋" w:eastAsia="仿宋"/>
          <w:sz w:val="32"/>
          <w:szCs w:val="32"/>
          <w:highlight w:val="none"/>
          <w:lang w:val="en-US" w:eastAsia="zh-CN"/>
        </w:rPr>
        <w:t>7.7</w:t>
      </w:r>
      <w:r>
        <w:rPr>
          <w:rFonts w:hint="eastAsia" w:ascii="仿宋" w:hAnsi="仿宋" w:eastAsia="仿宋"/>
          <w:sz w:val="32"/>
          <w:szCs w:val="32"/>
          <w:highlight w:val="none"/>
        </w:rPr>
        <w:t>万元，全年预算金额</w:t>
      </w:r>
      <w:r>
        <w:rPr>
          <w:rFonts w:hint="eastAsia" w:ascii="仿宋" w:hAnsi="仿宋" w:eastAsia="仿宋"/>
          <w:sz w:val="32"/>
          <w:szCs w:val="32"/>
          <w:highlight w:val="none"/>
          <w:lang w:val="en-US" w:eastAsia="zh-CN"/>
        </w:rPr>
        <w:t>0.3</w:t>
      </w:r>
      <w:r>
        <w:rPr>
          <w:rFonts w:hint="eastAsia" w:ascii="仿宋" w:hAnsi="仿宋" w:eastAsia="仿宋"/>
          <w:sz w:val="32"/>
          <w:szCs w:val="32"/>
          <w:highlight w:val="none"/>
        </w:rPr>
        <w:t>万元，执行数</w:t>
      </w:r>
      <w:r>
        <w:rPr>
          <w:rFonts w:hint="eastAsia" w:ascii="仿宋" w:hAnsi="仿宋" w:eastAsia="仿宋"/>
          <w:sz w:val="32"/>
          <w:szCs w:val="32"/>
          <w:highlight w:val="none"/>
          <w:lang w:val="en-US" w:eastAsia="zh-CN"/>
        </w:rPr>
        <w:t>0.3</w:t>
      </w:r>
      <w:r>
        <w:rPr>
          <w:rFonts w:hint="eastAsia" w:ascii="仿宋" w:hAnsi="仿宋" w:eastAsia="仿宋"/>
          <w:sz w:val="32"/>
          <w:szCs w:val="32"/>
          <w:highlight w:val="none"/>
        </w:rPr>
        <w:t>万元，执行率</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,开展了我区自然灾害防治工作防汛抗旱工作，摸清了我区自然灾害防治能力，提升了防灾减灾和防汛抗旱能力水平</w:t>
      </w:r>
      <w:r>
        <w:rPr>
          <w:rFonts w:hint="eastAsia" w:ascii="仿宋" w:hAnsi="仿宋" w:eastAsia="仿宋"/>
          <w:sz w:val="32"/>
          <w:szCs w:val="32"/>
          <w:highlight w:val="none"/>
          <w:lang w:eastAsia="zh-CN"/>
        </w:rPr>
        <w:t>。</w:t>
      </w:r>
    </w:p>
    <w:p>
      <w:pPr>
        <w:spacing w:after="0" w:line="540" w:lineRule="exact"/>
        <w:ind w:firstLine="640"/>
        <w:rPr>
          <w:rFonts w:hint="eastAsia" w:ascii="仿宋" w:hAnsi="仿宋" w:eastAsia="仿宋"/>
          <w:sz w:val="32"/>
          <w:szCs w:val="32"/>
          <w:highlight w:val="none"/>
          <w:lang w:eastAsia="zh-CN"/>
        </w:rPr>
      </w:pPr>
      <w:r>
        <w:rPr>
          <w:rFonts w:hint="eastAsia" w:ascii="仿宋" w:hAnsi="仿宋" w:eastAsia="仿宋"/>
          <w:sz w:val="32"/>
          <w:szCs w:val="32"/>
          <w:highlight w:val="none"/>
        </w:rPr>
        <w:t>任务</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：通过采购执法服装、租用移动执法终端等保障执法工作顺利开展，提高执法工作效率，提升执法服务水平，</w:t>
      </w:r>
      <w:r>
        <w:rPr>
          <w:rFonts w:hint="eastAsia" w:ascii="仿宋" w:hAnsi="仿宋" w:eastAsia="仿宋"/>
          <w:sz w:val="32"/>
          <w:szCs w:val="32"/>
          <w:highlight w:val="none"/>
        </w:rPr>
        <w:t>年初预算金额</w:t>
      </w:r>
      <w:r>
        <w:rPr>
          <w:rFonts w:hint="eastAsia" w:ascii="仿宋" w:hAnsi="仿宋" w:eastAsia="仿宋"/>
          <w:sz w:val="32"/>
          <w:szCs w:val="32"/>
          <w:highlight w:val="none"/>
          <w:lang w:val="en-US" w:eastAsia="zh-CN"/>
        </w:rPr>
        <w:t>478</w:t>
      </w:r>
      <w:r>
        <w:rPr>
          <w:rFonts w:hint="eastAsia" w:ascii="仿宋" w:hAnsi="仿宋" w:eastAsia="仿宋"/>
          <w:sz w:val="32"/>
          <w:szCs w:val="32"/>
          <w:highlight w:val="none"/>
        </w:rPr>
        <w:t>万元，全年预算金额</w:t>
      </w:r>
      <w:r>
        <w:rPr>
          <w:rFonts w:hint="eastAsia" w:ascii="仿宋" w:hAnsi="仿宋" w:eastAsia="仿宋"/>
          <w:sz w:val="32"/>
          <w:szCs w:val="32"/>
          <w:highlight w:val="none"/>
          <w:lang w:val="en-US" w:eastAsia="zh-CN"/>
        </w:rPr>
        <w:t>11.7</w:t>
      </w:r>
      <w:r>
        <w:rPr>
          <w:rFonts w:hint="eastAsia" w:ascii="仿宋" w:hAnsi="仿宋" w:eastAsia="仿宋"/>
          <w:sz w:val="32"/>
          <w:szCs w:val="32"/>
          <w:highlight w:val="none"/>
        </w:rPr>
        <w:t>万元，执行数</w:t>
      </w:r>
      <w:r>
        <w:rPr>
          <w:rFonts w:hint="eastAsia" w:ascii="仿宋" w:hAnsi="仿宋" w:eastAsia="仿宋"/>
          <w:sz w:val="32"/>
          <w:szCs w:val="32"/>
          <w:highlight w:val="none"/>
          <w:lang w:val="en-US" w:eastAsia="zh-CN"/>
        </w:rPr>
        <w:t>11.7</w:t>
      </w:r>
      <w:r>
        <w:rPr>
          <w:rFonts w:hint="eastAsia" w:ascii="仿宋" w:hAnsi="仿宋" w:eastAsia="仿宋"/>
          <w:sz w:val="32"/>
          <w:szCs w:val="32"/>
          <w:highlight w:val="none"/>
        </w:rPr>
        <w:t>万元，执行率</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w:t>
      </w:r>
      <w:r>
        <w:rPr>
          <w:rFonts w:hint="eastAsia" w:ascii="仿宋" w:hAnsi="仿宋" w:eastAsia="仿宋"/>
          <w:sz w:val="32"/>
          <w:szCs w:val="32"/>
          <w:highlight w:val="none"/>
          <w:lang w:eastAsia="zh-CN"/>
        </w:rPr>
        <w:t>采购了执法服装，租用了移动执法终端，提升了执法服务水平。</w:t>
      </w:r>
    </w:p>
    <w:p>
      <w:pPr>
        <w:pStyle w:val="2"/>
        <w:rPr>
          <w:rFonts w:hint="eastAsia" w:ascii="仿宋" w:hAnsi="仿宋" w:eastAsia="仿宋"/>
          <w:sz w:val="32"/>
          <w:szCs w:val="32"/>
          <w:highlight w:val="none"/>
          <w:lang w:eastAsia="zh-CN"/>
        </w:rPr>
      </w:pPr>
      <w:r>
        <w:rPr>
          <w:rFonts w:hint="eastAsia" w:ascii="仿宋" w:hAnsi="仿宋" w:eastAsia="仿宋"/>
          <w:sz w:val="32"/>
          <w:szCs w:val="32"/>
          <w:highlight w:val="none"/>
        </w:rPr>
        <w:t>任务</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lang w:eastAsia="zh-CN"/>
        </w:rPr>
        <w:t>：开展安全生产监督检查，提高突发事件处置能力，减少安全生产隐患，</w:t>
      </w:r>
      <w:r>
        <w:rPr>
          <w:rFonts w:hint="eastAsia" w:ascii="仿宋" w:hAnsi="仿宋" w:eastAsia="仿宋"/>
          <w:sz w:val="32"/>
          <w:szCs w:val="32"/>
          <w:highlight w:val="none"/>
        </w:rPr>
        <w:t>年初预算金额</w:t>
      </w:r>
      <w:r>
        <w:rPr>
          <w:rFonts w:hint="eastAsia" w:ascii="仿宋" w:hAnsi="仿宋" w:eastAsia="仿宋"/>
          <w:sz w:val="32"/>
          <w:szCs w:val="32"/>
          <w:highlight w:val="none"/>
          <w:lang w:val="en-US" w:eastAsia="zh-CN"/>
        </w:rPr>
        <w:t>143.5</w:t>
      </w:r>
      <w:r>
        <w:rPr>
          <w:rFonts w:hint="eastAsia" w:ascii="仿宋" w:hAnsi="仿宋" w:eastAsia="仿宋"/>
          <w:sz w:val="32"/>
          <w:szCs w:val="32"/>
          <w:highlight w:val="none"/>
        </w:rPr>
        <w:t>万元，全年预算金额</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万元，执行数</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万元，执行率</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w:t>
      </w:r>
      <w:r>
        <w:rPr>
          <w:rFonts w:hint="eastAsia" w:ascii="仿宋" w:hAnsi="仿宋" w:eastAsia="仿宋"/>
          <w:sz w:val="32"/>
          <w:szCs w:val="32"/>
          <w:highlight w:val="none"/>
          <w:lang w:eastAsia="zh-CN"/>
        </w:rPr>
        <w:t>有效规范企业安全生产行为，排查整改安全生产隐患，避免发生重特大生产安全事故。</w:t>
      </w:r>
    </w:p>
    <w:p>
      <w:pPr>
        <w:pStyle w:val="2"/>
        <w:rPr>
          <w:rFonts w:hint="eastAsia" w:ascii="仿宋" w:hAnsi="仿宋" w:eastAsia="仿宋" w:cstheme="minorBidi"/>
          <w:kern w:val="2"/>
          <w:sz w:val="32"/>
          <w:szCs w:val="32"/>
          <w:highlight w:val="none"/>
          <w:lang w:val="en-US" w:eastAsia="zh-CN" w:bidi="ar-SA"/>
        </w:rPr>
      </w:pPr>
      <w:r>
        <w:rPr>
          <w:rFonts w:hint="eastAsia" w:ascii="仿宋" w:hAnsi="仿宋" w:eastAsia="仿宋"/>
          <w:sz w:val="32"/>
          <w:szCs w:val="32"/>
          <w:highlight w:val="none"/>
          <w:lang w:val="en-US" w:eastAsia="zh-CN"/>
        </w:rPr>
        <w:t>总计：年初预算金额</w:t>
      </w:r>
      <w:r>
        <w:rPr>
          <w:rFonts w:hint="eastAsia" w:ascii="仿宋_GB2312" w:hAnsi="仿宋"/>
          <w:sz w:val="32"/>
          <w:szCs w:val="32"/>
          <w:highlight w:val="none"/>
          <w:lang w:val="en-US" w:eastAsia="zh-CN"/>
        </w:rPr>
        <w:t>1613.6</w:t>
      </w:r>
      <w:r>
        <w:rPr>
          <w:rFonts w:hint="eastAsia" w:ascii="仿宋" w:hAnsi="仿宋" w:eastAsia="仿宋"/>
          <w:sz w:val="32"/>
          <w:szCs w:val="32"/>
          <w:highlight w:val="none"/>
          <w:lang w:val="en-US" w:eastAsia="zh-CN"/>
        </w:rPr>
        <w:t>万</w:t>
      </w:r>
      <w:r>
        <w:rPr>
          <w:rFonts w:hint="eastAsia" w:ascii="仿宋" w:hAnsi="仿宋" w:eastAsia="仿宋" w:cstheme="minorBidi"/>
          <w:kern w:val="2"/>
          <w:sz w:val="32"/>
          <w:szCs w:val="32"/>
          <w:highlight w:val="none"/>
          <w:lang w:val="en-US" w:eastAsia="zh-CN" w:bidi="ar-SA"/>
        </w:rPr>
        <w:t>元，全年预算金额</w:t>
      </w:r>
      <w:r>
        <w:rPr>
          <w:rFonts w:hint="eastAsia" w:ascii="仿宋" w:hAnsi="仿宋" w:eastAsia="仿宋"/>
          <w:sz w:val="32"/>
          <w:szCs w:val="32"/>
          <w:highlight w:val="none"/>
          <w:lang w:val="en-US" w:eastAsia="zh-CN"/>
        </w:rPr>
        <w:t>1130.8</w:t>
      </w:r>
      <w:r>
        <w:rPr>
          <w:rFonts w:hint="eastAsia" w:ascii="仿宋" w:hAnsi="仿宋" w:eastAsia="仿宋" w:cstheme="minorBidi"/>
          <w:kern w:val="2"/>
          <w:sz w:val="32"/>
          <w:szCs w:val="32"/>
          <w:highlight w:val="none"/>
          <w:lang w:val="en-US" w:eastAsia="zh-CN" w:bidi="ar-SA"/>
        </w:rPr>
        <w:t>万元，执行数</w:t>
      </w:r>
      <w:r>
        <w:rPr>
          <w:rFonts w:hint="eastAsia" w:ascii="仿宋" w:hAnsi="仿宋" w:eastAsia="仿宋"/>
          <w:sz w:val="32"/>
          <w:szCs w:val="32"/>
          <w:highlight w:val="none"/>
          <w:lang w:val="en-US" w:eastAsia="zh-CN"/>
        </w:rPr>
        <w:t>1130.8</w:t>
      </w:r>
      <w:r>
        <w:rPr>
          <w:rFonts w:hint="eastAsia" w:ascii="仿宋" w:hAnsi="仿宋" w:eastAsia="仿宋" w:cstheme="minorBidi"/>
          <w:kern w:val="2"/>
          <w:sz w:val="32"/>
          <w:szCs w:val="32"/>
          <w:highlight w:val="none"/>
          <w:lang w:val="en-US" w:eastAsia="zh-CN" w:bidi="ar-SA"/>
        </w:rPr>
        <w:t>万元，执行率100%。</w:t>
      </w:r>
    </w:p>
    <w:p>
      <w:pPr>
        <w:numPr>
          <w:ilvl w:val="0"/>
          <w:numId w:val="1"/>
        </w:numPr>
        <w:spacing w:after="0" w:line="540" w:lineRule="exact"/>
        <w:ind w:firstLine="640"/>
        <w:rPr>
          <w:rFonts w:hint="eastAsia" w:ascii="楷体_GB2312" w:hAnsi="仿宋" w:eastAsia="楷体_GB2312"/>
          <w:b/>
          <w:sz w:val="32"/>
          <w:szCs w:val="32"/>
          <w:highlight w:val="none"/>
          <w:lang w:val="en-US" w:eastAsia="zh-CN"/>
        </w:rPr>
      </w:pPr>
      <w:r>
        <w:rPr>
          <w:rFonts w:hint="eastAsia" w:ascii="楷体_GB2312" w:hAnsi="仿宋" w:eastAsia="楷体_GB2312"/>
          <w:b/>
          <w:sz w:val="32"/>
          <w:szCs w:val="32"/>
          <w:highlight w:val="none"/>
          <w:lang w:val="en-US" w:eastAsia="zh-CN"/>
        </w:rPr>
        <w:t>部门财务管理情况</w:t>
      </w:r>
    </w:p>
    <w:p>
      <w:pPr>
        <w:spacing w:after="0" w:line="540" w:lineRule="exact"/>
        <w:ind w:firstLine="64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在单位运行中逐步完善预算管理、内控管理、资产管理、绩效管理，加强干部队伍建设。我单位注重人才的培养和教育，对财务人员和科室相关人员加强内部控制、预算绩效管理的重要性的宣传和培训，建立重管理、重内控、重效果的文化氛围和环境。提高领导和相关人员内控、资产管理意识、责任意识，增强相关人员对内控、预算和资产管理的实际操作能力，使预算工作更为合理、目标更为明确，达到提升预算编制、执行的目的。加强资产管理和使用，加强养护，努力延长资产使用寿命和使用效率。在充分考虑内外部风险点的基础上，围绕内部控制各项管理重点和关键点，不断完善内部控制制度，使其更加科学性、规范性和具有可操作性。</w:t>
      </w:r>
    </w:p>
    <w:bookmarkEnd w:id="4"/>
    <w:p>
      <w:pPr>
        <w:pStyle w:val="7"/>
        <w:spacing w:before="0" w:beforeAutospacing="0" w:after="0" w:afterAutospacing="0" w:line="540" w:lineRule="exact"/>
        <w:ind w:firstLine="642" w:firstLineChars="200"/>
        <w:jc w:val="both"/>
        <w:rPr>
          <w:rFonts w:ascii="黑体" w:hAnsi="黑体" w:eastAsia="黑体" w:cs="Times New Roman"/>
          <w:b/>
          <w:color w:val="auto"/>
          <w:kern w:val="2"/>
          <w:sz w:val="32"/>
          <w:szCs w:val="32"/>
          <w:highlight w:val="none"/>
        </w:rPr>
      </w:pPr>
      <w:bookmarkStart w:id="5" w:name="_Toc268005759"/>
      <w:bookmarkStart w:id="6" w:name="_Toc263686375"/>
      <w:bookmarkStart w:id="7" w:name="_Toc456965846"/>
      <w:r>
        <w:rPr>
          <w:rFonts w:hint="eastAsia" w:ascii="黑体" w:hAnsi="黑体" w:eastAsia="黑体" w:cs="Times New Roman"/>
          <w:b/>
          <w:color w:val="auto"/>
          <w:kern w:val="2"/>
          <w:sz w:val="32"/>
          <w:szCs w:val="32"/>
          <w:highlight w:val="none"/>
        </w:rPr>
        <w:t>三、</w:t>
      </w:r>
      <w:bookmarkEnd w:id="5"/>
      <w:r>
        <w:rPr>
          <w:rFonts w:hint="eastAsia" w:ascii="黑体" w:hAnsi="黑体" w:eastAsia="黑体" w:cs="Times New Roman"/>
          <w:b/>
          <w:color w:val="auto"/>
          <w:kern w:val="2"/>
          <w:sz w:val="32"/>
          <w:szCs w:val="32"/>
          <w:highlight w:val="none"/>
        </w:rPr>
        <w:t>整体支出绩效自评情况</w:t>
      </w:r>
    </w:p>
    <w:p>
      <w:pPr>
        <w:spacing w:after="0" w:line="540" w:lineRule="exact"/>
        <w:ind w:firstLine="642" w:firstLineChars="200"/>
        <w:outlineLvl w:val="1"/>
        <w:rPr>
          <w:rFonts w:ascii="楷体_GB2312" w:hAnsi="仿宋" w:eastAsia="楷体_GB2312" w:cs="仿宋_GB2312"/>
          <w:b/>
          <w:sz w:val="32"/>
          <w:szCs w:val="32"/>
          <w:highlight w:val="none"/>
        </w:rPr>
      </w:pPr>
      <w:bookmarkStart w:id="8" w:name="_Toc268005760"/>
      <w:r>
        <w:rPr>
          <w:rFonts w:hint="eastAsia" w:ascii="楷体_GB2312" w:hAnsi="仿宋" w:eastAsia="楷体_GB2312" w:cs="仿宋_GB2312"/>
          <w:b/>
          <w:sz w:val="32"/>
          <w:szCs w:val="32"/>
          <w:highlight w:val="none"/>
        </w:rPr>
        <w:t>（一）</w:t>
      </w:r>
      <w:bookmarkEnd w:id="8"/>
      <w:r>
        <w:rPr>
          <w:rFonts w:hint="eastAsia" w:ascii="楷体_GB2312" w:hAnsi="仿宋" w:eastAsia="楷体_GB2312" w:cs="仿宋_GB2312"/>
          <w:b/>
          <w:sz w:val="32"/>
          <w:szCs w:val="32"/>
          <w:highlight w:val="none"/>
        </w:rPr>
        <w:t>年度整体支出绩效目标完成情况自评</w:t>
      </w:r>
    </w:p>
    <w:p>
      <w:pPr>
        <w:spacing w:after="0" w:line="540" w:lineRule="exact"/>
        <w:rPr>
          <w:rFonts w:ascii="仿宋" w:hAnsi="仿宋" w:eastAsia="仿宋"/>
          <w:sz w:val="32"/>
          <w:szCs w:val="32"/>
          <w:highlight w:val="none"/>
        </w:rPr>
      </w:pPr>
      <w:bookmarkStart w:id="9" w:name="_Toc268005761"/>
      <w:r>
        <w:rPr>
          <w:rFonts w:hint="eastAsia" w:ascii="仿宋" w:hAnsi="仿宋" w:eastAsia="仿宋"/>
          <w:sz w:val="32"/>
          <w:szCs w:val="32"/>
          <w:highlight w:val="none"/>
        </w:rPr>
        <w:t xml:space="preserve">    区应急局压紧压实安全生产责任，稳步推进监管执法工作，抓紧抓实安全专项整治，提升安全生产基础保障体系，有序推动企业复工复产，</w:t>
      </w:r>
      <w:r>
        <w:rPr>
          <w:rFonts w:hint="eastAsia" w:ascii="仿宋" w:hAnsi="仿宋" w:eastAsia="仿宋"/>
          <w:sz w:val="32"/>
          <w:szCs w:val="32"/>
          <w:highlight w:val="none"/>
          <w:lang w:val="en" w:eastAsia="zh-CN"/>
        </w:rPr>
        <w:t>2023</w:t>
      </w:r>
      <w:r>
        <w:rPr>
          <w:rFonts w:hint="eastAsia" w:ascii="仿宋" w:hAnsi="仿宋" w:eastAsia="仿宋"/>
          <w:sz w:val="32"/>
          <w:szCs w:val="32"/>
          <w:highlight w:val="none"/>
        </w:rPr>
        <w:t xml:space="preserve">年未发生重大以上生产安全事故。完善体系建设，全面提升应急救援能力，修订完善专项和部门预案。着眼安全生产、应急救援、防灾减灾救灾等工作任务，梳理“废、改、立”各项制度台账。坚持“人民至上、生命至上”，全面提升防灾减灾救灾能力建设水平。实行24小时值班值守，抓好防汛工作和自然灾害治理，加强基层防灾减灾建设。开展防灾减灾救灾、安全生产应急管理宣传，提升社会群众防灾减灾和安全意识。 </w:t>
      </w:r>
    </w:p>
    <w:p>
      <w:pPr>
        <w:spacing w:after="0" w:line="540" w:lineRule="exact"/>
        <w:ind w:firstLine="642" w:firstLineChars="200"/>
        <w:outlineLvl w:val="1"/>
        <w:rPr>
          <w:rFonts w:ascii="楷体_GB2312" w:hAnsi="仿宋" w:eastAsia="楷体_GB2312" w:cs="仿宋_GB2312"/>
          <w:b/>
          <w:sz w:val="32"/>
          <w:szCs w:val="32"/>
          <w:highlight w:val="none"/>
        </w:rPr>
      </w:pPr>
      <w:r>
        <w:rPr>
          <w:rFonts w:hint="eastAsia" w:ascii="楷体_GB2312" w:hAnsi="仿宋" w:eastAsia="楷体_GB2312" w:cs="仿宋_GB2312"/>
          <w:b/>
          <w:sz w:val="32"/>
          <w:szCs w:val="32"/>
          <w:highlight w:val="none"/>
        </w:rPr>
        <w:t>（二）</w:t>
      </w:r>
      <w:bookmarkEnd w:id="9"/>
      <w:r>
        <w:rPr>
          <w:rFonts w:hint="eastAsia" w:ascii="楷体_GB2312" w:hAnsi="仿宋" w:eastAsia="楷体_GB2312" w:cs="仿宋_GB2312"/>
          <w:b/>
          <w:sz w:val="32"/>
          <w:szCs w:val="32"/>
          <w:highlight w:val="none"/>
        </w:rPr>
        <w:t>绩效目标完成情况</w:t>
      </w:r>
    </w:p>
    <w:p>
      <w:pPr>
        <w:spacing w:after="0" w:line="540" w:lineRule="exact"/>
        <w:ind w:firstLine="640"/>
        <w:rPr>
          <w:rFonts w:hint="default" w:ascii="仿宋" w:hAnsi="仿宋" w:eastAsia="仿宋"/>
          <w:sz w:val="32"/>
          <w:szCs w:val="32"/>
          <w:highlight w:val="yellow"/>
          <w:lang w:val="en-US"/>
        </w:rPr>
      </w:pPr>
      <w:r>
        <w:rPr>
          <w:rFonts w:hint="eastAsia" w:ascii="仿宋" w:hAnsi="仿宋" w:eastAsia="仿宋"/>
          <w:sz w:val="32"/>
          <w:szCs w:val="32"/>
          <w:highlight w:val="none"/>
          <w:lang w:eastAsia="zh-CN"/>
        </w:rPr>
        <w:t>保障</w:t>
      </w:r>
      <w:r>
        <w:rPr>
          <w:rFonts w:hint="eastAsia" w:ascii="仿宋" w:hAnsi="仿宋" w:eastAsia="仿宋"/>
          <w:sz w:val="32"/>
          <w:szCs w:val="32"/>
          <w:highlight w:val="none"/>
        </w:rPr>
        <w:t>人员经费</w:t>
      </w:r>
      <w:r>
        <w:rPr>
          <w:rFonts w:hint="eastAsia" w:ascii="仿宋" w:hAnsi="仿宋" w:eastAsia="仿宋"/>
          <w:sz w:val="32"/>
          <w:szCs w:val="32"/>
          <w:highlight w:val="none"/>
          <w:lang w:eastAsia="zh-CN"/>
        </w:rPr>
        <w:t>支出</w:t>
      </w:r>
      <w:r>
        <w:rPr>
          <w:rFonts w:hint="eastAsia" w:ascii="仿宋" w:hAnsi="仿宋" w:eastAsia="仿宋"/>
          <w:sz w:val="32"/>
          <w:szCs w:val="32"/>
          <w:highlight w:val="none"/>
        </w:rPr>
        <w:t>及单位</w:t>
      </w:r>
      <w:r>
        <w:rPr>
          <w:rFonts w:hint="eastAsia" w:ascii="仿宋" w:hAnsi="仿宋" w:eastAsia="仿宋"/>
          <w:sz w:val="32"/>
          <w:szCs w:val="32"/>
          <w:highlight w:val="none"/>
          <w:lang w:eastAsia="zh-CN"/>
        </w:rPr>
        <w:t>日常</w:t>
      </w:r>
      <w:r>
        <w:rPr>
          <w:rFonts w:hint="eastAsia" w:ascii="仿宋" w:hAnsi="仿宋" w:eastAsia="仿宋"/>
          <w:sz w:val="32"/>
          <w:szCs w:val="32"/>
          <w:highlight w:val="none"/>
        </w:rPr>
        <w:t>运行经费</w:t>
      </w:r>
      <w:r>
        <w:rPr>
          <w:rFonts w:hint="eastAsia" w:ascii="仿宋" w:hAnsi="仿宋" w:eastAsia="仿宋"/>
          <w:sz w:val="32"/>
          <w:szCs w:val="32"/>
          <w:highlight w:val="none"/>
          <w:lang w:eastAsia="zh-CN"/>
        </w:rPr>
        <w:t>支出；完成了</w:t>
      </w:r>
      <w:r>
        <w:rPr>
          <w:rFonts w:hint="eastAsia" w:ascii="仿宋" w:hAnsi="仿宋" w:eastAsia="仿宋"/>
          <w:sz w:val="32"/>
          <w:szCs w:val="32"/>
          <w:highlight w:val="none"/>
          <w:lang w:val="en-US" w:eastAsia="zh-CN"/>
        </w:rPr>
        <w:t>19台</w:t>
      </w:r>
      <w:r>
        <w:rPr>
          <w:rFonts w:hint="eastAsia" w:ascii="仿宋" w:hAnsi="仿宋" w:eastAsia="仿宋"/>
          <w:sz w:val="32"/>
          <w:szCs w:val="32"/>
          <w:highlight w:val="none"/>
          <w:lang w:eastAsia="zh-CN"/>
        </w:rPr>
        <w:t>移动执法设备的采购，满足了执法工作需求，提升了执法效率；达成全局执法人员执法服装全配备，提高了执法人员执法规范性，树立了良好执法形象；开展安全生产月和安全生产法宣传活动，提升安全水平，促进安全文化发展，营造安全氛围，开展现场咨询，提高了公众安全意识；</w:t>
      </w:r>
      <w:bookmarkStart w:id="15" w:name="_GoBack"/>
      <w:r>
        <w:rPr>
          <w:rFonts w:hint="eastAsia" w:ascii="仿宋" w:hAnsi="仿宋" w:eastAsia="仿宋"/>
          <w:sz w:val="32"/>
          <w:szCs w:val="32"/>
          <w:highlight w:val="yellow"/>
          <w:lang w:val="en-US" w:eastAsia="zh-CN"/>
        </w:rPr>
        <w:t>xxx</w:t>
      </w:r>
      <w:bookmarkEnd w:id="15"/>
    </w:p>
    <w:p>
      <w:pPr>
        <w:spacing w:after="0" w:line="540" w:lineRule="exact"/>
        <w:ind w:firstLine="640"/>
        <w:rPr>
          <w:rFonts w:ascii="楷体" w:hAnsi="楷体" w:eastAsia="楷体"/>
          <w:b/>
          <w:sz w:val="32"/>
          <w:szCs w:val="32"/>
          <w:highlight w:val="none"/>
        </w:rPr>
      </w:pPr>
      <w:r>
        <w:rPr>
          <w:rFonts w:hint="eastAsia" w:ascii="楷体" w:hAnsi="楷体" w:eastAsia="楷体"/>
          <w:b/>
          <w:sz w:val="32"/>
          <w:szCs w:val="32"/>
          <w:highlight w:val="none"/>
        </w:rPr>
        <w:t>（三）自评得分</w:t>
      </w:r>
    </w:p>
    <w:bookmarkEnd w:id="6"/>
    <w:bookmarkEnd w:id="7"/>
    <w:p>
      <w:pPr>
        <w:widowControl/>
        <w:spacing w:after="0" w:line="540" w:lineRule="exact"/>
        <w:ind w:firstLine="1960" w:firstLineChars="700"/>
        <w:jc w:val="both"/>
        <w:rPr>
          <w:rFonts w:ascii="楷体" w:hAnsi="楷体" w:eastAsia="楷体"/>
          <w:sz w:val="28"/>
          <w:szCs w:val="28"/>
          <w:highlight w:val="none"/>
        </w:rPr>
      </w:pPr>
      <w:r>
        <w:rPr>
          <w:rFonts w:hint="eastAsia" w:ascii="楷体" w:hAnsi="楷体" w:eastAsia="楷体"/>
          <w:sz w:val="28"/>
          <w:szCs w:val="28"/>
          <w:highlight w:val="none"/>
        </w:rPr>
        <w:t>表1：部门整体支出绩效自评表</w:t>
      </w:r>
    </w:p>
    <w:tbl>
      <w:tblPr>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71"/>
        <w:gridCol w:w="871"/>
        <w:gridCol w:w="1207"/>
        <w:gridCol w:w="1463"/>
        <w:gridCol w:w="1516"/>
        <w:gridCol w:w="1463"/>
        <w:gridCol w:w="872"/>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bookmarkStart w:id="10" w:name="_Toc171765188"/>
            <w:bookmarkStart w:id="11" w:name="_Toc171772698"/>
            <w:bookmarkStart w:id="12" w:name="_Toc263686390"/>
            <w:bookmarkStart w:id="13" w:name="_Toc268005765"/>
            <w:bookmarkStart w:id="14" w:name="_Toc171764863"/>
            <w:r>
              <w:rPr>
                <w:rFonts w:hint="eastAsia" w:ascii="宋体" w:hAnsi="宋体" w:eastAsia="宋体" w:cs="宋体"/>
                <w:i w:val="0"/>
                <w:color w:val="000000"/>
                <w:kern w:val="0"/>
                <w:sz w:val="24"/>
                <w:szCs w:val="24"/>
                <w:u w:val="none"/>
                <w:bdr w:val="none" w:color="auto" w:sz="0" w:space="0"/>
                <w:lang w:val="en-US" w:eastAsia="zh-CN" w:bidi="ar"/>
              </w:rPr>
              <w:t>年度指标完成情况</w:t>
            </w:r>
          </w:p>
        </w:tc>
        <w:tc>
          <w:tcPr>
            <w:tcW w:w="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一级</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指标</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二级指标</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三级指标</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年度指标值</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实际完成值</w:t>
            </w:r>
          </w:p>
        </w:tc>
        <w:tc>
          <w:tcPr>
            <w:tcW w:w="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分值</w:t>
            </w:r>
          </w:p>
        </w:tc>
        <w:tc>
          <w:tcPr>
            <w:tcW w:w="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绩效目标1</w:t>
            </w:r>
          </w:p>
        </w:tc>
        <w:tc>
          <w:tcPr>
            <w:tcW w:w="871"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数量指标</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保障部门正常运转数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≥6个</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6个</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质量指标</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部门工作质量达标率</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时效指标 </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部门工作完成及时率</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成本指标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保障机构运转经费</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≤984.4万元</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1117.6万元</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0" w:hRule="atLeast"/>
        </w:trPr>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效益指标</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社会效益</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指标</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保障机构稳定运转</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保障</w:t>
            </w:r>
          </w:p>
        </w:tc>
        <w:tc>
          <w:tcPr>
            <w:tcW w:w="146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通过支付人员经费及单位日常运行经费，保障了六个部门的基本运转，全部达成预期指标。</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8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绩效目标2</w:t>
            </w:r>
          </w:p>
        </w:tc>
        <w:tc>
          <w:tcPr>
            <w:tcW w:w="871"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产出指标</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数量指标</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灾害风险防治工作完成任务数</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≥3项</w:t>
            </w:r>
          </w:p>
        </w:tc>
        <w:tc>
          <w:tcPr>
            <w:tcW w:w="146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3项</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质量指标</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突发事件处置和防灾救灾工作企业覆盖率</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时效指标 </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开展突发事件处置和防灾救灾工作及时率</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成本指标 </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开展灾害风险防治费用</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≤7.7万元</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0.3万元</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效益指标</w:t>
            </w:r>
          </w:p>
        </w:tc>
        <w:tc>
          <w:tcPr>
            <w:tcW w:w="120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社会效益</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指标</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保障居民百姓安全度汛</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保障</w:t>
            </w:r>
          </w:p>
        </w:tc>
        <w:tc>
          <w:tcPr>
            <w:tcW w:w="146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8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绩效目标3</w:t>
            </w:r>
          </w:p>
        </w:tc>
        <w:tc>
          <w:tcPr>
            <w:tcW w:w="871"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产出指标</w:t>
            </w:r>
          </w:p>
        </w:tc>
        <w:tc>
          <w:tcPr>
            <w:tcW w:w="12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数量指标</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采购国家统一标准执法服装数量</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18套</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执法终端购置数量</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≥18台</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19台</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vMerge w:val="restart"/>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质量指标</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国家统一标准执法服装验收达标率</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执法终端验收合格率</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146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时效指标 </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采购国家统一标准执法服装完成时间</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2023年内完成</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2023年内已完成</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成本指标 </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开展安全监管费用</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≤478万元</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11.7万元</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6"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效益指标</w:t>
            </w:r>
          </w:p>
        </w:tc>
        <w:tc>
          <w:tcPr>
            <w:tcW w:w="12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社会效益</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指标</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提高执法工作效率</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提高</w:t>
            </w:r>
          </w:p>
        </w:tc>
        <w:tc>
          <w:tcPr>
            <w:tcW w:w="146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采购了执法服装，执法工作效率得到了大幅提高，全部达成预期指标。</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6"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执法终端使用率</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w:t>
            </w:r>
          </w:p>
        </w:tc>
        <w:tc>
          <w:tcPr>
            <w:tcW w:w="146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8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绩效目标4</w:t>
            </w:r>
          </w:p>
        </w:tc>
        <w:tc>
          <w:tcPr>
            <w:tcW w:w="871"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产出指标</w:t>
            </w:r>
          </w:p>
        </w:tc>
        <w:tc>
          <w:tcPr>
            <w:tcW w:w="1207"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数量指标</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订阅报纸数量</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≥4份</w:t>
            </w:r>
          </w:p>
        </w:tc>
        <w:tc>
          <w:tcPr>
            <w:tcW w:w="146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4份</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应急管理工作完成任务数</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≥2项</w:t>
            </w:r>
          </w:p>
        </w:tc>
        <w:tc>
          <w:tcPr>
            <w:tcW w:w="146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2项</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vMerge w:val="restart"/>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质量指标</w:t>
            </w:r>
          </w:p>
        </w:tc>
        <w:tc>
          <w:tcPr>
            <w:tcW w:w="146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订阅报纸准确率</w:t>
            </w:r>
          </w:p>
        </w:tc>
        <w:tc>
          <w:tcPr>
            <w:tcW w:w="15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安全生产检查企业覆盖率</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时效指标 </w:t>
            </w:r>
          </w:p>
        </w:tc>
        <w:tc>
          <w:tcPr>
            <w:tcW w:w="146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订阅报纸及时率</w:t>
            </w:r>
          </w:p>
        </w:tc>
        <w:tc>
          <w:tcPr>
            <w:tcW w:w="15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≥95%</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安全生产工作开展及时率</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成本指标 </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开展应急管理费用</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≤143.5万元</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1.2万元</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效益指标</w:t>
            </w:r>
          </w:p>
        </w:tc>
        <w:tc>
          <w:tcPr>
            <w:tcW w:w="120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社会效益</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指标</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减少企业安全生产隐患</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减少</w:t>
            </w:r>
          </w:p>
        </w:tc>
        <w:tc>
          <w:tcPr>
            <w:tcW w:w="146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restart"/>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总体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满意度</w:t>
            </w:r>
          </w:p>
        </w:tc>
        <w:tc>
          <w:tcPr>
            <w:tcW w:w="871"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满意度</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指标</w:t>
            </w:r>
          </w:p>
        </w:tc>
        <w:tc>
          <w:tcPr>
            <w:tcW w:w="1207"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服务对象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满意度</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单位工作人员满意度</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1"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6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人民群众满意度</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871"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71"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0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6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辖区企业满意度</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r>
    </w:tbl>
    <w:p>
      <w:pPr>
        <w:spacing w:after="0" w:line="540" w:lineRule="exact"/>
        <w:ind w:firstLine="640"/>
        <w:rPr>
          <w:rFonts w:hint="eastAsia" w:ascii="黑体" w:hAnsi="黑体" w:eastAsia="黑体" w:cs="Times New Roman"/>
          <w:b/>
          <w:sz w:val="32"/>
          <w:szCs w:val="32"/>
          <w:highlight w:val="none"/>
        </w:rPr>
      </w:pPr>
    </w:p>
    <w:p>
      <w:pPr>
        <w:spacing w:after="0" w:line="540" w:lineRule="exact"/>
        <w:ind w:firstLine="640"/>
        <w:rPr>
          <w:rFonts w:ascii="黑体" w:hAnsi="黑体" w:eastAsia="黑体" w:cs="Times New Roman"/>
          <w:b/>
          <w:sz w:val="32"/>
          <w:szCs w:val="32"/>
          <w:highlight w:val="none"/>
        </w:rPr>
      </w:pPr>
      <w:r>
        <w:rPr>
          <w:rFonts w:hint="eastAsia" w:ascii="黑体" w:hAnsi="黑体" w:eastAsia="黑体" w:cs="Times New Roman"/>
          <w:b/>
          <w:sz w:val="32"/>
          <w:szCs w:val="32"/>
          <w:highlight w:val="none"/>
        </w:rPr>
        <w:t>四、存在问题和改进措施</w:t>
      </w:r>
    </w:p>
    <w:p>
      <w:pPr>
        <w:spacing w:after="0" w:line="540" w:lineRule="exact"/>
        <w:ind w:firstLine="640"/>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（一）存在问题</w:t>
      </w:r>
    </w:p>
    <w:p>
      <w:pPr>
        <w:pStyle w:val="2"/>
        <w:rPr>
          <w:rFonts w:hint="eastAsia" w:ascii="仿宋" w:hAnsi="仿宋" w:eastAsia="仿宋" w:cs="宋体"/>
          <w:color w:val="000000"/>
          <w:kern w:val="0"/>
          <w:sz w:val="32"/>
          <w:szCs w:val="32"/>
          <w:highlight w:val="none"/>
          <w:lang w:val="en-US" w:eastAsia="zh-CN" w:bidi="ar-SA"/>
        </w:rPr>
      </w:pPr>
      <w:r>
        <w:rPr>
          <w:rFonts w:hint="eastAsia" w:ascii="仿宋" w:hAnsi="仿宋" w:eastAsia="仿宋" w:cs="宋体"/>
          <w:color w:val="000000"/>
          <w:kern w:val="0"/>
          <w:sz w:val="32"/>
          <w:szCs w:val="32"/>
          <w:highlight w:val="none"/>
          <w:lang w:val="en-US" w:eastAsia="zh-CN" w:bidi="ar-SA"/>
        </w:rPr>
        <w:t>部分项目尾款尚未结清，资金管理仍有进步空间。</w:t>
      </w:r>
    </w:p>
    <w:p>
      <w:pPr>
        <w:spacing w:after="0" w:line="540" w:lineRule="exact"/>
        <w:ind w:firstLine="640"/>
        <w:rPr>
          <w:rFonts w:ascii="楷体_GB2312" w:hAnsi="仿宋" w:eastAsia="楷体_GB2312"/>
          <w:b/>
          <w:sz w:val="32"/>
          <w:szCs w:val="32"/>
          <w:highlight w:val="none"/>
        </w:rPr>
      </w:pPr>
      <w:r>
        <w:rPr>
          <w:rFonts w:hint="eastAsia" w:ascii="楷体_GB2312" w:hAnsi="仿宋" w:eastAsia="楷体_GB2312"/>
          <w:b/>
          <w:sz w:val="32"/>
          <w:szCs w:val="32"/>
          <w:highlight w:val="none"/>
        </w:rPr>
        <w:t>（二）改进措施</w:t>
      </w:r>
    </w:p>
    <w:bookmarkEnd w:id="10"/>
    <w:bookmarkEnd w:id="11"/>
    <w:bookmarkEnd w:id="12"/>
    <w:bookmarkEnd w:id="13"/>
    <w:bookmarkEnd w:id="14"/>
    <w:p>
      <w:pPr>
        <w:pStyle w:val="7"/>
        <w:spacing w:before="0" w:beforeAutospacing="0" w:after="0" w:afterAutospacing="0" w:line="540" w:lineRule="exact"/>
        <w:ind w:firstLine="640" w:firstLineChars="200"/>
        <w:jc w:val="both"/>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我单位将加快工作推进力度，做好预算控制，完善资产管理，</w:t>
      </w:r>
      <w:r>
        <w:rPr>
          <w:rFonts w:hint="eastAsia" w:ascii="仿宋" w:hAnsi="仿宋" w:eastAsia="仿宋"/>
          <w:sz w:val="32"/>
          <w:szCs w:val="32"/>
          <w:highlight w:val="none"/>
          <w:lang w:val="en-US" w:eastAsia="zh-CN"/>
        </w:rPr>
        <w:t>保质保量实现绩效目标。</w:t>
      </w:r>
    </w:p>
    <w:p>
      <w:pPr>
        <w:pStyle w:val="7"/>
        <w:spacing w:before="0" w:beforeAutospacing="0" w:after="0" w:afterAutospacing="0" w:line="540" w:lineRule="exact"/>
        <w:ind w:firstLine="642" w:firstLineChars="200"/>
        <w:jc w:val="both"/>
        <w:rPr>
          <w:rFonts w:ascii="仿宋" w:hAnsi="仿宋" w:eastAsia="黑体"/>
          <w:sz w:val="32"/>
          <w:szCs w:val="32"/>
          <w:highlight w:val="none"/>
        </w:rPr>
      </w:pPr>
      <w:r>
        <w:rPr>
          <w:rFonts w:hint="eastAsia" w:ascii="黑体" w:hAnsi="黑体" w:eastAsia="黑体" w:cs="Times New Roman"/>
          <w:b/>
          <w:color w:val="auto"/>
          <w:kern w:val="2"/>
          <w:sz w:val="32"/>
          <w:szCs w:val="32"/>
          <w:highlight w:val="none"/>
        </w:rPr>
        <w:t>五、其他需要说明的情况</w:t>
      </w:r>
    </w:p>
    <w:p>
      <w:pPr>
        <w:spacing w:after="0" w:line="54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无其他需要说明的情况。</w:t>
      </w: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96D2E7"/>
    <w:multiLevelType w:val="singleLevel"/>
    <w:tmpl w:val="6B96D2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25D"/>
    <w:rsid w:val="000366C0"/>
    <w:rsid w:val="00096ED1"/>
    <w:rsid w:val="000B725D"/>
    <w:rsid w:val="000D28FF"/>
    <w:rsid w:val="000F506F"/>
    <w:rsid w:val="0012248D"/>
    <w:rsid w:val="001E0BA7"/>
    <w:rsid w:val="001E31FE"/>
    <w:rsid w:val="002219E7"/>
    <w:rsid w:val="00246E9E"/>
    <w:rsid w:val="00277B60"/>
    <w:rsid w:val="002825AA"/>
    <w:rsid w:val="002B256A"/>
    <w:rsid w:val="002D6645"/>
    <w:rsid w:val="00325CDC"/>
    <w:rsid w:val="00492B98"/>
    <w:rsid w:val="004B3AEF"/>
    <w:rsid w:val="005529C7"/>
    <w:rsid w:val="00576418"/>
    <w:rsid w:val="005877E2"/>
    <w:rsid w:val="005A75D7"/>
    <w:rsid w:val="005D1600"/>
    <w:rsid w:val="00726F06"/>
    <w:rsid w:val="007D0D57"/>
    <w:rsid w:val="0080545B"/>
    <w:rsid w:val="00890613"/>
    <w:rsid w:val="008D26AB"/>
    <w:rsid w:val="00932C43"/>
    <w:rsid w:val="009B4E28"/>
    <w:rsid w:val="00A63451"/>
    <w:rsid w:val="00A8690F"/>
    <w:rsid w:val="00AD0A06"/>
    <w:rsid w:val="00AE3BB3"/>
    <w:rsid w:val="00B72591"/>
    <w:rsid w:val="00BA19A1"/>
    <w:rsid w:val="00BC38D4"/>
    <w:rsid w:val="00BF6A82"/>
    <w:rsid w:val="00C0089D"/>
    <w:rsid w:val="00C115AA"/>
    <w:rsid w:val="00C55079"/>
    <w:rsid w:val="00C747B2"/>
    <w:rsid w:val="00CD5E41"/>
    <w:rsid w:val="00D04AD3"/>
    <w:rsid w:val="00D06262"/>
    <w:rsid w:val="00D32EED"/>
    <w:rsid w:val="00D519C5"/>
    <w:rsid w:val="00D616BA"/>
    <w:rsid w:val="00DA0267"/>
    <w:rsid w:val="00DD57DA"/>
    <w:rsid w:val="00E027E0"/>
    <w:rsid w:val="00E26FF1"/>
    <w:rsid w:val="00E27E43"/>
    <w:rsid w:val="00E57148"/>
    <w:rsid w:val="00ED7332"/>
    <w:rsid w:val="00EF4F53"/>
    <w:rsid w:val="00F11CD0"/>
    <w:rsid w:val="00F324E1"/>
    <w:rsid w:val="00F77D55"/>
    <w:rsid w:val="00FB216A"/>
    <w:rsid w:val="02F74F86"/>
    <w:rsid w:val="043E06DE"/>
    <w:rsid w:val="04F2770F"/>
    <w:rsid w:val="090507D3"/>
    <w:rsid w:val="0A8E7BE6"/>
    <w:rsid w:val="0B1E3585"/>
    <w:rsid w:val="0D2131AD"/>
    <w:rsid w:val="0DA651AB"/>
    <w:rsid w:val="0ECB61A8"/>
    <w:rsid w:val="11916C6D"/>
    <w:rsid w:val="1B471AE5"/>
    <w:rsid w:val="1B5D75E4"/>
    <w:rsid w:val="21B631A5"/>
    <w:rsid w:val="21C06A17"/>
    <w:rsid w:val="23AA66A7"/>
    <w:rsid w:val="24D27B28"/>
    <w:rsid w:val="268B30A3"/>
    <w:rsid w:val="2EF91626"/>
    <w:rsid w:val="30375BD2"/>
    <w:rsid w:val="30A92E3B"/>
    <w:rsid w:val="356F523C"/>
    <w:rsid w:val="359B244B"/>
    <w:rsid w:val="35C00B7E"/>
    <w:rsid w:val="35C070A7"/>
    <w:rsid w:val="3876316A"/>
    <w:rsid w:val="3A054AC9"/>
    <w:rsid w:val="3A5B2759"/>
    <w:rsid w:val="3F936BB3"/>
    <w:rsid w:val="45EE109C"/>
    <w:rsid w:val="498A1F75"/>
    <w:rsid w:val="49AB449D"/>
    <w:rsid w:val="4A2D0673"/>
    <w:rsid w:val="4A783AB7"/>
    <w:rsid w:val="4DCF2866"/>
    <w:rsid w:val="52BD598A"/>
    <w:rsid w:val="56B91573"/>
    <w:rsid w:val="5C3468B5"/>
    <w:rsid w:val="5EFC7055"/>
    <w:rsid w:val="5FE46715"/>
    <w:rsid w:val="642A326D"/>
    <w:rsid w:val="67798E2D"/>
    <w:rsid w:val="681E750B"/>
    <w:rsid w:val="68564B9A"/>
    <w:rsid w:val="68817EE4"/>
    <w:rsid w:val="6CC37F33"/>
    <w:rsid w:val="6D6D3443"/>
    <w:rsid w:val="6F97194C"/>
    <w:rsid w:val="70874519"/>
    <w:rsid w:val="73325D4D"/>
    <w:rsid w:val="740752C3"/>
    <w:rsid w:val="75A7235D"/>
    <w:rsid w:val="7658178E"/>
    <w:rsid w:val="76FD2727"/>
    <w:rsid w:val="77F51365"/>
    <w:rsid w:val="77FF6BDC"/>
    <w:rsid w:val="7B4BF0C4"/>
    <w:rsid w:val="7B6DB7F0"/>
    <w:rsid w:val="7C47DD80"/>
    <w:rsid w:val="7DBF0480"/>
    <w:rsid w:val="7E377C09"/>
    <w:rsid w:val="7ED530BD"/>
    <w:rsid w:val="7F37B1D0"/>
    <w:rsid w:val="7F6C4F4C"/>
    <w:rsid w:val="7F9ABCB5"/>
    <w:rsid w:val="7FE793D8"/>
    <w:rsid w:val="994FD2A8"/>
    <w:rsid w:val="BDEB1BA4"/>
    <w:rsid w:val="BF47591F"/>
    <w:rsid w:val="D7EDD1A3"/>
    <w:rsid w:val="D7EFDD76"/>
    <w:rsid w:val="DBFDE9B0"/>
    <w:rsid w:val="DE9FFC2A"/>
    <w:rsid w:val="DF8B3848"/>
    <w:rsid w:val="EEB5C34A"/>
    <w:rsid w:val="EF6E5998"/>
    <w:rsid w:val="F5C5C9DF"/>
    <w:rsid w:val="F6E9B581"/>
    <w:rsid w:val="F7EF746F"/>
    <w:rsid w:val="FA9FFD36"/>
    <w:rsid w:val="FEBF0ABE"/>
    <w:rsid w:val="FF57B2FD"/>
    <w:rsid w:val="FFFF5F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eastAsia="宋体" w:asciiTheme="minorHAnsi" w:hAnsiTheme="minorHAnsi"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rPr>
      <w:rFonts w:eastAsia="仿宋_GB2312"/>
      <w:kern w:val="0"/>
      <w:sz w:val="32"/>
      <w:szCs w:val="20"/>
    </w:rPr>
  </w:style>
  <w:style w:type="paragraph" w:styleId="3">
    <w:name w:val="Date"/>
    <w:basedOn w:val="1"/>
    <w:next w:val="1"/>
    <w:unhideWhenUsed/>
    <w:qFormat/>
    <w:uiPriority w:val="0"/>
    <w:pPr>
      <w:ind w:left="100" w:leftChars="2500"/>
    </w:pPr>
    <w:rPr>
      <w:szCs w:val="22"/>
    </w:rPr>
  </w:style>
  <w:style w:type="paragraph" w:styleId="4">
    <w:name w:val="Body Text Indent"/>
    <w:basedOn w:val="1"/>
    <w:link w:val="13"/>
    <w:unhideWhenUsed/>
    <w:qFormat/>
    <w:uiPriority w:val="99"/>
    <w:pPr>
      <w:ind w:left="284" w:firstLine="200" w:firstLineChars="200"/>
    </w:pPr>
    <w:rPr>
      <w:rFonts w:ascii="楷体_GB2312" w:hAnsi="Times New Roman" w:eastAsia="楷体_GB2312" w:cs="Times New Roman"/>
      <w:sz w:val="84"/>
      <w:szCs w:val="20"/>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0">
    <w:name w:val="page number"/>
    <w:basedOn w:val="9"/>
    <w:unhideWhenUsed/>
    <w:qFormat/>
    <w:uiPriority w:val="99"/>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缩进 Char"/>
    <w:basedOn w:val="9"/>
    <w:link w:val="4"/>
    <w:qFormat/>
    <w:uiPriority w:val="99"/>
    <w:rPr>
      <w:rFonts w:ascii="楷体_GB2312" w:hAnsi="Times New Roman" w:eastAsia="楷体_GB2312" w:cs="Times New Roman"/>
      <w:sz w:val="84"/>
      <w:szCs w:val="20"/>
    </w:rPr>
  </w:style>
  <w:style w:type="character" w:customStyle="1" w:styleId="14">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185</Words>
  <Characters>1055</Characters>
  <Lines>8</Lines>
  <Paragraphs>2</Paragraphs>
  <TotalTime>6</TotalTime>
  <ScaleCrop>false</ScaleCrop>
  <LinksUpToDate>false</LinksUpToDate>
  <CharactersWithSpaces>1238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2018-07-27T16:42:00Z</dcterms:created>
  <dc:creator>Suda</dc:creator>
  <cp:lastModifiedBy>greatwall</cp:lastModifiedBy>
  <cp:lastPrinted>2022-06-29T16:55:00Z</cp:lastPrinted>
  <dcterms:modified xsi:type="dcterms:W3CDTF">2024-06-13T17:54:46Z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