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天津市和平区退役军人事务局2023年度部门决算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一．贯彻执行国家和市有关退役军人工作的法律、法规规章和方针、政策，拟定退役军人事业发展规划、年度计划，并组织实施。指导并监督检查退役军人相关法律法规和政策措施的落实。</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二．负责军队转业干部、复员干部、离退休干部、退役士兵、无军籍退休退职职工的移交安置和自主择业、就业退役军人服务管理工作。组织开展退役军人职业教育和技能培训，负责退役军人公益岗位安置。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三．负责落实符合条件的离休退休军人、其他退役军人和无军籍退休职工的住房保障工作，以及退役军人医疗保障和社会保险及其他待遇保障工作。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四．负责伤病残退役军人服务管理和抚恤工作。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五．组织实施拥军优属工作。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六．负责烈士、退役军人及现役军人的荣誉奖励，军人纪念设施管理维护、纪念活动等工作。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七．开展退役军人合法权益维护和有关人员的帮扶援助工作。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八．负责指导基层退役军人事务工作。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九.负责本单位安全生产管理工作。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天津市和平区退役军人事务局内设3个职能科室；下辖1个预算单位。纳入天津市和平区退役军人事务局2023年度部门决算编制范围的单位包括：</w:t>
      </w:r>
    </w:p>
    <w:p>
      <w:pPr>
        <w:autoSpaceDE w:val="0"/>
        <w:autoSpaceDN w:val="0"/>
        <w:adjustRightInd w:val="0"/>
        <w:spacing w:line="600" w:lineRule="exact"/>
        <w:ind w:left="596" w:leftChars="284" w:firstLine="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1、天津市和平区退役军人事务局(本级)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2、天津市和平区退役军人服务中心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1.天津市和平区退役军人事务局2023年度政府性基金预算财政拨款收入支出决算表为空表。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2.天津市和平区退役军人事务局2023年度国有资本经营预算财政拨款收入支出决算表为空表。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3.天津市和平区退役军人事务局2023年度财政拨款“三公”经费支出决算表为空表。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天津市和平区退役军人事务局2023年度收入、支出决算总计</w:t>
      </w:r>
      <w:r>
        <w:rPr>
          <w:rFonts w:hint="eastAsia" w:ascii="Times New Roman" w:hAnsi="Times New Roman" w:eastAsia="仿宋_GB2312" w:cs="仿宋_GB2312"/>
          <w:sz w:val="30"/>
          <w:szCs w:val="30"/>
          <w:highlight w:val="none"/>
          <w:lang w:eastAsia="zh-CN"/>
        </w:rPr>
        <w:t>92,678,860.68元，与2022年度相比，收、支总计各增加10,013,300.68元，增长12.11%，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：人员提职、人员增加、项目经费增加。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91,484,046.35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增加10,706,191.20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人员提职、人员增加、项目经费增加。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91,480,131.11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3,915.24元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91,562,126.97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10,184,925.10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人员提职、人员增加、项目经费增加。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5,589,974.66元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6.11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85,972,152.31元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占93.89%；</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天津市和平区退役军人事务局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92,581,351.31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10,015,909.72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12.13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人员提职、人员增加、项目经费增加。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计91,560,243.97元，占本年支出合计的100.0%，与2022年度相比，一般公共预算财政拨款支出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10,186,234.64元，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12.52%，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：人员提职、人员增加、项目经费增加。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91,560,243.97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社会保障和就业支出（类）支出90715291.18元，占99.08%，卫生健康支出（类）支出7844952.79元，占0.92%。</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139,266,480.67</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91,560,243.97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65.74%</w:t>
      </w:r>
      <w:r>
        <w:rPr>
          <w:rFonts w:hint="eastAsia" w:ascii="Times New Roman" w:hAnsi="Times New Roman" w:eastAsia="仿宋_GB2312" w:cs="仿宋_GB2312"/>
          <w:kern w:val="0"/>
          <w:sz w:val="30"/>
          <w:szCs w:val="30"/>
          <w:highlight w:val="none"/>
        </w:rPr>
        <w:t>。其中：</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365378.08元，支出决算为378270.72元，完成年初预算的103.53%，决算数大于年初预算数的主要原因是人员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2.</w:t>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182689.04元，支出决算为189135.36元，完成年初预算的103.53%，决算数大于年初预算数的主要原因是人员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3.社会保障和就业支出（类）抚恤（款）死亡抚恤（项）年初预算为15200000元，支出决算为14628662.15元，完成年初预算的96.24%，决算数小于年初预算数的主要原因是死亡人数减少，故决算数小于年初预算数。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4.社会保障和就</w:t>
      </w:r>
      <w:bookmarkStart w:id="0" w:name="_GoBack"/>
      <w:bookmarkEnd w:id="0"/>
      <w:r>
        <w:rPr>
          <w:rFonts w:hint="eastAsia" w:ascii="Times New Roman" w:hAnsi="Times New Roman" w:eastAsia="仿宋_GB2312" w:cs="仿宋_GB2312"/>
          <w:sz w:val="30"/>
          <w:szCs w:val="30"/>
          <w:highlight w:val="none"/>
          <w:lang w:eastAsia="zh-CN"/>
        </w:rPr>
        <w:t>业支出（类）抚恤（款）伤残抚恤（项）年初预算为16512619.40元，支出决算为6889707.27元，完成年初预算的41.72%，决算数小于年初预算数的主要原因是先使用上年结转资金，故决算数小于年初预算数。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社会保障和就业支出（类）抚恤（款）在乡复员、退伍军人生活补助（项）年初预算为6566000元，支出决算为6324401元，完成年初预算的96.32%，决算数小于年初预算数的主要原因是按照文件相关规定执行，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6.社会保障和就业支出（类）抚恤（款）义务兵优待（项）年初预算为22048752元，支出决算为8586810元，完成年初预算的38.94%，决算数小于年初预算数的主要原因是先使用上年结转资金，故决算数小于年初预算数。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社会保障和就业支出（类）抚恤（款）农村籍退役士兵老年生活补助（项）年初预算为20000元，支出决算为14623.4元，完成年初预算的73.12%，决算数小于年初预算数的主要原因是按照文件相关规定执行，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社会保障和就业支出（类）抚恤（款）其他优抚支出（项）年初预算为24165000元，支出决算为17313446.31元，完成年初预算的71.65%，决算数小于年初预算数的主要原因是先使用上年结转资金；无工作体检人数比预期减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社会保障和就业支出（类）退役安置（款）退役士兵安置（项）年初预算为8842080元，支出决算为3940019.48元，完成年初预算的44.56%，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社会保障和就业支出（类）退役安置（款）军队移交政府的离退休人员安置（项）年初预算为14280000元，支出决算为7265729.22元，完成年初预算的50.88%，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社会保障和就业支出（类）退役安置（款）军队移交政府离退休干部管理机构（项）年初预算为937694.08元，支出决算为95679.81元，完成年初预算的10.20%，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社会保障和就业支出（类）退役安置（款）军队转业干部安置（项）年初预算为2900000元，支出决算为1033486.9元，完成年初预算的36.64%，决算数小于年初预算数的主要原因是先使用上年结转资金，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社会保障和就业支出（类）退役安置（款）其他退役安置支出（项）年初预算为14490228.74元，支出决算为12754779.12元，完成年初预算的88.20%，决算数小于年初预算数的主要原因是先使用上年结转资金；春节慰问品公开招标成本比预期有所下降；法律咨询服务费未执行，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社会保障和就业支出（类）退役军人管理事务（款）行政运行（项）年初预算为3138809.6元，支出决算为3195350.86元，完成年初预算的101.80%，决算数大于年初预算数的主要原因是人员提职追加经费，故决算数大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15.社会保障和就业支出（类）退役军人管理事务（款）拥军优属（项）年初预算为3000000元，支出决算为2864159.53元，完成年初预算的95.47%，决算数小于年初预算数的主要原因是按照工作部署进度执行，故决算数小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16.社会保障和就业支出（类）退役军人管理事务（款）事业运行（项）年初预算为1243532.06元，支出决算为1555131.10元，完成年初预算的125.06%，决算数大于年初预算数的主要原因是人员增加。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17.社会保障和就业支出（类）退役军人管理事务（款）其他退役军人事务管理支出（项）年初预算为3465700元，支出决算为3685898.95元，完成年初预算的106.35%，决算数大于年初预算数的主要原因是追加了专项经费，故决算数大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18.卫生健康支出（类）行政事业单位医疗（款）行政单位医疗（项）年初预算为172012.79元，支出决算为158374.8元，完成年初预算的92.07%，决算数小于年初预算数的主要原因社会保险基数调整。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19.卫生健康支出（类）行政事业单位医疗（款）事业单位医疗（项）年初预算为41950.74元，支出决算为68380.42元，完成年初预算的163%，决算数大于年初预算数的主要原因是人员增加。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20.卫生健康支出（类）行政事业单位医疗（款）公务员医疗补助（项）年初预算为32764.34元，支出决算为31941.12元，完成年初预算的97.49%，决算数小于年初预算数的主要原因是社会保险基数调整。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21.卫生健康支出（类）行政事业单位医疗（款）其他行政事业单位医疗支出（项）年初预算为32269.8元，支出决算为11507.28元，完成年初预算的35.66%，决算数小于年初预算数的主要原因社保基数调整。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22.卫生健康支出（类）优抚对象医疗（款）优抚对象医疗补助（项）年初预算为1629000元，支出决算为574749.17元，完成年初预算的35.28%，决算数小于年初预算数的主要原因是按照文件相关规定执行，故决算数小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天津市和平区退役军人事务局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5,588,091.66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300,876.78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人员提职、人员增加。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5,281,074.66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主要包括基本工资、津贴补贴、奖金、绩效工资、机关事业单位基本养老保险缴费、职业年金缴费、职工基本医疗保险缴费、公务员医疗补助缴费、其他社会保障缴费、住房公积金、退休费、奖励金。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307,017.00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主要包括办公费、水费、电费、邮电费、取暖费、差旅费、维修(护)费、工会经费、其他交通费用、其他商品和服务支出。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天津市和平区退役军人事务局2023年度无政府性基金预算财政拨款收入、支出和结转结余。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numPr>
          <w:ilvl w:val="0"/>
          <w:numId w:val="1"/>
        </w:num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天津市和平区退役军人事务局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235,223.00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28,902.97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10.94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物业补贴经费无支出。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天津市和平区退役军人事务局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1,087,308.60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1,087,308.60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1,087,308.60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99.55%</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天津市和平区退役军人事务局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天津市和平区退役军人事务局2023年度无国有资产占有使用情况。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根据预算绩效管理要求，天津市和平区退役军人事务局2023年度已对64个项目开展绩效自评，涉及金额 85972152.31元，自评结果已随部门决算一并公开。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天津市和平区退役军人事务局不属于乡、镇、街级单位，不涉及公开2023年度教育、医疗卫生、社会保障和就业、住房保障、涉农补贴等民生支出情况。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FC6BF"/>
    <w:multiLevelType w:val="singleLevel"/>
    <w:tmpl w:val="EA6FC6B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YTA0ZWM4YTg4ZTc1NWEwYzdhMGU4MjNiMjkzMj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410F1"/>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940AC6"/>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7E7214"/>
    <w:rsid w:val="0FC42B69"/>
    <w:rsid w:val="0FF22FB9"/>
    <w:rsid w:val="118916FB"/>
    <w:rsid w:val="1221675E"/>
    <w:rsid w:val="12C34799"/>
    <w:rsid w:val="12D93FBD"/>
    <w:rsid w:val="13463246"/>
    <w:rsid w:val="142D4C1F"/>
    <w:rsid w:val="15F1161D"/>
    <w:rsid w:val="161D1413"/>
    <w:rsid w:val="1666200B"/>
    <w:rsid w:val="16C5644A"/>
    <w:rsid w:val="16D76A65"/>
    <w:rsid w:val="17836BED"/>
    <w:rsid w:val="17C84C4C"/>
    <w:rsid w:val="1949378C"/>
    <w:rsid w:val="199A3054"/>
    <w:rsid w:val="1A1104E0"/>
    <w:rsid w:val="1A404E9F"/>
    <w:rsid w:val="1AA54268"/>
    <w:rsid w:val="1B173F14"/>
    <w:rsid w:val="1B4641B9"/>
    <w:rsid w:val="1B520DB0"/>
    <w:rsid w:val="1B5D5A1E"/>
    <w:rsid w:val="1B7A68EC"/>
    <w:rsid w:val="1BA07D6D"/>
    <w:rsid w:val="1CCA277E"/>
    <w:rsid w:val="1D4B1F5B"/>
    <w:rsid w:val="1DFB572F"/>
    <w:rsid w:val="1E34479D"/>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6A6C30"/>
    <w:rsid w:val="2A924D25"/>
    <w:rsid w:val="2B8C7D41"/>
    <w:rsid w:val="2BC20F83"/>
    <w:rsid w:val="2C800474"/>
    <w:rsid w:val="2C8F0671"/>
    <w:rsid w:val="2CD07D87"/>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48B183A"/>
    <w:rsid w:val="354D7E20"/>
    <w:rsid w:val="35747E49"/>
    <w:rsid w:val="35823AFA"/>
    <w:rsid w:val="358C1096"/>
    <w:rsid w:val="35B6328D"/>
    <w:rsid w:val="35F44AE6"/>
    <w:rsid w:val="36144696"/>
    <w:rsid w:val="36580FD3"/>
    <w:rsid w:val="37F94635"/>
    <w:rsid w:val="381E22EE"/>
    <w:rsid w:val="3AF76503"/>
    <w:rsid w:val="3B0209DD"/>
    <w:rsid w:val="3B0C198B"/>
    <w:rsid w:val="3B483C6E"/>
    <w:rsid w:val="3B776F10"/>
    <w:rsid w:val="3B7C7A57"/>
    <w:rsid w:val="3B8E1539"/>
    <w:rsid w:val="3C5A58BF"/>
    <w:rsid w:val="3D600CB3"/>
    <w:rsid w:val="3D9904A8"/>
    <w:rsid w:val="3E426F14"/>
    <w:rsid w:val="3E55633E"/>
    <w:rsid w:val="3EB42189"/>
    <w:rsid w:val="3EC62D97"/>
    <w:rsid w:val="3EEF0B4C"/>
    <w:rsid w:val="3EF16375"/>
    <w:rsid w:val="3EF711ED"/>
    <w:rsid w:val="3F2006FA"/>
    <w:rsid w:val="40CF0629"/>
    <w:rsid w:val="4137238C"/>
    <w:rsid w:val="414172BF"/>
    <w:rsid w:val="41CC0838"/>
    <w:rsid w:val="43612B5A"/>
    <w:rsid w:val="436239D7"/>
    <w:rsid w:val="43805C0B"/>
    <w:rsid w:val="43A15B81"/>
    <w:rsid w:val="43B835F7"/>
    <w:rsid w:val="44552CED"/>
    <w:rsid w:val="44EB17AA"/>
    <w:rsid w:val="45984C48"/>
    <w:rsid w:val="45BA1642"/>
    <w:rsid w:val="47727F60"/>
    <w:rsid w:val="485D29BF"/>
    <w:rsid w:val="4880045B"/>
    <w:rsid w:val="49374433"/>
    <w:rsid w:val="49DA103E"/>
    <w:rsid w:val="4A2319E6"/>
    <w:rsid w:val="4A8E57CD"/>
    <w:rsid w:val="4CA13CE1"/>
    <w:rsid w:val="4CD450D8"/>
    <w:rsid w:val="4D14664A"/>
    <w:rsid w:val="4D210FC7"/>
    <w:rsid w:val="4D720D77"/>
    <w:rsid w:val="4DB9688D"/>
    <w:rsid w:val="4E4E3945"/>
    <w:rsid w:val="4E8C7B5A"/>
    <w:rsid w:val="4EF474AD"/>
    <w:rsid w:val="4F167E2F"/>
    <w:rsid w:val="4F391364"/>
    <w:rsid w:val="4FA424E7"/>
    <w:rsid w:val="4FAE3B00"/>
    <w:rsid w:val="4FBD62FD"/>
    <w:rsid w:val="4FD337AC"/>
    <w:rsid w:val="4FE523CE"/>
    <w:rsid w:val="50A15412"/>
    <w:rsid w:val="5236167C"/>
    <w:rsid w:val="52A37398"/>
    <w:rsid w:val="53C102A5"/>
    <w:rsid w:val="54380029"/>
    <w:rsid w:val="54A61249"/>
    <w:rsid w:val="54F16968"/>
    <w:rsid w:val="55AC416B"/>
    <w:rsid w:val="564C0516"/>
    <w:rsid w:val="5713248B"/>
    <w:rsid w:val="57833AC4"/>
    <w:rsid w:val="578735B4"/>
    <w:rsid w:val="57E00F16"/>
    <w:rsid w:val="58C3061C"/>
    <w:rsid w:val="58E93DFA"/>
    <w:rsid w:val="5954396A"/>
    <w:rsid w:val="598633F7"/>
    <w:rsid w:val="599E4BE5"/>
    <w:rsid w:val="5A1C0F73"/>
    <w:rsid w:val="5A964C59"/>
    <w:rsid w:val="5B372BFB"/>
    <w:rsid w:val="5C170425"/>
    <w:rsid w:val="5C294C3A"/>
    <w:rsid w:val="5CD612EB"/>
    <w:rsid w:val="5D032E6E"/>
    <w:rsid w:val="5DC66F7C"/>
    <w:rsid w:val="5DFB2606"/>
    <w:rsid w:val="5E015742"/>
    <w:rsid w:val="5EB1144C"/>
    <w:rsid w:val="5EF37781"/>
    <w:rsid w:val="5F6D7131"/>
    <w:rsid w:val="5F7856C5"/>
    <w:rsid w:val="5FF67529"/>
    <w:rsid w:val="615900E7"/>
    <w:rsid w:val="61D75AE1"/>
    <w:rsid w:val="620B43D3"/>
    <w:rsid w:val="624C1682"/>
    <w:rsid w:val="63AA1992"/>
    <w:rsid w:val="63B80927"/>
    <w:rsid w:val="643C1F0A"/>
    <w:rsid w:val="643C5726"/>
    <w:rsid w:val="644D16E1"/>
    <w:rsid w:val="64925346"/>
    <w:rsid w:val="654D2EBE"/>
    <w:rsid w:val="654E5711"/>
    <w:rsid w:val="656942F9"/>
    <w:rsid w:val="65B558C0"/>
    <w:rsid w:val="665D659A"/>
    <w:rsid w:val="667274BD"/>
    <w:rsid w:val="66A13CC6"/>
    <w:rsid w:val="66BC2A82"/>
    <w:rsid w:val="672E57FA"/>
    <w:rsid w:val="68200AB4"/>
    <w:rsid w:val="6861575B"/>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19338E"/>
    <w:rsid w:val="7443665D"/>
    <w:rsid w:val="7455465F"/>
    <w:rsid w:val="7541494A"/>
    <w:rsid w:val="75AB44BA"/>
    <w:rsid w:val="75D4756D"/>
    <w:rsid w:val="762B1157"/>
    <w:rsid w:val="79B7155B"/>
    <w:rsid w:val="79C93160"/>
    <w:rsid w:val="79DC07A5"/>
    <w:rsid w:val="7A7255A6"/>
    <w:rsid w:val="7ACA53E2"/>
    <w:rsid w:val="7B143565"/>
    <w:rsid w:val="7E2E7A36"/>
    <w:rsid w:val="7E703A39"/>
    <w:rsid w:val="7F3217A8"/>
    <w:rsid w:val="7F460DAF"/>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TotalTime>
  <ScaleCrop>false</ScaleCrop>
  <LinksUpToDate>false</LinksUpToDate>
  <CharactersWithSpaces>5662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淡若清风</cp:lastModifiedBy>
  <dcterms:modified xsi:type="dcterms:W3CDTF">2024-08-16T07:00:07Z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1560315EA9854B98946A3D8F73F992FD_13</vt:lpwstr>
  </property>
</Properties>
</file>