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Default="00BA456D">
      <w:pPr>
        <w:autoSpaceDE w:val="0"/>
        <w:autoSpaceDN w:val="0"/>
        <w:adjustRightInd w:val="0"/>
        <w:jc w:val="center"/>
        <w:rPr>
          <w:rFonts w:ascii="Times New Roman" w:eastAsia="方正小标宋简体" w:hAnsi="Times New Roman" w:cs="方正小标宋简体"/>
          <w:kern w:val="0"/>
          <w:sz w:val="48"/>
          <w:szCs w:val="48"/>
          <w:lang w:val="zh-CN"/>
        </w:rPr>
      </w:pPr>
    </w:p>
    <w:p w:rsidR="00BA456D" w:rsidRPr="00276090" w:rsidRDefault="00BA456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天津市和平区发展和改革委员会</w:t>
      </w:r>
      <w:r>
        <w:rPr>
          <w:rFonts w:ascii="Times New Roman" w:eastAsia="方正小标宋简体" w:hAnsi="Times New Roman" w:cs="方正小标宋简体"/>
          <w:kern w:val="0"/>
          <w:sz w:val="48"/>
          <w:szCs w:val="48"/>
          <w:lang w:val="zh-CN"/>
        </w:rPr>
        <w:t>(</w:t>
      </w:r>
      <w:r>
        <w:rPr>
          <w:rFonts w:ascii="Times New Roman" w:eastAsia="方正小标宋简体" w:hAnsi="Times New Roman" w:cs="方正小标宋简体" w:hint="eastAsia"/>
          <w:kern w:val="0"/>
          <w:sz w:val="48"/>
          <w:szCs w:val="48"/>
          <w:lang w:val="zh-CN"/>
        </w:rPr>
        <w:t>本级</w:t>
      </w:r>
      <w:r>
        <w:rPr>
          <w:rFonts w:ascii="Times New Roman" w:eastAsia="方正小标宋简体" w:hAnsi="Times New Roman" w:cs="方正小标宋简体"/>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r w:rsidRPr="00276090">
        <w:rPr>
          <w:rFonts w:ascii="Times New Roman" w:eastAsia="方正小标宋简体" w:hAnsi="Times New Roman" w:cs="方正小标宋简体" w:hint="eastAsia"/>
          <w:kern w:val="0"/>
          <w:sz w:val="48"/>
          <w:szCs w:val="48"/>
          <w:lang w:val="zh-CN"/>
        </w:rPr>
        <w:t>和“三公”经费决算编制说明</w:t>
      </w:r>
    </w:p>
    <w:p w:rsidR="00BA456D" w:rsidRDefault="00BA456D">
      <w:pPr>
        <w:autoSpaceDE w:val="0"/>
        <w:autoSpaceDN w:val="0"/>
        <w:adjustRightInd w:val="0"/>
        <w:spacing w:line="580" w:lineRule="exact"/>
        <w:jc w:val="center"/>
        <w:rPr>
          <w:rFonts w:ascii="Times New Roman" w:eastAsia="黑体" w:hAnsi="Times New Roman" w:cs="黑体"/>
          <w:sz w:val="30"/>
          <w:szCs w:val="30"/>
        </w:rPr>
      </w:pPr>
    </w:p>
    <w:p w:rsidR="00BA456D" w:rsidRDefault="00BA456D">
      <w:pPr>
        <w:autoSpaceDE w:val="0"/>
        <w:autoSpaceDN w:val="0"/>
        <w:adjustRightInd w:val="0"/>
        <w:spacing w:line="580" w:lineRule="exact"/>
        <w:jc w:val="center"/>
        <w:rPr>
          <w:rFonts w:ascii="Times New Roman" w:eastAsia="黑体" w:hAnsi="Times New Roman" w:cs="黑体"/>
          <w:sz w:val="30"/>
          <w:szCs w:val="30"/>
        </w:rPr>
      </w:pPr>
    </w:p>
    <w:p w:rsidR="00BA456D" w:rsidRDefault="00BA456D">
      <w:pPr>
        <w:autoSpaceDE w:val="0"/>
        <w:autoSpaceDN w:val="0"/>
        <w:adjustRightInd w:val="0"/>
        <w:spacing w:line="580" w:lineRule="exact"/>
        <w:jc w:val="center"/>
        <w:rPr>
          <w:rFonts w:ascii="Times New Roman" w:eastAsia="黑体" w:hAnsi="Times New Roman" w:cs="黑体"/>
          <w:sz w:val="30"/>
          <w:szCs w:val="30"/>
        </w:rPr>
      </w:pPr>
    </w:p>
    <w:p w:rsidR="00BA456D" w:rsidRDefault="00BA456D">
      <w:pPr>
        <w:autoSpaceDE w:val="0"/>
        <w:autoSpaceDN w:val="0"/>
        <w:adjustRightInd w:val="0"/>
        <w:spacing w:line="580" w:lineRule="exact"/>
        <w:jc w:val="center"/>
        <w:rPr>
          <w:rFonts w:ascii="Times New Roman" w:eastAsia="黑体" w:hAnsi="Times New Roman" w:cs="黑体"/>
          <w:sz w:val="30"/>
          <w:szCs w:val="30"/>
        </w:rPr>
      </w:pPr>
    </w:p>
    <w:p w:rsidR="00BA456D" w:rsidRDefault="00BA456D">
      <w:pPr>
        <w:autoSpaceDE w:val="0"/>
        <w:autoSpaceDN w:val="0"/>
        <w:adjustRightInd w:val="0"/>
        <w:spacing w:line="580" w:lineRule="exact"/>
        <w:jc w:val="center"/>
        <w:rPr>
          <w:rFonts w:ascii="Times New Roman" w:eastAsia="黑体" w:hAnsi="Times New Roman" w:cs="黑体"/>
          <w:sz w:val="30"/>
          <w:szCs w:val="30"/>
        </w:rPr>
      </w:pPr>
    </w:p>
    <w:p w:rsidR="00BA456D" w:rsidRDefault="00BA456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A456D" w:rsidRDefault="00BA456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t>目录</w:t>
      </w:r>
    </w:p>
    <w:p w:rsidR="00BA456D" w:rsidRDefault="00BA456D">
      <w:pPr>
        <w:autoSpaceDE w:val="0"/>
        <w:autoSpaceDN w:val="0"/>
        <w:adjustRightInd w:val="0"/>
        <w:spacing w:line="600" w:lineRule="exact"/>
        <w:jc w:val="left"/>
        <w:rPr>
          <w:rFonts w:ascii="Times New Roman" w:eastAsia="黑体" w:hAnsi="Times New Roman" w:cs="黑体"/>
          <w:kern w:val="0"/>
          <w:sz w:val="30"/>
          <w:szCs w:val="30"/>
        </w:rPr>
      </w:pPr>
    </w:p>
    <w:p w:rsidR="00BA456D" w:rsidRDefault="00BA456D">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第一部分概况</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一、主要职责</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二、机构设置</w:t>
      </w:r>
    </w:p>
    <w:p w:rsidR="00BA456D" w:rsidRDefault="00BA456D">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kern w:val="0"/>
          <w:sz w:val="30"/>
          <w:szCs w:val="30"/>
        </w:rPr>
        <w:t>2023</w:t>
      </w:r>
      <w:r>
        <w:rPr>
          <w:rFonts w:ascii="Times New Roman" w:eastAsia="方正小标宋简体" w:hAnsi="Times New Roman" w:cs="方正小标宋简体" w:hint="eastAsia"/>
          <w:kern w:val="0"/>
          <w:sz w:val="30"/>
          <w:szCs w:val="30"/>
        </w:rPr>
        <w:t>年度部门决算表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一、收入支出决算总表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二、收入决算表（按功能分类列示）</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三、收入决算表（按单位列示）</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四、支出决算表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五、财政拨款收入支出决算总表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十一、项目支出决算表</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十二、关于空表的说明</w:t>
      </w:r>
    </w:p>
    <w:p w:rsidR="00BA456D" w:rsidRDefault="00BA456D">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kern w:val="0"/>
          <w:sz w:val="30"/>
          <w:szCs w:val="30"/>
        </w:rPr>
        <w:t>2023</w:t>
      </w:r>
      <w:r>
        <w:rPr>
          <w:rFonts w:ascii="Times New Roman" w:eastAsia="方正小标宋简体" w:hAnsi="Times New Roman" w:cs="方正小标宋简体" w:hint="eastAsia"/>
          <w:kern w:val="0"/>
          <w:sz w:val="30"/>
          <w:szCs w:val="30"/>
        </w:rPr>
        <w:t>年度部门决算情况说明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一、收支决算总体情况说明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三、支出决算情况说明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十、机关运行经费支出情况说明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十一、政府采购支出情况说明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十三、预算绩效情况说明</w:t>
      </w:r>
    </w:p>
    <w:p w:rsidR="00BA456D" w:rsidRDefault="00BA456D">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A456D" w:rsidRDefault="00BA456D">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第四部分名词解释</w:t>
      </w:r>
    </w:p>
    <w:p w:rsidR="00BA456D" w:rsidRDefault="00BA456D">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A456D" w:rsidRDefault="00BA456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第一部分概况</w:t>
      </w:r>
    </w:p>
    <w:p w:rsidR="00BA456D" w:rsidRDefault="00BA456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（一）贯彻执行国家和我市有关国民经济和社会发展、经济体制改革和粮食管理等工作的法律、法规、规章和方针、政策。</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二）拟订国民经济和社会发展战略、中长期规划和年度计划，并组织实施。组织、指导编制和衔接平衡各行业规划、专项规划、区域规划。统筹协调经济社会发展，研究分析国内外和本地区经济形势，提出经济社会发展和优化调整经济结构的目标、政策。受区政府委托向区人大常委会提交国民经济和社会发展计划执行情况与国民经济和社会发展计划（草案）的报告。</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（三）负责监测全区国民经济和社会发展态势，承担预测预警和信息引导的责任。研究经济运行、总量平衡等重要问题并提出调控政策建议和措施，协调解决经济运行中的重大问题。</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四）推进全区服务业结构战略性调整。根据国家和我市服务业发展政策，拟订服务业发展战略、规划和重大综合性政策。组织协调服务业发展的重大问题并衔接平衡相关发展规划和重大政策。做好与我市服务业发展规划、计划的衔接平衡。</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五）承担综合协调和指导推进全区经济体制改革的责任。研究经济体制改革和对外开放的重大问题，组织拟订综合性经济体制改革方案，协调相关专项经济体制改革方案，会同有关部门搞好重要专项经济体制改革之间的衔接。</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六）承担规划全区重大建设项目责任。拟订全社会固定资产投资总规模和投资结构的调控目标、政策及措施。会同有关部门提出全区重点建设项目投资计划并推动实施。按规定权限管理政府财政性建设项目。组织推动和协调重大项目的筹划、储备工作。参与全区重大建设项目稽查工作。</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（七）组织有关部门研究提出全区利用外资和境外投资发展战略、规划和结构优化的目标、政策。</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（八）参与拟订科学技术、教育、文化、卫生、民政等发展政策，推进社会事业建设。研究提出促进就业、完善社会保障与经济协调发展的政策建议，协调社会事业发展和改革中的重大问题及政策。</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（九）根据区国防动员委员会的分工，组织编制全区国民经济动员规划、计划，研究国民经济动员与国民经济、国防建设关系，协调相关重大问题，组织实施国民经济动员有关工作。</w:t>
      </w:r>
      <w:r>
        <w:rPr>
          <w:rFonts w:ascii="Times New Roman" w:eastAsia="仿宋_GB2312" w:hAnsi="Times New Roman" w:cs="仿宋_GB2312"/>
          <w:sz w:val="30"/>
          <w:szCs w:val="30"/>
        </w:rPr>
        <w:t xml:space="preserve"> </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组织落实国家和我市关于粮食调控政策，以及粮食流通的中长期规划、粮食流通体制改革方案和粮食流通产业发展战略。负责全区粮食安全，根据市政府的要求和部署提出启动我区应急方案和相应行动建议。承担粮食市场监测和粮食储备任务。</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（十一）贯彻执行国家的价格方针、政策和法律、法规、规章，加强本地区价格法制建设，制定并落实价格行政执法责任制和各项价格改革措施。</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（十二）组织实施国家价格主管部门制定的价格监测制度，负责本地区的价格监测，掌握市场价格动态，搞好市场价格预测、预报、预警、调研和信息反馈工作。提供价格认证和价格信息等服务。</w:t>
      </w:r>
      <w:r>
        <w:rPr>
          <w:rFonts w:ascii="Times New Roman" w:eastAsia="仿宋_GB2312" w:hAnsi="Times New Roman" w:cs="仿宋_GB2312"/>
          <w:sz w:val="30"/>
          <w:szCs w:val="30"/>
        </w:rPr>
        <w:br/>
      </w:r>
      <w:r>
        <w:rPr>
          <w:rFonts w:ascii="Times New Roman" w:eastAsia="仿宋_GB2312" w:hAnsi="Times New Roman" w:cs="仿宋_GB2312" w:hint="eastAsia"/>
          <w:sz w:val="30"/>
          <w:szCs w:val="30"/>
        </w:rPr>
        <w:t>（十三）承办区委、区政府交办的其他事项。</w:t>
      </w:r>
    </w:p>
    <w:p w:rsidR="00BA456D" w:rsidRDefault="00BA456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天津市和平区发展和改革委员会内设</w:t>
      </w:r>
      <w:r>
        <w:rPr>
          <w:rFonts w:ascii="Times New Roman" w:eastAsia="仿宋_GB2312" w:hAnsi="Times New Roman" w:cs="仿宋_GB2312"/>
          <w:sz w:val="30"/>
          <w:szCs w:val="30"/>
        </w:rPr>
        <w:t>8</w:t>
      </w:r>
      <w:r>
        <w:rPr>
          <w:rFonts w:ascii="Times New Roman" w:eastAsia="仿宋_GB2312" w:hAnsi="Times New Roman" w:cs="仿宋_GB2312" w:hint="eastAsia"/>
          <w:sz w:val="30"/>
          <w:szCs w:val="30"/>
        </w:rPr>
        <w:t>个科室；无下辖预算单位。纳入天津市和平区发展和改革委员会</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年度部门决算编制范围的单位包括：</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天津市和平区发展和改革委员会</w:t>
      </w:r>
    </w:p>
    <w:p w:rsidR="00BA456D" w:rsidRDefault="00BA456D">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A456D" w:rsidRDefault="00BA456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kern w:val="44"/>
          <w:sz w:val="44"/>
          <w:szCs w:val="44"/>
        </w:rPr>
        <w:t>2023</w:t>
      </w:r>
      <w:r>
        <w:rPr>
          <w:rFonts w:ascii="Times New Roman" w:eastAsia="方正小标宋简体" w:hAnsi="Times New Roman" w:cs="方正小标宋简体" w:hint="eastAsia"/>
          <w:kern w:val="44"/>
          <w:sz w:val="44"/>
          <w:szCs w:val="44"/>
        </w:rPr>
        <w:t>年度部门决算表</w:t>
      </w:r>
    </w:p>
    <w:p w:rsidR="00BA456D" w:rsidRDefault="00BA456D">
      <w:pPr>
        <w:autoSpaceDE w:val="0"/>
        <w:autoSpaceDN w:val="0"/>
        <w:adjustRightInd w:val="0"/>
        <w:spacing w:line="600" w:lineRule="exact"/>
        <w:jc w:val="left"/>
        <w:rPr>
          <w:rFonts w:ascii="Times New Roman" w:eastAsia="方正小标宋简体" w:hAnsi="Times New Roman"/>
          <w:kern w:val="0"/>
          <w:sz w:val="24"/>
          <w:szCs w:val="24"/>
        </w:rPr>
      </w:pP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A456D" w:rsidRDefault="00BA456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A456D" w:rsidRDefault="00BA456D">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BA456D" w:rsidRDefault="00BA456D">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kern w:val="0"/>
          <w:sz w:val="24"/>
          <w:szCs w:val="24"/>
        </w:rPr>
        <w:br w:type="page"/>
      </w:r>
      <w:r>
        <w:rPr>
          <w:rFonts w:ascii="Times New Roman" w:eastAsia="黑体" w:hAnsi="Times New Roman" w:cs="黑体" w:hint="eastAsia"/>
          <w:b/>
          <w:bCs/>
          <w:kern w:val="0"/>
          <w:sz w:val="30"/>
          <w:szCs w:val="30"/>
        </w:rPr>
        <w:t>十二、关于空表的说明</w:t>
      </w:r>
    </w:p>
    <w:p w:rsidR="00BA456D" w:rsidRDefault="00BA456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年度政府性基金预算财政拨款收入支出决算表为空表。</w:t>
      </w:r>
    </w:p>
    <w:p w:rsidR="00BA456D" w:rsidRDefault="00BA456D">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2.</w:t>
      </w: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年度国有资本经营预算财政拨款收入支出决算表为空表。</w:t>
      </w:r>
    </w:p>
    <w:p w:rsidR="00BA456D" w:rsidRDefault="00BA456D">
      <w:pPr>
        <w:autoSpaceDE w:val="0"/>
        <w:autoSpaceDN w:val="0"/>
        <w:adjustRightInd w:val="0"/>
        <w:spacing w:line="600" w:lineRule="exact"/>
        <w:ind w:firstLine="601"/>
        <w:jc w:val="left"/>
        <w:rPr>
          <w:rFonts w:ascii="Times New Roman" w:eastAsia="仿宋_GB2312" w:hAnsi="Times New Roman" w:cs="仿宋_GB2312"/>
          <w:sz w:val="30"/>
          <w:szCs w:val="30"/>
        </w:rPr>
      </w:pPr>
    </w:p>
    <w:p w:rsidR="00BA456D" w:rsidRDefault="00BA456D">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kern w:val="44"/>
          <w:sz w:val="44"/>
          <w:szCs w:val="44"/>
        </w:rPr>
        <w:t>2023</w:t>
      </w:r>
      <w:r>
        <w:rPr>
          <w:rFonts w:ascii="Times New Roman" w:eastAsia="方正小标宋简体" w:hAnsi="Times New Roman" w:cs="方正小标宋简体" w:hint="eastAsia"/>
          <w:kern w:val="44"/>
          <w:sz w:val="44"/>
          <w:szCs w:val="44"/>
        </w:rPr>
        <w:t>年度部门决算情况说明</w:t>
      </w:r>
    </w:p>
    <w:p w:rsidR="00BA456D" w:rsidRDefault="00BA456D">
      <w:pPr>
        <w:autoSpaceDE w:val="0"/>
        <w:autoSpaceDN w:val="0"/>
        <w:adjustRightInd w:val="0"/>
        <w:spacing w:line="580" w:lineRule="exact"/>
        <w:ind w:firstLine="600"/>
        <w:jc w:val="left"/>
        <w:rPr>
          <w:rFonts w:ascii="Times New Roman" w:eastAsia="黑体" w:hAnsi="Times New Roman" w:cs="黑体"/>
          <w:sz w:val="30"/>
          <w:szCs w:val="30"/>
          <w:lang w:val="zh-CN"/>
        </w:rPr>
      </w:pP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天津市和平区发展和改革委员会</w:t>
      </w:r>
      <w:r>
        <w:rPr>
          <w:rFonts w:ascii="Times New Roman" w:eastAsia="仿宋_GB2312" w:hAnsi="Times New Roman" w:cs="仿宋_GB2312"/>
          <w:sz w:val="30"/>
          <w:szCs w:val="30"/>
          <w:lang w:val="zh-CN"/>
        </w:rPr>
        <w:t>(</w:t>
      </w:r>
      <w:r>
        <w:rPr>
          <w:rFonts w:ascii="Times New Roman" w:eastAsia="仿宋_GB2312" w:hAnsi="Times New Roman" w:cs="仿宋_GB2312" w:hint="eastAsia"/>
          <w:sz w:val="30"/>
          <w:szCs w:val="30"/>
          <w:lang w:val="zh-CN"/>
        </w:rPr>
        <w:t>本级</w:t>
      </w:r>
      <w:r>
        <w:rPr>
          <w:rFonts w:ascii="Times New Roman" w:eastAsia="仿宋_GB2312" w:hAnsi="Times New Roman" w:cs="仿宋_GB2312"/>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sz w:val="30"/>
          <w:szCs w:val="30"/>
        </w:rPr>
        <w:t>13,473,900.13</w:t>
      </w:r>
      <w:r>
        <w:rPr>
          <w:rFonts w:ascii="Times New Roman" w:eastAsia="仿宋_GB2312" w:hAnsi="Times New Roman" w:cs="仿宋_GB2312" w:hint="eastAsia"/>
          <w:sz w:val="30"/>
          <w:szCs w:val="30"/>
        </w:rPr>
        <w:t>元，与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sz w:val="30"/>
          <w:szCs w:val="30"/>
        </w:rPr>
        <w:t>3,132,750.97</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30.29%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：专项支出增加。</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eastAsia="仿宋_GB2312" w:hAnsi="Times New Roman"/>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sz w:val="30"/>
          <w:szCs w:val="30"/>
        </w:rPr>
        <w:t>13,473,900.13</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3,132,750.97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：专项支出增加。</w:t>
      </w:r>
    </w:p>
    <w:p w:rsidR="00BA456D" w:rsidRDefault="00BA456D">
      <w:pPr>
        <w:autoSpaceDE w:val="0"/>
        <w:autoSpaceDN w:val="0"/>
        <w:adjustRightInd w:val="0"/>
        <w:spacing w:line="600" w:lineRule="exact"/>
        <w:ind w:firstLine="600"/>
        <w:jc w:val="left"/>
        <w:rPr>
          <w:rFonts w:ascii="Times New Roman" w:hAnsi="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lang w:val="zh-CN"/>
        </w:rPr>
        <w:t>一般公共预算财政拨款收入</w:t>
      </w:r>
      <w:r>
        <w:rPr>
          <w:rFonts w:ascii="Times New Roman" w:eastAsia="仿宋_GB2312" w:hAnsi="Times New Roman"/>
          <w:sz w:val="30"/>
          <w:szCs w:val="30"/>
        </w:rPr>
        <w:t>13,473,779.30</w:t>
      </w:r>
      <w:r>
        <w:rPr>
          <w:rFonts w:ascii="Times New Roman" w:eastAsia="仿宋_GB2312" w:hAnsi="Times New Roman" w:cs="仿宋_GB2312" w:hint="eastAsia"/>
          <w:sz w:val="30"/>
          <w:szCs w:val="30"/>
          <w:lang w:val="zh-CN"/>
        </w:rPr>
        <w:t>元，占</w:t>
      </w:r>
      <w:r>
        <w:rPr>
          <w:rFonts w:ascii="Times New Roman" w:eastAsia="仿宋_GB2312" w:hAnsi="Times New Roman"/>
          <w:sz w:val="30"/>
          <w:szCs w:val="30"/>
        </w:rPr>
        <w:t>100.0</w:t>
      </w:r>
      <w:r>
        <w:rPr>
          <w:rFonts w:ascii="Times New Roman" w:hAnsi="Times New Roman"/>
          <w:sz w:val="30"/>
          <w:szCs w:val="30"/>
        </w:rPr>
        <w:t>%</w:t>
      </w:r>
      <w:r>
        <w:rPr>
          <w:rFonts w:ascii="Times New Roman" w:hAnsi="Times New Roman" w:hint="eastAsia"/>
          <w:sz w:val="30"/>
          <w:szCs w:val="30"/>
        </w:rPr>
        <w:t>；</w:t>
      </w:r>
    </w:p>
    <w:p w:rsidR="00BA456D" w:rsidRDefault="00BA456D" w:rsidP="00276090">
      <w:pPr>
        <w:autoSpaceDE w:val="0"/>
        <w:autoSpaceDN w:val="0"/>
        <w:adjustRightInd w:val="0"/>
        <w:spacing w:line="600" w:lineRule="exact"/>
        <w:ind w:firstLineChars="200" w:firstLine="3168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政府性基金预算财政拨款收入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国有资本经营预算财政拨款收入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财政专户管理资金收入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事业单位经营收入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上级补助收入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hint="eastAsia"/>
          <w:sz w:val="30"/>
          <w:szCs w:val="30"/>
        </w:rPr>
        <w:t>附属单位上缴收入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其他收入</w:t>
      </w:r>
      <w:r>
        <w:rPr>
          <w:rFonts w:ascii="Times New Roman" w:eastAsia="仿宋_GB2312" w:hAnsi="Times New Roman" w:cs="仿宋_GB2312"/>
          <w:sz w:val="30"/>
          <w:szCs w:val="30"/>
          <w:lang w:val="zh-CN"/>
        </w:rPr>
        <w:t>120.83</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BA456D" w:rsidRDefault="00BA456D">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hAnsi="Times New Roman" w:cs="宋体"/>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sz w:val="30"/>
          <w:szCs w:val="30"/>
        </w:rPr>
        <w:t>13,473,900.13</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3,132,750.97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专项支出增加。</w:t>
      </w:r>
    </w:p>
    <w:p w:rsidR="00BA456D" w:rsidRDefault="00BA456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其中：基本支出</w:t>
      </w:r>
      <w:r>
        <w:rPr>
          <w:rFonts w:ascii="Times New Roman" w:eastAsia="仿宋_GB2312" w:hAnsi="Times New Roman" w:cs="仿宋_GB2312"/>
          <w:sz w:val="30"/>
          <w:szCs w:val="30"/>
        </w:rPr>
        <w:t>8,850,373.47</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65.69%</w:t>
      </w:r>
      <w:r>
        <w:rPr>
          <w:rFonts w:ascii="Times New Roman" w:eastAsia="仿宋_GB2312" w:hAnsi="Times New Roman" w:cs="仿宋_GB2312" w:hint="eastAsia"/>
          <w:sz w:val="30"/>
          <w:szCs w:val="30"/>
        </w:rPr>
        <w:t>；</w:t>
      </w:r>
    </w:p>
    <w:p w:rsidR="00BA456D" w:rsidRDefault="00BA456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项目支出</w:t>
      </w:r>
      <w:r>
        <w:rPr>
          <w:rFonts w:ascii="Times New Roman" w:eastAsia="仿宋_GB2312" w:hAnsi="Times New Roman" w:cs="仿宋_GB2312"/>
          <w:sz w:val="30"/>
          <w:szCs w:val="30"/>
        </w:rPr>
        <w:t>4,623,526.66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34.31%</w:t>
      </w:r>
      <w:r>
        <w:rPr>
          <w:rFonts w:ascii="Times New Roman" w:eastAsia="仿宋_GB2312" w:hAnsi="Times New Roman" w:cs="仿宋_GB2312" w:hint="eastAsia"/>
          <w:sz w:val="30"/>
          <w:szCs w:val="30"/>
        </w:rPr>
        <w:t>；</w:t>
      </w:r>
    </w:p>
    <w:p w:rsidR="00BA456D" w:rsidRDefault="00BA456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上缴上级支出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BA456D" w:rsidRDefault="00BA456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经营支出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BA456D" w:rsidRDefault="00BA456D">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hint="eastAsia"/>
          <w:sz w:val="30"/>
          <w:szCs w:val="30"/>
        </w:rPr>
        <w:t>对附属单位补助支出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BA456D" w:rsidRDefault="00BA456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hAnsi="Times New Roman" w:cs="宋体"/>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sz w:val="30"/>
          <w:szCs w:val="30"/>
          <w:lang w:val="zh-CN"/>
        </w:rPr>
        <w:t>13,473,779.30</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sz w:val="30"/>
          <w:szCs w:val="30"/>
        </w:rPr>
        <w:t>3,132,880.18</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30.3</w:t>
      </w:r>
      <w:r>
        <w:rPr>
          <w:rFonts w:ascii="Times New Roman" w:eastAsia="仿宋_GB2312" w:hAnsi="Times New Roman"/>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主要原因是：增加一项</w:t>
      </w:r>
      <w:r>
        <w:rPr>
          <w:rFonts w:ascii="Times New Roman" w:eastAsia="仿宋_GB2312" w:hAnsi="Times New Roman" w:cs="仿宋_GB2312" w:hint="eastAsia"/>
          <w:sz w:val="30"/>
          <w:szCs w:val="30"/>
        </w:rPr>
        <w:t>专项支出增加。</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BA456D" w:rsidRDefault="00BA456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A456D" w:rsidRDefault="00BA456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sz w:val="30"/>
          <w:szCs w:val="30"/>
        </w:rPr>
        <w:t>13,473,779.30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sz w:val="30"/>
          <w:szCs w:val="30"/>
        </w:rPr>
        <w:t>3,132,880.18</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30.3%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：专项支出增加。</w:t>
      </w:r>
    </w:p>
    <w:p w:rsidR="00BA456D" w:rsidRDefault="00BA456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A456D" w:rsidRDefault="00BA456D">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sz w:val="30"/>
          <w:szCs w:val="30"/>
        </w:rPr>
        <w:t>13,473,779.30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sz w:val="30"/>
          <w:szCs w:val="30"/>
        </w:rPr>
        <w:t>9111684.50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67.63%</w:t>
      </w:r>
      <w:r>
        <w:rPr>
          <w:rFonts w:ascii="Times New Roman" w:eastAsia="仿宋_GB2312" w:hAnsi="Times New Roman" w:cs="仿宋_GB2312" w:hint="eastAsia"/>
          <w:sz w:val="30"/>
          <w:szCs w:val="30"/>
        </w:rPr>
        <w:t>；社会保障和就业支出（类）</w:t>
      </w:r>
      <w:r>
        <w:rPr>
          <w:rFonts w:ascii="Times New Roman" w:eastAsia="仿宋_GB2312" w:hAnsi="Times New Roman" w:cs="仿宋_GB2312"/>
          <w:sz w:val="30"/>
          <w:szCs w:val="30"/>
        </w:rPr>
        <w:t>756440.86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5.61%</w:t>
      </w:r>
      <w:r>
        <w:rPr>
          <w:rFonts w:ascii="Times New Roman" w:eastAsia="仿宋_GB2312" w:hAnsi="Times New Roman" w:cs="仿宋_GB2312" w:hint="eastAsia"/>
          <w:sz w:val="30"/>
          <w:szCs w:val="30"/>
        </w:rPr>
        <w:t>；卫生健康支出（类）</w:t>
      </w:r>
      <w:r>
        <w:rPr>
          <w:rFonts w:ascii="Times New Roman" w:eastAsia="仿宋_GB2312" w:hAnsi="Times New Roman" w:cs="仿宋_GB2312"/>
          <w:sz w:val="30"/>
          <w:szCs w:val="30"/>
        </w:rPr>
        <w:t>375653.94</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2.79%;</w:t>
      </w:r>
      <w:r>
        <w:rPr>
          <w:rFonts w:ascii="Times New Roman" w:eastAsia="仿宋_GB2312" w:hAnsi="Times New Roman" w:cs="仿宋_GB2312" w:hint="eastAsia"/>
          <w:sz w:val="30"/>
          <w:szCs w:val="30"/>
        </w:rPr>
        <w:t>粮油物资储备支出</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sz w:val="30"/>
          <w:szCs w:val="30"/>
        </w:rPr>
        <w:t>)3230000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sz w:val="30"/>
          <w:szCs w:val="30"/>
        </w:rPr>
        <w:t>23.97%</w:t>
      </w:r>
      <w:r>
        <w:rPr>
          <w:rFonts w:ascii="Times New Roman" w:eastAsia="仿宋_GB2312" w:hAnsi="Times New Roman" w:cs="仿宋_GB2312" w:hint="eastAsia"/>
          <w:sz w:val="30"/>
          <w:szCs w:val="30"/>
        </w:rPr>
        <w:t>。</w:t>
      </w:r>
    </w:p>
    <w:p w:rsidR="00BA456D" w:rsidRDefault="00BA456D">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sz w:val="30"/>
          <w:szCs w:val="30"/>
        </w:rPr>
        <w:t>12,829,768.68</w:t>
      </w:r>
      <w:r>
        <w:rPr>
          <w:rFonts w:ascii="Times New Roman" w:eastAsia="仿宋_GB2312" w:hAnsi="Times New Roman" w:cs="仿宋_GB2312" w:hint="eastAsia"/>
          <w:kern w:val="0"/>
          <w:sz w:val="30"/>
          <w:szCs w:val="30"/>
        </w:rPr>
        <w:t>元，支出决算为</w:t>
      </w:r>
      <w:r>
        <w:rPr>
          <w:rFonts w:ascii="Times New Roman" w:eastAsia="仿宋_GB2312" w:hAnsi="Times New Roman"/>
          <w:sz w:val="30"/>
          <w:szCs w:val="30"/>
        </w:rPr>
        <w:t>13,473,779.30</w:t>
      </w:r>
      <w:r>
        <w:rPr>
          <w:rFonts w:ascii="Times New Roman" w:eastAsia="仿宋_GB2312" w:hAnsi="Times New Roman" w:cs="仿宋_GB2312" w:hint="eastAsia"/>
          <w:kern w:val="0"/>
          <w:sz w:val="30"/>
          <w:szCs w:val="30"/>
        </w:rPr>
        <w:t>元，完成年初预算的</w:t>
      </w:r>
      <w:r>
        <w:rPr>
          <w:rFonts w:ascii="Times New Roman" w:eastAsia="仿宋_GB2312" w:hAnsi="Times New Roman"/>
          <w:sz w:val="30"/>
          <w:szCs w:val="30"/>
        </w:rPr>
        <w:t>105.02%</w:t>
      </w:r>
      <w:r>
        <w:rPr>
          <w:rFonts w:ascii="Times New Roman" w:eastAsia="仿宋_GB2312" w:hAnsi="Times New Roman" w:cs="仿宋_GB2312" w:hint="eastAsia"/>
          <w:kern w:val="0"/>
          <w:sz w:val="30"/>
          <w:szCs w:val="30"/>
        </w:rPr>
        <w:t>。其中：</w:t>
      </w:r>
    </w:p>
    <w:p w:rsidR="00BA456D" w:rsidRDefault="00BA456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sz w:val="30"/>
          <w:szCs w:val="30"/>
        </w:rPr>
        <w:t xml:space="preserve">1. </w:t>
      </w:r>
      <w:r>
        <w:rPr>
          <w:rFonts w:ascii="Times New Roman" w:eastAsia="仿宋_GB2312" w:hAnsi="Times New Roman" w:cs="仿宋_GB2312" w:hint="eastAsia"/>
          <w:sz w:val="30"/>
          <w:szCs w:val="30"/>
        </w:rPr>
        <w:t>一般公共服务支出（类）发展与改革事务（款）行政运行（项）年初预算为</w:t>
      </w:r>
      <w:r>
        <w:rPr>
          <w:rFonts w:ascii="Times New Roman" w:eastAsia="仿宋_GB2312" w:hAnsi="Times New Roman" w:cs="仿宋_GB2312"/>
          <w:sz w:val="30"/>
          <w:szCs w:val="30"/>
        </w:rPr>
        <w:t>5847000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7718157.84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132 %</w:t>
      </w:r>
      <w:r>
        <w:rPr>
          <w:rFonts w:ascii="Times New Roman" w:eastAsia="仿宋_GB2312" w:hAnsi="Times New Roman" w:cs="仿宋_GB2312" w:hint="eastAsia"/>
          <w:sz w:val="30"/>
          <w:szCs w:val="30"/>
        </w:rPr>
        <w:t>，决算数大于年初预算数的主要原因是人员调整和工资变动。</w:t>
      </w:r>
      <w:r>
        <w:rPr>
          <w:rFonts w:ascii="Times New Roman" w:eastAsia="仿宋_GB2312" w:hAnsi="Times New Roman" w:cs="仿宋_GB2312"/>
          <w:sz w:val="30"/>
          <w:szCs w:val="30"/>
        </w:rPr>
        <w:br/>
        <w:t>2</w:t>
      </w:r>
      <w:r>
        <w:rPr>
          <w:rFonts w:ascii="Times New Roman" w:eastAsia="仿宋_GB2312" w:hAnsi="Times New Roman" w:cs="仿宋_GB2312" w:hint="eastAsia"/>
          <w:sz w:val="30"/>
          <w:szCs w:val="30"/>
        </w:rPr>
        <w:t>一般公共服务支出（类）发展与改革事务（款）一般行政管理事务（项）年初预算为</w:t>
      </w:r>
      <w:r>
        <w:rPr>
          <w:rFonts w:ascii="Times New Roman" w:eastAsia="仿宋_GB2312" w:hAnsi="Times New Roman" w:cs="仿宋_GB2312"/>
          <w:sz w:val="30"/>
          <w:szCs w:val="30"/>
        </w:rPr>
        <w:t>176400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176400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 xml:space="preserve">100% </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br/>
        <w:t>3</w:t>
      </w:r>
      <w:r>
        <w:rPr>
          <w:rFonts w:ascii="Times New Roman" w:eastAsia="仿宋_GB2312" w:hAnsi="Times New Roman" w:cs="仿宋_GB2312" w:hint="eastAsia"/>
          <w:sz w:val="30"/>
          <w:szCs w:val="30"/>
        </w:rPr>
        <w:t>一般公共服务支出（类）发展与改革事务（款）战略规划与实施（项）年初预算为</w:t>
      </w:r>
      <w:r>
        <w:rPr>
          <w:rFonts w:ascii="Times New Roman" w:eastAsia="仿宋_GB2312" w:hAnsi="Times New Roman" w:cs="仿宋_GB2312"/>
          <w:sz w:val="30"/>
          <w:szCs w:val="30"/>
        </w:rPr>
        <w:t>2450000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1217126.66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49.68%</w:t>
      </w:r>
      <w:r>
        <w:rPr>
          <w:rFonts w:ascii="Times New Roman" w:eastAsia="仿宋_GB2312" w:hAnsi="Times New Roman" w:cs="仿宋_GB2312" w:hint="eastAsia"/>
          <w:sz w:val="30"/>
          <w:szCs w:val="30"/>
        </w:rPr>
        <w:t>，决算数小于年初预算数的主要原因是财政未安排支出。</w:t>
      </w:r>
      <w:r>
        <w:rPr>
          <w:rFonts w:ascii="Times New Roman" w:eastAsia="仿宋_GB2312" w:hAnsi="Times New Roman" w:cs="仿宋_GB2312"/>
          <w:sz w:val="30"/>
          <w:szCs w:val="30"/>
        </w:rPr>
        <w:br/>
        <w:t>4.</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sz w:val="30"/>
          <w:szCs w:val="30"/>
        </w:rPr>
        <w:t>494000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504337.1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102.09%</w:t>
      </w:r>
      <w:r>
        <w:rPr>
          <w:rFonts w:ascii="Times New Roman" w:eastAsia="仿宋_GB2312" w:hAnsi="Times New Roman" w:cs="仿宋_GB2312" w:hint="eastAsia"/>
          <w:sz w:val="30"/>
          <w:szCs w:val="30"/>
        </w:rPr>
        <w:t>，决算数大于年初预算数的主要原因是人员基数调整。</w:t>
      </w:r>
      <w:r>
        <w:rPr>
          <w:rFonts w:ascii="Times New Roman" w:eastAsia="仿宋_GB2312" w:hAnsi="Times New Roman" w:cs="仿宋_GB2312"/>
          <w:sz w:val="30"/>
          <w:szCs w:val="30"/>
        </w:rPr>
        <w:br/>
        <w:t>5</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sz w:val="30"/>
          <w:szCs w:val="30"/>
        </w:rPr>
        <w:t>247000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252103.76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102.07%</w:t>
      </w:r>
      <w:r>
        <w:rPr>
          <w:rFonts w:ascii="Times New Roman" w:eastAsia="仿宋_GB2312" w:hAnsi="Times New Roman" w:cs="仿宋_GB2312" w:hint="eastAsia"/>
          <w:sz w:val="30"/>
          <w:szCs w:val="30"/>
        </w:rPr>
        <w:t>，决算数大于年初预算数的主要原因是人员基数调整。</w:t>
      </w:r>
      <w:r>
        <w:rPr>
          <w:rFonts w:ascii="Times New Roman" w:eastAsia="仿宋_GB2312" w:hAnsi="Times New Roman" w:cs="仿宋_GB2312"/>
          <w:sz w:val="30"/>
          <w:szCs w:val="30"/>
        </w:rPr>
        <w:br/>
        <w:t>6.</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sz w:val="30"/>
          <w:szCs w:val="30"/>
        </w:rPr>
        <w:t>324000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313599.58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96.79%</w:t>
      </w:r>
      <w:r>
        <w:rPr>
          <w:rFonts w:ascii="Times New Roman" w:eastAsia="仿宋_GB2312" w:hAnsi="Times New Roman" w:cs="仿宋_GB2312" w:hint="eastAsia"/>
          <w:sz w:val="30"/>
          <w:szCs w:val="30"/>
        </w:rPr>
        <w:t>，决算数小于年初预算数的主要原因是缴费基数调整</w:t>
      </w:r>
      <w:r>
        <w:rPr>
          <w:rFonts w:ascii="Times New Roman" w:eastAsia="仿宋_GB2312" w:hAnsi="Times New Roman" w:cs="仿宋_GB2312"/>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br/>
        <w:t xml:space="preserve">    7.</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sz w:val="30"/>
          <w:szCs w:val="30"/>
        </w:rPr>
        <w:t>62000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62054.36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100.08%</w:t>
      </w:r>
      <w:r>
        <w:rPr>
          <w:rFonts w:ascii="Times New Roman" w:eastAsia="仿宋_GB2312" w:hAnsi="Times New Roman" w:cs="仿宋_GB2312" w:hint="eastAsia"/>
          <w:sz w:val="30"/>
          <w:szCs w:val="30"/>
        </w:rPr>
        <w:t>，决算数大于年初预算数的主要原因是缴费基数调整。</w:t>
      </w:r>
      <w:r>
        <w:rPr>
          <w:rFonts w:ascii="Times New Roman" w:eastAsia="仿宋_GB2312" w:hAnsi="Times New Roman" w:cs="仿宋_GB2312"/>
          <w:sz w:val="30"/>
          <w:szCs w:val="30"/>
        </w:rPr>
        <w:br/>
        <w:t xml:space="preserve">    8.</w:t>
      </w:r>
      <w:r>
        <w:rPr>
          <w:rFonts w:ascii="Times New Roman" w:eastAsia="仿宋_GB2312" w:hAnsi="Times New Roman" w:cs="仿宋_GB2312" w:hint="eastAsia"/>
          <w:sz w:val="30"/>
          <w:szCs w:val="30"/>
        </w:rPr>
        <w:t>粮油物资储备支出（类）粮油物资事物（款）粮食风险基金（项）年初预算为</w:t>
      </w:r>
      <w:r>
        <w:rPr>
          <w:rFonts w:ascii="Times New Roman" w:eastAsia="仿宋_GB2312" w:hAnsi="Times New Roman" w:cs="仿宋_GB2312"/>
          <w:sz w:val="30"/>
          <w:szCs w:val="30"/>
        </w:rPr>
        <w:t>3230000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3230000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100%</w:t>
      </w:r>
      <w:r>
        <w:rPr>
          <w:rFonts w:ascii="Times New Roman" w:eastAsia="仿宋_GB2312" w:hAnsi="Times New Roman" w:cs="仿宋_GB2312" w:hint="eastAsia"/>
          <w:sz w:val="30"/>
          <w:szCs w:val="30"/>
        </w:rPr>
        <w:t>。</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A456D" w:rsidRDefault="00BA456D">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hAnsi="Times New Roman" w:cs="宋体"/>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sz w:val="30"/>
          <w:szCs w:val="30"/>
        </w:rPr>
        <w:t>8,850,252.64</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sz w:val="30"/>
          <w:szCs w:val="30"/>
        </w:rPr>
        <w:t>178,791.59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人员工资减少。</w:t>
      </w:r>
      <w:r>
        <w:rPr>
          <w:rFonts w:ascii="Times New Roman" w:eastAsia="仿宋_GB2312" w:hAnsi="Times New Roman" w:cs="仿宋_GB2312" w:hint="eastAsia"/>
          <w:kern w:val="0"/>
          <w:sz w:val="30"/>
          <w:szCs w:val="30"/>
        </w:rPr>
        <w:t>其中：</w:t>
      </w:r>
    </w:p>
    <w:p w:rsidR="00BA456D" w:rsidRDefault="00BA456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sz w:val="30"/>
          <w:szCs w:val="30"/>
        </w:rPr>
        <w:t>8,529,999.64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基本工资、津贴补贴、奖金、机关事业单位基本养老保险缴费、职业年金缴费、职工基本医疗保险缴费、公务员医疗补助缴费、其他社会保障缴费、住房公积金、离休费、退休费、抚恤金、生活补助、奖励金。</w:t>
      </w:r>
    </w:p>
    <w:p w:rsidR="00BA456D" w:rsidRDefault="00BA456D">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sz w:val="30"/>
          <w:szCs w:val="30"/>
        </w:rPr>
        <w:t>320,253.00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主要包括办公费、邮电费、差旅费、劳务费、工会经费。</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A456D" w:rsidRDefault="00BA456D">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sz w:val="30"/>
          <w:szCs w:val="30"/>
        </w:rPr>
        <w:tab/>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年度无国有资本经营预算财政拨款收入、支出和结转结余。</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A456D" w:rsidRDefault="00BA456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p>
    <w:p w:rsidR="00BA456D" w:rsidRDefault="00BA456D">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678.00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36.77</w:t>
      </w:r>
      <w:r>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kern w:val="0"/>
          <w:sz w:val="30"/>
          <w:szCs w:val="30"/>
        </w:rPr>
        <w:t>678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kern w:val="0"/>
          <w:sz w:val="30"/>
          <w:szCs w:val="30"/>
        </w:rPr>
        <w:t>678.0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发生接待事项少于估计数</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发生接待事项。</w:t>
      </w:r>
    </w:p>
    <w:p w:rsidR="00BA456D" w:rsidRDefault="00BA456D">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p>
    <w:p w:rsidR="00BA456D" w:rsidRDefault="00BA456D">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BA456D" w:rsidRDefault="00BA456D">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的主要原因是：其中：</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p>
    <w:p w:rsidR="00BA456D" w:rsidRDefault="00BA456D">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w:t>
        </w:r>
      </w:smartTag>
      <w:r>
        <w:rPr>
          <w:rFonts w:ascii="Times New Roman" w:eastAsia="仿宋_GB2312" w:hAnsi="Times New Roman" w:cs="仿宋_GB2312" w:hint="eastAsia"/>
          <w:kern w:val="0"/>
          <w:sz w:val="30"/>
          <w:szCs w:val="30"/>
        </w:rPr>
        <w:t>，使用财政拨款开支运行维护费的公务用车保有量为</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年购置公务用车</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BA456D" w:rsidRDefault="00BA456D">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678.00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kern w:val="0"/>
          <w:sz w:val="30"/>
          <w:szCs w:val="30"/>
        </w:rPr>
        <w:t>1800.00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36.77</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kern w:val="0"/>
          <w:sz w:val="30"/>
          <w:szCs w:val="30"/>
        </w:rPr>
        <w:t>678.00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kern w:val="0"/>
          <w:sz w:val="30"/>
          <w:szCs w:val="30"/>
        </w:rPr>
        <w:t>678.0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发生接待事项少于估计数</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发生接待事项。</w:t>
      </w:r>
    </w:p>
    <w:p w:rsidR="00BA456D" w:rsidRDefault="00BA456D">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1</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4</w:t>
      </w:r>
      <w:r>
        <w:rPr>
          <w:rFonts w:ascii="Times New Roman"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A456D" w:rsidRDefault="00BA456D">
      <w:pPr>
        <w:autoSpaceDE w:val="0"/>
        <w:autoSpaceDN w:val="0"/>
        <w:adjustRightInd w:val="0"/>
        <w:spacing w:line="58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hint="eastAsia"/>
          <w:kern w:val="0"/>
          <w:sz w:val="30"/>
          <w:szCs w:val="30"/>
        </w:rPr>
        <w:t>天津市和平区发展和改革委员会</w:t>
      </w:r>
      <w:r>
        <w:rPr>
          <w:rFonts w:ascii="Times New Roman" w:eastAsia="仿宋_GB2312" w:hAnsi="Times New Roman"/>
          <w:kern w:val="0"/>
          <w:sz w:val="30"/>
          <w:szCs w:val="30"/>
        </w:rPr>
        <w:t>(</w:t>
      </w:r>
      <w:r>
        <w:rPr>
          <w:rFonts w:ascii="Times New Roman" w:eastAsia="仿宋_GB2312" w:hAnsi="Times New Roman" w:hint="eastAsia"/>
          <w:kern w:val="0"/>
          <w:sz w:val="30"/>
          <w:szCs w:val="30"/>
        </w:rPr>
        <w:t>本级</w:t>
      </w:r>
      <w:r>
        <w:rPr>
          <w:rFonts w:ascii="Times New Roman" w:eastAsia="仿宋_GB2312" w:hAnsi="Times New Roman"/>
          <w:kern w:val="0"/>
          <w:sz w:val="30"/>
          <w:szCs w:val="30"/>
        </w:rPr>
        <w:t>)</w:t>
      </w:r>
      <w:r>
        <w:rPr>
          <w:rFonts w:ascii="Times New Roman" w:hAnsi="Times New Roman" w:cs="宋体"/>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kern w:val="0"/>
          <w:sz w:val="30"/>
          <w:szCs w:val="30"/>
        </w:rPr>
        <w:t>320,253.00</w:t>
      </w:r>
      <w:r>
        <w:rPr>
          <w:rFonts w:ascii="Times New Roman" w:eastAsia="仿宋_GB2312" w:hAnsi="Times New Roman" w:cs="仿宋_GB2312" w:hint="eastAsia"/>
          <w:kern w:val="0"/>
          <w:sz w:val="30"/>
          <w:szCs w:val="30"/>
        </w:rPr>
        <w:t>元，比</w:t>
      </w:r>
      <w:r>
        <w:rPr>
          <w:rFonts w:ascii="Times New Roman" w:eastAsia="仿宋_GB2312" w:hAnsi="Times New Roman"/>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kern w:val="0"/>
          <w:sz w:val="30"/>
          <w:szCs w:val="30"/>
        </w:rPr>
        <w:t>49,712.27</w:t>
      </w:r>
      <w:r>
        <w:rPr>
          <w:rFonts w:ascii="Times New Roman" w:eastAsia="仿宋_GB2312" w:hAnsi="Times New Roman" w:cs="仿宋_GB2312" w:hint="eastAsia"/>
          <w:kern w:val="0"/>
          <w:sz w:val="30"/>
          <w:szCs w:val="30"/>
        </w:rPr>
        <w:t>元，增长</w:t>
      </w:r>
      <w:r>
        <w:rPr>
          <w:rFonts w:ascii="Times New Roman" w:eastAsia="仿宋_GB2312" w:hAnsi="Times New Roman" w:cs="仿宋_GB2312"/>
          <w:kern w:val="0"/>
          <w:sz w:val="30"/>
          <w:szCs w:val="30"/>
        </w:rPr>
        <w:t>18.38</w:t>
      </w:r>
      <w:r>
        <w:rPr>
          <w:rFonts w:ascii="Times New Roman" w:eastAsia="仿宋_GB2312" w:hAnsi="Times New Roman"/>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办公费用增加。</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天津市和平区发展和改革委员会</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本级</w:t>
      </w:r>
      <w:r>
        <w:rPr>
          <w:rFonts w:ascii="Times New Roman" w:eastAsia="仿宋_GB2312" w:hAnsi="Times New Roman" w:cs="仿宋_GB2312"/>
          <w:color w:val="000000"/>
          <w:kern w:val="0"/>
          <w:sz w:val="30"/>
          <w:szCs w:val="30"/>
        </w:rPr>
        <w:t>)</w:t>
      </w:r>
      <w:r>
        <w:rPr>
          <w:rFonts w:ascii="Times New Roman"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BA456D" w:rsidRDefault="00BA456D">
      <w:pPr>
        <w:autoSpaceDE w:val="0"/>
        <w:autoSpaceDN w:val="0"/>
        <w:adjustRightInd w:val="0"/>
        <w:spacing w:line="600" w:lineRule="exact"/>
        <w:ind w:firstLine="600"/>
        <w:jc w:val="left"/>
        <w:rPr>
          <w:rFonts w:ascii="Times New Roman" w:eastAsia="楷体" w:hAnsi="Times New Roman"/>
          <w:kern w:val="0"/>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本级</w:t>
      </w:r>
      <w:r>
        <w:rPr>
          <w:rFonts w:ascii="Times New Roman" w:eastAsia="仿宋_GB2312" w:hAnsi="Times New Roman" w:cs="仿宋_GB2312"/>
          <w:color w:val="000000"/>
          <w:kern w:val="0"/>
          <w:sz w:val="30"/>
          <w:szCs w:val="30"/>
        </w:rPr>
        <w:t>)</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年度无政府采购支出。</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A456D" w:rsidRDefault="00BA456D">
      <w:pPr>
        <w:autoSpaceDE w:val="0"/>
        <w:autoSpaceDN w:val="0"/>
        <w:adjustRightInd w:val="0"/>
        <w:spacing w:line="600" w:lineRule="exact"/>
        <w:ind w:firstLine="720"/>
        <w:jc w:val="left"/>
        <w:rPr>
          <w:rFonts w:ascii="Times New Roman" w:eastAsia="仿宋_GB2312" w:hAnsi="Times New Roman"/>
          <w:color w:val="000000"/>
          <w:kern w:val="0"/>
          <w:sz w:val="30"/>
          <w:szCs w:val="30"/>
        </w:rPr>
      </w:pPr>
      <w:r>
        <w:rPr>
          <w:rFonts w:ascii="Times New Roman" w:eastAsia="仿宋_GB2312" w:hAnsi="Times New Roman" w:cs="仿宋_GB2312" w:hint="eastAsia"/>
          <w:color w:val="000000"/>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olor w:val="000000"/>
            <w:kern w:val="0"/>
            <w:sz w:val="30"/>
            <w:szCs w:val="30"/>
          </w:rPr>
          <w:t>31</w:t>
        </w:r>
        <w:r>
          <w:rPr>
            <w:rFonts w:ascii="Times New Roman" w:eastAsia="仿宋_GB2312" w:hAnsi="Times New Roman" w:cs="仿宋_GB2312" w:hint="eastAsia"/>
            <w:color w:val="000000"/>
            <w:kern w:val="0"/>
            <w:sz w:val="30"/>
            <w:szCs w:val="30"/>
          </w:rPr>
          <w:t>日</w:t>
        </w:r>
      </w:smartTag>
      <w:r>
        <w:rPr>
          <w:rFonts w:ascii="Times New Roman" w:eastAsia="仿宋_GB2312" w:hAnsi="Times New Roman" w:cs="仿宋_GB2312" w:hint="eastAsia"/>
          <w:color w:val="000000"/>
          <w:kern w:val="0"/>
          <w:sz w:val="30"/>
          <w:szCs w:val="30"/>
        </w:rPr>
        <w:t>，天津市和平区发展和改革委员会</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本级</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kern w:val="0"/>
          <w:sz w:val="30"/>
          <w:szCs w:val="30"/>
        </w:rPr>
        <w:t>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hint="eastAsia"/>
          <w:kern w:val="0"/>
          <w:sz w:val="30"/>
          <w:szCs w:val="30"/>
        </w:rPr>
        <w:t>副部（省）级及以上领导用车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主要负责人用车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机要通信用车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应急保障用车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执法执勤用车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特种专业技术用车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离退休干部服务用车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r>
        <w:rPr>
          <w:rFonts w:eastAsia="仿宋_GB2312" w:hint="eastAsia"/>
          <w:sz w:val="30"/>
          <w:szCs w:val="30"/>
        </w:rPr>
        <w:t>、</w:t>
      </w:r>
      <w:r>
        <w:rPr>
          <w:rFonts w:ascii="Times New Roman" w:eastAsia="仿宋_GB2312" w:hAnsi="Times New Roman" w:hint="eastAsia"/>
          <w:kern w:val="0"/>
          <w:sz w:val="30"/>
          <w:szCs w:val="30"/>
        </w:rPr>
        <w:t>其他用车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辆，其他用车主要包括</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台（套）。</w:t>
      </w:r>
    </w:p>
    <w:p w:rsidR="00BA456D" w:rsidRDefault="00BA456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天津市和平区发展和改革委员会</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本级</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sz w:val="30"/>
          <w:szCs w:val="30"/>
        </w:rPr>
        <w:t>无国有资产占有使用情况。</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BA456D" w:rsidRPr="00C2758A" w:rsidRDefault="00BA456D" w:rsidP="00276090">
      <w:pPr>
        <w:tabs>
          <w:tab w:val="left" w:pos="4678"/>
        </w:tabs>
        <w:spacing w:line="600" w:lineRule="exact"/>
        <w:ind w:firstLineChars="200" w:firstLine="31680"/>
        <w:rPr>
          <w:rFonts w:ascii="Times New Roman" w:eastAsia="仿宋_GB2312" w:hAnsi="Times New Roman" w:cs="仿宋_GB2312"/>
          <w:sz w:val="30"/>
          <w:szCs w:val="30"/>
        </w:rPr>
      </w:pPr>
      <w:r w:rsidRPr="006A6A17">
        <w:rPr>
          <w:rFonts w:eastAsia="仿宋_GB2312" w:hint="eastAsia"/>
          <w:sz w:val="30"/>
          <w:szCs w:val="30"/>
        </w:rPr>
        <w:t>根据预算绩效管理要求，天津市</w:t>
      </w:r>
      <w:r>
        <w:rPr>
          <w:rFonts w:eastAsia="仿宋_GB2312" w:hint="eastAsia"/>
          <w:sz w:val="30"/>
          <w:szCs w:val="30"/>
        </w:rPr>
        <w:t>和平区发展和改革委员会</w:t>
      </w:r>
      <w:r>
        <w:rPr>
          <w:rFonts w:ascii="仿宋_GB2312" w:eastAsia="仿宋_GB2312" w:hint="eastAsia"/>
          <w:sz w:val="30"/>
          <w:szCs w:val="30"/>
        </w:rPr>
        <w:t>（本级）</w:t>
      </w:r>
      <w:r w:rsidRPr="00D337C1">
        <w:rPr>
          <w:rFonts w:eastAsia="仿宋_GB2312"/>
          <w:sz w:val="30"/>
          <w:szCs w:val="30"/>
        </w:rPr>
        <w:t>202</w:t>
      </w:r>
      <w:r>
        <w:rPr>
          <w:rFonts w:eastAsia="仿宋_GB2312"/>
          <w:sz w:val="30"/>
          <w:szCs w:val="30"/>
        </w:rPr>
        <w:t>3</w:t>
      </w:r>
      <w:r w:rsidRPr="00D337C1">
        <w:rPr>
          <w:rFonts w:eastAsia="仿宋_GB2312" w:hint="eastAsia"/>
          <w:sz w:val="30"/>
          <w:szCs w:val="30"/>
        </w:rPr>
        <w:t>年度已对</w:t>
      </w:r>
      <w:r>
        <w:rPr>
          <w:rFonts w:eastAsia="仿宋_GB2312"/>
          <w:sz w:val="30"/>
          <w:szCs w:val="30"/>
        </w:rPr>
        <w:t>7</w:t>
      </w:r>
      <w:r w:rsidRPr="00D337C1">
        <w:rPr>
          <w:rFonts w:eastAsia="仿宋_GB2312" w:hint="eastAsia"/>
          <w:sz w:val="30"/>
          <w:szCs w:val="30"/>
        </w:rPr>
        <w:t>个市级项目开展绩效自评，涉及金额</w:t>
      </w:r>
      <w:r>
        <w:rPr>
          <w:rFonts w:ascii="Times New Roman" w:eastAsia="仿宋_GB2312" w:hAnsi="Times New Roman" w:cs="仿宋_GB2312"/>
          <w:sz w:val="30"/>
          <w:szCs w:val="30"/>
        </w:rPr>
        <w:t>4623526.66</w:t>
      </w:r>
      <w:r w:rsidRPr="00D337C1">
        <w:rPr>
          <w:rFonts w:eastAsia="仿宋_GB2312" w:hint="eastAsia"/>
          <w:sz w:val="30"/>
          <w:szCs w:val="30"/>
        </w:rPr>
        <w:t>元，自评结果已随部门决算一并公开；已对</w:t>
      </w:r>
      <w:r>
        <w:rPr>
          <w:rFonts w:eastAsia="仿宋_GB2312"/>
          <w:sz w:val="30"/>
          <w:szCs w:val="30"/>
        </w:rPr>
        <w:t>7</w:t>
      </w:r>
      <w:r w:rsidRPr="00D337C1">
        <w:rPr>
          <w:rFonts w:eastAsia="仿宋_GB2312" w:hint="eastAsia"/>
          <w:sz w:val="30"/>
          <w:szCs w:val="30"/>
        </w:rPr>
        <w:t>个项目开展部门评价，涉及金额</w:t>
      </w:r>
      <w:r>
        <w:rPr>
          <w:rFonts w:ascii="Times New Roman" w:eastAsia="仿宋_GB2312" w:hAnsi="Times New Roman" w:cs="仿宋_GB2312"/>
          <w:sz w:val="30"/>
          <w:szCs w:val="30"/>
        </w:rPr>
        <w:t>4622000</w:t>
      </w:r>
      <w:r w:rsidRPr="00D337C1">
        <w:rPr>
          <w:rFonts w:eastAsia="仿宋_GB2312" w:hint="eastAsia"/>
          <w:sz w:val="30"/>
          <w:szCs w:val="30"/>
        </w:rPr>
        <w:t>元。</w:t>
      </w:r>
    </w:p>
    <w:p w:rsidR="00BA456D" w:rsidRDefault="00BA456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A456D" w:rsidRPr="00E56865" w:rsidRDefault="00BA456D" w:rsidP="00276090">
      <w:pPr>
        <w:tabs>
          <w:tab w:val="left" w:pos="4678"/>
        </w:tabs>
        <w:spacing w:line="600" w:lineRule="exact"/>
        <w:ind w:firstLineChars="200" w:firstLine="31680"/>
        <w:rPr>
          <w:rFonts w:ascii="仿宋_GB2312" w:eastAsia="仿宋_GB2312"/>
          <w:sz w:val="30"/>
          <w:szCs w:val="30"/>
        </w:rPr>
      </w:pPr>
      <w:r w:rsidRPr="00E56865">
        <w:rPr>
          <w:rFonts w:ascii="仿宋_GB2312" w:eastAsia="仿宋_GB2312" w:hint="eastAsia"/>
          <w:bCs/>
          <w:sz w:val="30"/>
          <w:szCs w:val="30"/>
        </w:rPr>
        <w:t>天津市和平区发展和改革委员会</w:t>
      </w:r>
      <w:r>
        <w:rPr>
          <w:rFonts w:ascii="仿宋_GB2312" w:eastAsia="仿宋_GB2312" w:hint="eastAsia"/>
          <w:sz w:val="30"/>
          <w:szCs w:val="30"/>
        </w:rPr>
        <w:t>（本级）</w:t>
      </w:r>
      <w:r w:rsidRPr="00E56865">
        <w:rPr>
          <w:rFonts w:ascii="仿宋_GB2312" w:eastAsia="仿宋_GB2312" w:hint="eastAsia"/>
          <w:bCs/>
          <w:sz w:val="30"/>
          <w:szCs w:val="30"/>
        </w:rPr>
        <w:t>不属于乡、镇、街级单位，不涉及公开</w:t>
      </w:r>
      <w:r>
        <w:rPr>
          <w:rFonts w:ascii="仿宋_GB2312" w:eastAsia="仿宋_GB2312"/>
          <w:bCs/>
          <w:sz w:val="30"/>
          <w:szCs w:val="30"/>
        </w:rPr>
        <w:t>2023</w:t>
      </w:r>
      <w:r w:rsidRPr="00E56865">
        <w:rPr>
          <w:rFonts w:ascii="仿宋_GB2312" w:eastAsia="仿宋_GB2312" w:hint="eastAsia"/>
          <w:bCs/>
          <w:sz w:val="30"/>
          <w:szCs w:val="30"/>
        </w:rPr>
        <w:t>年度教育、医疗卫生、社会保障和就业、住房保障、涉农补贴等民生支出情况。</w:t>
      </w:r>
    </w:p>
    <w:p w:rsidR="00BA456D" w:rsidRPr="00C2758A"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A456D" w:rsidRDefault="00BA456D">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A456D" w:rsidRDefault="00BA456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A456D" w:rsidRDefault="00BA456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A456D" w:rsidRDefault="00BA456D">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BA456D" w:rsidSect="00F02C9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114BC"/>
    <w:rsid w:val="00127EFA"/>
    <w:rsid w:val="00137D91"/>
    <w:rsid w:val="00142888"/>
    <w:rsid w:val="00152EEB"/>
    <w:rsid w:val="00153077"/>
    <w:rsid w:val="00167CB7"/>
    <w:rsid w:val="001A0E4F"/>
    <w:rsid w:val="001B5C3C"/>
    <w:rsid w:val="001C0399"/>
    <w:rsid w:val="001D587E"/>
    <w:rsid w:val="002124F6"/>
    <w:rsid w:val="00264B59"/>
    <w:rsid w:val="00276090"/>
    <w:rsid w:val="002A4997"/>
    <w:rsid w:val="002E6086"/>
    <w:rsid w:val="002F2CC8"/>
    <w:rsid w:val="00302490"/>
    <w:rsid w:val="00310DE3"/>
    <w:rsid w:val="003227B2"/>
    <w:rsid w:val="00322919"/>
    <w:rsid w:val="003536BE"/>
    <w:rsid w:val="00377733"/>
    <w:rsid w:val="003B25FB"/>
    <w:rsid w:val="00471614"/>
    <w:rsid w:val="00476771"/>
    <w:rsid w:val="004A482F"/>
    <w:rsid w:val="004F39BF"/>
    <w:rsid w:val="005062D7"/>
    <w:rsid w:val="005175E6"/>
    <w:rsid w:val="00525157"/>
    <w:rsid w:val="005349A2"/>
    <w:rsid w:val="00575537"/>
    <w:rsid w:val="005D1367"/>
    <w:rsid w:val="005D3F56"/>
    <w:rsid w:val="00654D17"/>
    <w:rsid w:val="006623EC"/>
    <w:rsid w:val="006A094D"/>
    <w:rsid w:val="006A6A17"/>
    <w:rsid w:val="006D2409"/>
    <w:rsid w:val="006E65DB"/>
    <w:rsid w:val="007426EE"/>
    <w:rsid w:val="00776FF3"/>
    <w:rsid w:val="0078156E"/>
    <w:rsid w:val="00782B55"/>
    <w:rsid w:val="00782BE7"/>
    <w:rsid w:val="00786E74"/>
    <w:rsid w:val="007C5483"/>
    <w:rsid w:val="007D1285"/>
    <w:rsid w:val="007E49E1"/>
    <w:rsid w:val="007F6DA7"/>
    <w:rsid w:val="008031B1"/>
    <w:rsid w:val="008174D5"/>
    <w:rsid w:val="00833E5E"/>
    <w:rsid w:val="00865A7E"/>
    <w:rsid w:val="00885126"/>
    <w:rsid w:val="0089698B"/>
    <w:rsid w:val="008D48A9"/>
    <w:rsid w:val="00941A30"/>
    <w:rsid w:val="00954EB9"/>
    <w:rsid w:val="00977DCC"/>
    <w:rsid w:val="009820CF"/>
    <w:rsid w:val="00982A8B"/>
    <w:rsid w:val="009A7ED3"/>
    <w:rsid w:val="009D74D7"/>
    <w:rsid w:val="00A44A12"/>
    <w:rsid w:val="00A57AE7"/>
    <w:rsid w:val="00AF71AE"/>
    <w:rsid w:val="00B33C70"/>
    <w:rsid w:val="00B62849"/>
    <w:rsid w:val="00B75228"/>
    <w:rsid w:val="00B811F1"/>
    <w:rsid w:val="00B81B9F"/>
    <w:rsid w:val="00BA456D"/>
    <w:rsid w:val="00BC763A"/>
    <w:rsid w:val="00BC7D6F"/>
    <w:rsid w:val="00BD3CAC"/>
    <w:rsid w:val="00BF6647"/>
    <w:rsid w:val="00BF697A"/>
    <w:rsid w:val="00C2758A"/>
    <w:rsid w:val="00C52E77"/>
    <w:rsid w:val="00C65A44"/>
    <w:rsid w:val="00C76AC3"/>
    <w:rsid w:val="00C83EB4"/>
    <w:rsid w:val="00CB6C10"/>
    <w:rsid w:val="00D337C1"/>
    <w:rsid w:val="00D4505A"/>
    <w:rsid w:val="00D65B41"/>
    <w:rsid w:val="00DC3234"/>
    <w:rsid w:val="00DC3CD0"/>
    <w:rsid w:val="00DD60B5"/>
    <w:rsid w:val="00E56865"/>
    <w:rsid w:val="00E7602B"/>
    <w:rsid w:val="00E964B2"/>
    <w:rsid w:val="00EA6549"/>
    <w:rsid w:val="00ED6B54"/>
    <w:rsid w:val="00F007FE"/>
    <w:rsid w:val="00F02C94"/>
    <w:rsid w:val="00F07628"/>
    <w:rsid w:val="00F76D74"/>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94"/>
    <w:pPr>
      <w:widowControl w:val="0"/>
      <w:jc w:val="both"/>
    </w:pPr>
  </w:style>
  <w:style w:type="paragraph" w:styleId="Heading1">
    <w:name w:val="heading 1"/>
    <w:basedOn w:val="Normal"/>
    <w:next w:val="Normal"/>
    <w:link w:val="Heading1Char"/>
    <w:uiPriority w:val="99"/>
    <w:qFormat/>
    <w:rsid w:val="00F02C94"/>
    <w:pPr>
      <w:autoSpaceDE w:val="0"/>
      <w:autoSpaceDN w:val="0"/>
      <w:adjustRightInd w:val="0"/>
      <w:jc w:val="left"/>
      <w:outlineLvl w:val="0"/>
    </w:pPr>
    <w:rPr>
      <w:rFonts w:ascii="方正小标宋简体" w:eastAsia="方正小标宋简体"/>
      <w:kern w:val="0"/>
      <w:sz w:val="24"/>
      <w:szCs w:val="24"/>
    </w:rPr>
  </w:style>
  <w:style w:type="paragraph" w:styleId="Heading2">
    <w:name w:val="heading 2"/>
    <w:basedOn w:val="Normal"/>
    <w:next w:val="Normal"/>
    <w:link w:val="Heading2Char"/>
    <w:autoRedefine/>
    <w:uiPriority w:val="99"/>
    <w:qFormat/>
    <w:rsid w:val="00F02C94"/>
    <w:pPr>
      <w:autoSpaceDE w:val="0"/>
      <w:autoSpaceDN w:val="0"/>
      <w:adjustRightInd w:val="0"/>
      <w:jc w:val="left"/>
      <w:outlineLvl w:val="1"/>
    </w:pPr>
    <w:rPr>
      <w:rFonts w:ascii="方正小标宋简体" w:eastAsia="方正小标宋简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2C94"/>
    <w:rPr>
      <w:rFonts w:ascii="方正小标宋简体" w:eastAsia="方正小标宋简体" w:cs="Times New Roman"/>
      <w:kern w:val="0"/>
      <w:sz w:val="24"/>
      <w:szCs w:val="24"/>
    </w:rPr>
  </w:style>
  <w:style w:type="character" w:customStyle="1" w:styleId="Heading2Char">
    <w:name w:val="Heading 2 Char"/>
    <w:basedOn w:val="DefaultParagraphFont"/>
    <w:link w:val="Heading2"/>
    <w:uiPriority w:val="99"/>
    <w:locked/>
    <w:rsid w:val="00F02C94"/>
    <w:rPr>
      <w:rFonts w:ascii="方正小标宋简体" w:eastAsia="方正小标宋简体" w:cs="Times New Roman"/>
      <w:kern w:val="0"/>
      <w:sz w:val="24"/>
      <w:szCs w:val="24"/>
    </w:rPr>
  </w:style>
  <w:style w:type="paragraph" w:styleId="CommentText">
    <w:name w:val="annotation text"/>
    <w:basedOn w:val="Normal"/>
    <w:link w:val="CommentTextChar"/>
    <w:autoRedefine/>
    <w:uiPriority w:val="99"/>
    <w:semiHidden/>
    <w:rsid w:val="00F02C94"/>
    <w:pPr>
      <w:jc w:val="left"/>
    </w:pPr>
  </w:style>
  <w:style w:type="character" w:customStyle="1" w:styleId="CommentTextChar">
    <w:name w:val="Comment Text Char"/>
    <w:basedOn w:val="DefaultParagraphFont"/>
    <w:link w:val="CommentText"/>
    <w:uiPriority w:val="99"/>
    <w:semiHidden/>
    <w:locked/>
    <w:rsid w:val="00A44A12"/>
    <w:rPr>
      <w:rFonts w:cs="Times New Roman"/>
    </w:rPr>
  </w:style>
  <w:style w:type="paragraph" w:styleId="Footer">
    <w:name w:val="footer"/>
    <w:basedOn w:val="Normal"/>
    <w:link w:val="FooterChar"/>
    <w:uiPriority w:val="99"/>
    <w:rsid w:val="00F02C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2C94"/>
    <w:rPr>
      <w:rFonts w:cs="Times New Roman"/>
      <w:sz w:val="18"/>
      <w:szCs w:val="18"/>
    </w:rPr>
  </w:style>
  <w:style w:type="paragraph" w:styleId="Header">
    <w:name w:val="header"/>
    <w:basedOn w:val="Normal"/>
    <w:link w:val="HeaderChar"/>
    <w:autoRedefine/>
    <w:uiPriority w:val="99"/>
    <w:rsid w:val="00F02C94"/>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02C9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16</Pages>
  <Words>1000</Words>
  <Characters>5701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天津市和平区发展和改革委员会(本级)2023年度部门决算</dc:title>
  <dc:subject/>
  <dc:creator>office</dc:creator>
  <cp:keywords/>
  <dc:description/>
  <cp:lastModifiedBy>User</cp:lastModifiedBy>
  <cp:revision>17</cp:revision>
  <dcterms:created xsi:type="dcterms:W3CDTF">2024-08-16T07:22:00Z</dcterms:created>
  <dcterms:modified xsi:type="dcterms:W3CDTF">2024-08-19T08:09:00Z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