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A5E61" w:rsidRDefault="00000000">
      <w:pPr>
        <w:spacing w:line="800" w:lineRule="exact"/>
        <w:ind w:firstLineChars="0" w:firstLine="0"/>
        <w:jc w:val="center"/>
        <w:rPr>
          <w:rFonts w:eastAsia="方正小标宋简体"/>
          <w:sz w:val="52"/>
          <w:szCs w:val="52"/>
        </w:rPr>
      </w:pPr>
      <w:r>
        <w:rPr>
          <w:rFonts w:eastAsia="方正小标宋简体"/>
          <w:sz w:val="52"/>
          <w:szCs w:val="52"/>
        </w:rPr>
        <w:t>项目支出</w:t>
      </w:r>
      <w:r>
        <w:rPr>
          <w:rFonts w:eastAsia="方正小标宋简体" w:hint="eastAsia"/>
          <w:sz w:val="52"/>
          <w:szCs w:val="52"/>
        </w:rPr>
        <w:t>绩效评价</w:t>
      </w:r>
      <w:r>
        <w:rPr>
          <w:rFonts w:eastAsia="方正小标宋简体"/>
          <w:sz w:val="52"/>
          <w:szCs w:val="52"/>
        </w:rPr>
        <w:t>报告</w:t>
      </w:r>
    </w:p>
    <w:p w:rsidR="005A5E61" w:rsidRDefault="00000000">
      <w:pPr>
        <w:spacing w:line="800" w:lineRule="exact"/>
        <w:ind w:firstLineChars="0" w:firstLine="0"/>
        <w:jc w:val="center"/>
        <w:rPr>
          <w:rFonts w:eastAsia="方正小标宋简体"/>
          <w:sz w:val="48"/>
          <w:szCs w:val="44"/>
        </w:rPr>
      </w:pPr>
      <w:r>
        <w:rPr>
          <w:rFonts w:eastAsia="方正小标宋简体"/>
          <w:sz w:val="40"/>
          <w:szCs w:val="36"/>
        </w:rPr>
        <w:t>（</w:t>
      </w:r>
      <w:r>
        <w:rPr>
          <w:rFonts w:ascii="Times New Roman" w:eastAsia="方正小标宋简体" w:hAnsi="Times New Roman" w:cs="Times New Roman"/>
          <w:sz w:val="40"/>
          <w:szCs w:val="40"/>
        </w:rPr>
        <w:t>2021</w:t>
      </w:r>
      <w:r>
        <w:rPr>
          <w:rFonts w:eastAsia="方正小标宋简体"/>
          <w:sz w:val="40"/>
          <w:szCs w:val="36"/>
        </w:rPr>
        <w:t>年度）</w:t>
      </w:r>
    </w:p>
    <w:p w:rsidR="005A5E61" w:rsidRDefault="005A5E61">
      <w:pPr>
        <w:spacing w:line="600" w:lineRule="exact"/>
        <w:ind w:firstLine="640"/>
        <w:rPr>
          <w:rFonts w:eastAsia="黑体"/>
          <w:sz w:val="32"/>
          <w:szCs w:val="32"/>
        </w:rPr>
      </w:pPr>
    </w:p>
    <w:p w:rsidR="005A5E61" w:rsidRDefault="005A5E61">
      <w:pPr>
        <w:spacing w:line="600" w:lineRule="exact"/>
        <w:ind w:firstLine="640"/>
        <w:rPr>
          <w:rFonts w:eastAsia="黑体"/>
          <w:sz w:val="32"/>
          <w:szCs w:val="32"/>
        </w:rPr>
      </w:pPr>
    </w:p>
    <w:p w:rsidR="005A5E61" w:rsidRDefault="005A5E61">
      <w:pPr>
        <w:spacing w:line="600" w:lineRule="exact"/>
        <w:ind w:firstLine="640"/>
        <w:rPr>
          <w:rFonts w:eastAsia="黑体"/>
          <w:sz w:val="32"/>
          <w:szCs w:val="32"/>
        </w:rPr>
      </w:pPr>
    </w:p>
    <w:p w:rsidR="005A5E61" w:rsidRDefault="005A5E61">
      <w:pPr>
        <w:spacing w:line="600" w:lineRule="exact"/>
        <w:ind w:firstLine="640"/>
        <w:rPr>
          <w:rFonts w:eastAsia="黑体"/>
          <w:sz w:val="32"/>
          <w:szCs w:val="32"/>
        </w:rPr>
      </w:pPr>
    </w:p>
    <w:p w:rsidR="005A5E61" w:rsidRDefault="005A5E61">
      <w:pPr>
        <w:spacing w:line="600" w:lineRule="exact"/>
        <w:ind w:firstLine="640"/>
        <w:rPr>
          <w:rFonts w:eastAsia="黑体"/>
          <w:sz w:val="32"/>
          <w:szCs w:val="32"/>
        </w:rPr>
      </w:pPr>
    </w:p>
    <w:p w:rsidR="005A5E61" w:rsidRDefault="005A5E61">
      <w:pPr>
        <w:spacing w:line="600" w:lineRule="exact"/>
        <w:ind w:firstLine="640"/>
        <w:rPr>
          <w:rFonts w:eastAsia="黑体"/>
          <w:sz w:val="32"/>
          <w:szCs w:val="32"/>
        </w:rPr>
      </w:pPr>
    </w:p>
    <w:p w:rsidR="005A5E61" w:rsidRDefault="005A5E61">
      <w:pPr>
        <w:spacing w:line="600" w:lineRule="exact"/>
        <w:ind w:firstLine="640"/>
        <w:rPr>
          <w:rFonts w:eastAsia="黑体"/>
          <w:sz w:val="32"/>
          <w:szCs w:val="32"/>
        </w:rPr>
      </w:pPr>
    </w:p>
    <w:p w:rsidR="005A5E61" w:rsidRDefault="00000000">
      <w:pPr>
        <w:spacing w:line="900" w:lineRule="exact"/>
        <w:ind w:firstLineChars="150" w:firstLine="480"/>
        <w:jc w:val="distribute"/>
        <w:rPr>
          <w:rFonts w:eastAsia="仿宋_GB2312"/>
          <w:sz w:val="32"/>
          <w:szCs w:val="32"/>
          <w:u w:val="single"/>
        </w:rPr>
      </w:pP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名</w:t>
      </w:r>
      <w:r>
        <w:rPr>
          <w:rFonts w:eastAsia="仿宋_GB2312"/>
          <w:sz w:val="32"/>
          <w:szCs w:val="32"/>
        </w:rPr>
        <w:t xml:space="preserve"> </w:t>
      </w:r>
      <w:r>
        <w:rPr>
          <w:rFonts w:eastAsia="仿宋_GB2312"/>
          <w:sz w:val="32"/>
          <w:szCs w:val="32"/>
        </w:rPr>
        <w:t>称：</w:t>
      </w:r>
      <w:r>
        <w:rPr>
          <w:rFonts w:eastAsia="仿宋_GB2312" w:hint="eastAsia"/>
          <w:sz w:val="32"/>
          <w:szCs w:val="32"/>
          <w:u w:val="single"/>
        </w:rPr>
        <w:t>特（巡）警支队房屋加固修缮项目（一般债）</w:t>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Pr>
          <w:rFonts w:eastAsia="仿宋_GB2312"/>
          <w:sz w:val="32"/>
          <w:szCs w:val="32"/>
          <w:u w:val="single"/>
        </w:rPr>
        <w:tab/>
      </w:r>
      <w:r w:rsidR="00817B5B">
        <w:rPr>
          <w:rFonts w:eastAsia="仿宋_GB2312"/>
          <w:sz w:val="32"/>
          <w:szCs w:val="32"/>
          <w:u w:val="single"/>
        </w:rPr>
        <w:t xml:space="preserve">     </w:t>
      </w:r>
    </w:p>
    <w:p w:rsidR="005A5E61" w:rsidRDefault="00000000">
      <w:pPr>
        <w:spacing w:line="900" w:lineRule="exact"/>
        <w:ind w:firstLineChars="150" w:firstLine="480"/>
        <w:rPr>
          <w:rFonts w:eastAsia="仿宋_GB2312"/>
          <w:sz w:val="32"/>
          <w:szCs w:val="32"/>
          <w:u w:val="single"/>
        </w:rPr>
      </w:pPr>
      <w:r>
        <w:rPr>
          <w:rFonts w:eastAsia="仿宋_GB2312"/>
          <w:sz w:val="32"/>
          <w:szCs w:val="32"/>
        </w:rPr>
        <w:t>项</w:t>
      </w:r>
      <w:r>
        <w:rPr>
          <w:rFonts w:eastAsia="仿宋_GB2312"/>
          <w:sz w:val="32"/>
          <w:szCs w:val="32"/>
        </w:rPr>
        <w:t xml:space="preserve"> </w:t>
      </w:r>
      <w:r>
        <w:rPr>
          <w:rFonts w:eastAsia="仿宋_GB2312"/>
          <w:sz w:val="32"/>
          <w:szCs w:val="32"/>
        </w:rPr>
        <w:t>目</w:t>
      </w:r>
      <w:r>
        <w:rPr>
          <w:rFonts w:eastAsia="仿宋_GB2312"/>
          <w:sz w:val="32"/>
          <w:szCs w:val="32"/>
        </w:rPr>
        <w:t xml:space="preserve"> </w:t>
      </w:r>
      <w:r>
        <w:rPr>
          <w:rFonts w:eastAsia="仿宋_GB2312"/>
          <w:sz w:val="32"/>
          <w:szCs w:val="32"/>
        </w:rPr>
        <w:t>单</w:t>
      </w:r>
      <w:r>
        <w:rPr>
          <w:rFonts w:eastAsia="仿宋_GB2312"/>
          <w:sz w:val="32"/>
          <w:szCs w:val="32"/>
        </w:rPr>
        <w:t xml:space="preserve"> </w:t>
      </w:r>
      <w:r>
        <w:rPr>
          <w:rFonts w:eastAsia="仿宋_GB2312"/>
          <w:sz w:val="32"/>
          <w:szCs w:val="32"/>
        </w:rPr>
        <w:t>位：</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天津市公安局和平分局</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r>
        <w:rPr>
          <w:rFonts w:eastAsia="仿宋_GB2312" w:hint="eastAsia"/>
          <w:sz w:val="32"/>
          <w:szCs w:val="32"/>
          <w:u w:val="single"/>
        </w:rPr>
        <w:t xml:space="preserve">  </w:t>
      </w:r>
      <w:r>
        <w:rPr>
          <w:rFonts w:eastAsia="仿宋_GB2312"/>
          <w:sz w:val="32"/>
          <w:szCs w:val="32"/>
          <w:u w:val="single"/>
        </w:rPr>
        <w:t xml:space="preserve">      </w:t>
      </w:r>
    </w:p>
    <w:p w:rsidR="005A5E61" w:rsidRDefault="00000000">
      <w:pPr>
        <w:spacing w:line="900" w:lineRule="exact"/>
        <w:ind w:firstLineChars="150" w:firstLine="480"/>
        <w:rPr>
          <w:rFonts w:eastAsia="仿宋_GB2312"/>
          <w:sz w:val="32"/>
          <w:szCs w:val="32"/>
        </w:rPr>
      </w:pPr>
      <w:r>
        <w:rPr>
          <w:rFonts w:eastAsia="仿宋_GB2312"/>
          <w:sz w:val="32"/>
          <w:szCs w:val="32"/>
        </w:rPr>
        <w:t>主</w:t>
      </w:r>
      <w:r>
        <w:rPr>
          <w:rFonts w:eastAsia="仿宋_GB2312"/>
          <w:sz w:val="32"/>
          <w:szCs w:val="32"/>
        </w:rPr>
        <w:t xml:space="preserve"> </w:t>
      </w:r>
      <w:r>
        <w:rPr>
          <w:rFonts w:eastAsia="仿宋_GB2312"/>
          <w:sz w:val="32"/>
          <w:szCs w:val="32"/>
        </w:rPr>
        <w:t>管</w:t>
      </w:r>
      <w:r>
        <w:rPr>
          <w:rFonts w:eastAsia="仿宋_GB2312"/>
          <w:sz w:val="32"/>
          <w:szCs w:val="32"/>
        </w:rPr>
        <w:t xml:space="preserve"> </w:t>
      </w:r>
      <w:r>
        <w:rPr>
          <w:rFonts w:eastAsia="仿宋_GB2312"/>
          <w:sz w:val="32"/>
          <w:szCs w:val="32"/>
        </w:rPr>
        <w:t>部</w:t>
      </w:r>
      <w:r>
        <w:rPr>
          <w:rFonts w:eastAsia="仿宋_GB2312"/>
          <w:sz w:val="32"/>
          <w:szCs w:val="32"/>
        </w:rPr>
        <w:t xml:space="preserve"> </w:t>
      </w:r>
      <w:r>
        <w:rPr>
          <w:rFonts w:eastAsia="仿宋_GB2312"/>
          <w:sz w:val="32"/>
          <w:szCs w:val="32"/>
        </w:rPr>
        <w:t>门：</w:t>
      </w:r>
      <w:r>
        <w:rPr>
          <w:rFonts w:eastAsia="仿宋_GB2312"/>
          <w:sz w:val="32"/>
          <w:szCs w:val="32"/>
          <w:u w:val="single"/>
        </w:rPr>
        <w:t xml:space="preserve">        </w:t>
      </w:r>
      <w:r>
        <w:rPr>
          <w:rFonts w:eastAsia="仿宋_GB2312" w:hint="eastAsia"/>
          <w:sz w:val="32"/>
          <w:szCs w:val="32"/>
          <w:u w:val="single"/>
        </w:rPr>
        <w:t>天津市公安局和平分局</w:t>
      </w:r>
      <w:r>
        <w:rPr>
          <w:rFonts w:eastAsia="仿宋_GB2312" w:hint="eastAsia"/>
          <w:sz w:val="32"/>
          <w:szCs w:val="32"/>
          <w:u w:val="single"/>
        </w:rPr>
        <w:t xml:space="preserve"> </w:t>
      </w:r>
      <w:r>
        <w:rPr>
          <w:rFonts w:eastAsia="仿宋_GB2312"/>
          <w:sz w:val="32"/>
          <w:szCs w:val="32"/>
          <w:u w:val="single"/>
        </w:rPr>
        <w:t xml:space="preserve">              </w:t>
      </w:r>
    </w:p>
    <w:p w:rsidR="005A5E61" w:rsidRDefault="00000000">
      <w:pPr>
        <w:spacing w:line="900" w:lineRule="exact"/>
        <w:ind w:firstLineChars="150" w:firstLine="480"/>
        <w:rPr>
          <w:rFonts w:eastAsia="仿宋_GB2312"/>
          <w:sz w:val="32"/>
          <w:szCs w:val="32"/>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hint="eastAsia"/>
          <w:sz w:val="32"/>
          <w:szCs w:val="32"/>
        </w:rPr>
        <w:t xml:space="preserve"> </w:t>
      </w:r>
      <w:r>
        <w:rPr>
          <w:rFonts w:eastAsia="仿宋_GB2312"/>
          <w:sz w:val="32"/>
          <w:szCs w:val="32"/>
        </w:rPr>
        <w:t>机</w:t>
      </w:r>
      <w:r>
        <w:rPr>
          <w:rFonts w:eastAsia="仿宋_GB2312"/>
          <w:sz w:val="32"/>
          <w:szCs w:val="32"/>
        </w:rPr>
        <w:t xml:space="preserve"> </w:t>
      </w:r>
      <w:r>
        <w:rPr>
          <w:rFonts w:eastAsia="仿宋_GB2312"/>
          <w:sz w:val="32"/>
          <w:szCs w:val="32"/>
        </w:rPr>
        <w:t>构</w:t>
      </w:r>
      <w:r>
        <w:rPr>
          <w:rFonts w:eastAsia="仿宋_GB2312" w:hint="eastAsia"/>
          <w:sz w:val="32"/>
          <w:szCs w:val="32"/>
        </w:rPr>
        <w:t>：</w:t>
      </w:r>
      <w:r>
        <w:rPr>
          <w:rFonts w:eastAsia="仿宋_GB2312"/>
          <w:sz w:val="32"/>
          <w:szCs w:val="32"/>
          <w:u w:val="single"/>
        </w:rPr>
        <w:t xml:space="preserve">      </w:t>
      </w:r>
      <w:r>
        <w:rPr>
          <w:rFonts w:eastAsia="仿宋_GB2312"/>
          <w:sz w:val="32"/>
          <w:szCs w:val="32"/>
          <w:u w:val="single"/>
        </w:rPr>
        <w:t>天津</w:t>
      </w:r>
      <w:r>
        <w:rPr>
          <w:rFonts w:eastAsia="仿宋_GB2312" w:hint="eastAsia"/>
          <w:sz w:val="32"/>
          <w:szCs w:val="32"/>
          <w:u w:val="single"/>
        </w:rPr>
        <w:t>安信管理咨询</w:t>
      </w:r>
      <w:r>
        <w:rPr>
          <w:rFonts w:eastAsia="仿宋_GB2312"/>
          <w:sz w:val="32"/>
          <w:szCs w:val="32"/>
          <w:u w:val="single"/>
        </w:rPr>
        <w:t>有限公司</w:t>
      </w:r>
      <w:r>
        <w:rPr>
          <w:rFonts w:eastAsia="仿宋_GB2312"/>
          <w:sz w:val="32"/>
          <w:szCs w:val="32"/>
          <w:u w:val="single"/>
        </w:rPr>
        <w:t xml:space="preserve">                    </w:t>
      </w:r>
    </w:p>
    <w:p w:rsidR="005A5E61" w:rsidRDefault="00000000">
      <w:pPr>
        <w:spacing w:line="900" w:lineRule="exact"/>
        <w:ind w:firstLineChars="150" w:firstLine="480"/>
        <w:rPr>
          <w:rFonts w:eastAsia="仿宋_GB2312"/>
          <w:sz w:val="32"/>
          <w:szCs w:val="32"/>
          <w:u w:val="single"/>
        </w:rPr>
      </w:pPr>
      <w:r>
        <w:rPr>
          <w:rFonts w:eastAsia="仿宋_GB2312"/>
          <w:sz w:val="32"/>
          <w:szCs w:val="32"/>
        </w:rPr>
        <w:t>评</w:t>
      </w:r>
      <w:r>
        <w:rPr>
          <w:rFonts w:eastAsia="仿宋_GB2312"/>
          <w:sz w:val="32"/>
          <w:szCs w:val="32"/>
        </w:rPr>
        <w:t xml:space="preserve"> </w:t>
      </w:r>
      <w:r>
        <w:rPr>
          <w:rFonts w:eastAsia="仿宋_GB2312" w:hint="eastAsia"/>
          <w:sz w:val="32"/>
          <w:szCs w:val="32"/>
        </w:rPr>
        <w:t>价</w:t>
      </w:r>
      <w:r>
        <w:rPr>
          <w:rFonts w:eastAsia="仿宋_GB2312"/>
          <w:sz w:val="32"/>
          <w:szCs w:val="32"/>
        </w:rPr>
        <w:t xml:space="preserve"> </w:t>
      </w:r>
      <w:r>
        <w:rPr>
          <w:rFonts w:eastAsia="仿宋_GB2312"/>
          <w:sz w:val="32"/>
          <w:szCs w:val="32"/>
        </w:rPr>
        <w:t>日</w:t>
      </w:r>
      <w:r>
        <w:rPr>
          <w:rFonts w:eastAsia="仿宋_GB2312"/>
          <w:sz w:val="32"/>
          <w:szCs w:val="32"/>
        </w:rPr>
        <w:t xml:space="preserve"> </w:t>
      </w:r>
      <w:r>
        <w:rPr>
          <w:rFonts w:eastAsia="仿宋_GB2312"/>
          <w:sz w:val="32"/>
          <w:szCs w:val="32"/>
        </w:rPr>
        <w:t>期：</w:t>
      </w:r>
      <w:r>
        <w:rPr>
          <w:rFonts w:eastAsia="仿宋_GB2312"/>
          <w:sz w:val="32"/>
          <w:szCs w:val="32"/>
          <w:u w:val="single"/>
        </w:rPr>
        <w:t xml:space="preserve">            </w:t>
      </w:r>
      <w:r>
        <w:rPr>
          <w:rFonts w:ascii="Times New Roman" w:eastAsia="仿宋_GB2312" w:hAnsi="Times New Roman" w:cs="Times New Roman"/>
          <w:sz w:val="32"/>
          <w:szCs w:val="32"/>
          <w:u w:val="single"/>
        </w:rPr>
        <w:t>2022</w:t>
      </w:r>
      <w:r>
        <w:rPr>
          <w:rFonts w:eastAsia="仿宋_GB2312" w:hint="eastAsia"/>
          <w:sz w:val="32"/>
          <w:szCs w:val="32"/>
          <w:u w:val="single"/>
        </w:rPr>
        <w:t>年</w:t>
      </w:r>
      <w:r>
        <w:rPr>
          <w:rFonts w:ascii="Times New Roman" w:eastAsia="仿宋_GB2312" w:hAnsi="Times New Roman" w:cs="Times New Roman" w:hint="eastAsia"/>
          <w:sz w:val="32"/>
          <w:szCs w:val="32"/>
          <w:u w:val="single"/>
        </w:rPr>
        <w:t>10</w:t>
      </w:r>
      <w:r>
        <w:rPr>
          <w:rFonts w:eastAsia="仿宋_GB2312" w:hint="eastAsia"/>
          <w:sz w:val="32"/>
          <w:szCs w:val="32"/>
          <w:u w:val="single"/>
        </w:rPr>
        <w:t>月</w:t>
      </w:r>
      <w:r>
        <w:rPr>
          <w:rFonts w:eastAsia="仿宋_GB2312"/>
          <w:sz w:val="32"/>
          <w:szCs w:val="32"/>
          <w:u w:val="single"/>
        </w:rPr>
        <w:t xml:space="preserve">        </w:t>
      </w:r>
      <w:r>
        <w:rPr>
          <w:rFonts w:eastAsia="仿宋_GB2312" w:hint="eastAsia"/>
          <w:sz w:val="32"/>
          <w:szCs w:val="32"/>
          <w:u w:val="single"/>
        </w:rPr>
        <w:t xml:space="preserve">      </w:t>
      </w:r>
    </w:p>
    <w:p w:rsidR="005A5E61" w:rsidRDefault="005A5E61">
      <w:pPr>
        <w:spacing w:line="900" w:lineRule="exact"/>
        <w:ind w:firstLineChars="0" w:firstLine="0"/>
        <w:rPr>
          <w:rFonts w:ascii="黑体" w:eastAsia="黑体" w:hAnsi="黑体" w:cs="黑体"/>
          <w:sz w:val="32"/>
          <w:szCs w:val="32"/>
        </w:rPr>
      </w:pPr>
    </w:p>
    <w:p w:rsidR="005A5E61" w:rsidRDefault="00000000">
      <w:pPr>
        <w:widowControl/>
        <w:spacing w:line="240" w:lineRule="auto"/>
        <w:ind w:firstLineChars="0" w:firstLine="0"/>
        <w:rPr>
          <w:rFonts w:ascii="黑体" w:eastAsia="黑体" w:hAnsi="黑体" w:cs="黑体"/>
          <w:sz w:val="32"/>
          <w:szCs w:val="32"/>
        </w:rPr>
      </w:pPr>
      <w:r>
        <w:rPr>
          <w:rFonts w:ascii="黑体" w:eastAsia="黑体" w:hAnsi="黑体" w:cs="黑体"/>
          <w:sz w:val="32"/>
          <w:szCs w:val="32"/>
        </w:rPr>
        <w:br w:type="page"/>
      </w:r>
    </w:p>
    <w:sdt>
      <w:sdtPr>
        <w:rPr>
          <w:rFonts w:asciiTheme="minorHAnsi" w:eastAsiaTheme="minorEastAsia" w:hAnsiTheme="minorHAnsi" w:cstheme="minorBidi"/>
          <w:color w:val="auto"/>
          <w:kern w:val="2"/>
          <w:sz w:val="21"/>
          <w:szCs w:val="21"/>
          <w:lang w:val="zh-CN"/>
        </w:rPr>
        <w:id w:val="1322844121"/>
        <w:docPartObj>
          <w:docPartGallery w:val="Table of Contents"/>
          <w:docPartUnique/>
        </w:docPartObj>
      </w:sdtPr>
      <w:sdtEndPr>
        <w:rPr>
          <w:b/>
          <w:bCs/>
        </w:rPr>
      </w:sdtEndPr>
      <w:sdtContent>
        <w:p w:rsidR="005A5E61" w:rsidRDefault="00000000">
          <w:pPr>
            <w:pStyle w:val="TOC10"/>
            <w:ind w:firstLine="420"/>
            <w:jc w:val="center"/>
            <w:rPr>
              <w:rFonts w:ascii="黑体" w:eastAsia="黑体" w:hAnsi="黑体"/>
              <w:color w:val="auto"/>
            </w:rPr>
          </w:pPr>
          <w:r>
            <w:rPr>
              <w:rFonts w:ascii="黑体" w:eastAsia="黑体" w:hAnsi="黑体"/>
              <w:color w:val="auto"/>
              <w:lang w:val="zh-CN"/>
            </w:rPr>
            <w:t>目</w:t>
          </w:r>
          <w:r>
            <w:rPr>
              <w:rFonts w:ascii="黑体" w:eastAsia="黑体" w:hAnsi="黑体" w:hint="eastAsia"/>
              <w:color w:val="auto"/>
              <w:lang w:val="zh-CN"/>
            </w:rPr>
            <w:t xml:space="preserve"> </w:t>
          </w:r>
          <w:r>
            <w:rPr>
              <w:rFonts w:ascii="黑体" w:eastAsia="黑体" w:hAnsi="黑体"/>
              <w:color w:val="auto"/>
              <w:lang w:val="zh-CN"/>
            </w:rPr>
            <w:t xml:space="preserve"> 录</w:t>
          </w:r>
        </w:p>
        <w:p w:rsidR="00032D6A" w:rsidRDefault="00000000">
          <w:pPr>
            <w:pStyle w:val="TOC2"/>
            <w:rPr>
              <w:rFonts w:asciiTheme="minorHAnsi" w:eastAsiaTheme="minorEastAsia" w:cstheme="minorBidi"/>
              <w:b w:val="0"/>
              <w:noProof/>
              <w:kern w:val="2"/>
              <w:sz w:val="21"/>
              <w:szCs w:val="22"/>
            </w:rPr>
          </w:pPr>
          <w:r>
            <w:fldChar w:fldCharType="begin"/>
          </w:r>
          <w:r>
            <w:instrText xml:space="preserve"> TOC \o "1-3" \h \z \u </w:instrText>
          </w:r>
          <w:r>
            <w:fldChar w:fldCharType="separate"/>
          </w:r>
          <w:hyperlink w:anchor="_Toc124032101" w:history="1">
            <w:r w:rsidR="00032D6A" w:rsidRPr="0069360B">
              <w:rPr>
                <w:rStyle w:val="af0"/>
                <w:rFonts w:ascii="Times New Roman" w:eastAsia="黑体" w:hAnsi="Times New Roman" w:cstheme="majorBidi"/>
                <w:bCs/>
                <w:noProof/>
              </w:rPr>
              <w:t>一、项目基本情况</w:t>
            </w:r>
            <w:r w:rsidR="00032D6A">
              <w:rPr>
                <w:noProof/>
                <w:webHidden/>
              </w:rPr>
              <w:tab/>
            </w:r>
            <w:r w:rsidR="00032D6A">
              <w:rPr>
                <w:noProof/>
                <w:webHidden/>
              </w:rPr>
              <w:fldChar w:fldCharType="begin"/>
            </w:r>
            <w:r w:rsidR="00032D6A">
              <w:rPr>
                <w:noProof/>
                <w:webHidden/>
              </w:rPr>
              <w:instrText xml:space="preserve"> PAGEREF _Toc124032101 \h </w:instrText>
            </w:r>
            <w:r w:rsidR="00032D6A">
              <w:rPr>
                <w:noProof/>
                <w:webHidden/>
              </w:rPr>
            </w:r>
            <w:r w:rsidR="00032D6A">
              <w:rPr>
                <w:noProof/>
                <w:webHidden/>
              </w:rPr>
              <w:fldChar w:fldCharType="separate"/>
            </w:r>
            <w:r w:rsidR="00032D6A">
              <w:rPr>
                <w:noProof/>
                <w:webHidden/>
              </w:rPr>
              <w:t>1</w:t>
            </w:r>
            <w:r w:rsidR="00032D6A">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02" w:history="1">
            <w:r w:rsidRPr="0069360B">
              <w:rPr>
                <w:rStyle w:val="af0"/>
                <w:rFonts w:ascii="Times New Roman" w:hAnsi="Times New Roman"/>
                <w:noProof/>
              </w:rPr>
              <w:t>（一）项目概况</w:t>
            </w:r>
            <w:r>
              <w:rPr>
                <w:noProof/>
                <w:webHidden/>
              </w:rPr>
              <w:tab/>
            </w:r>
            <w:r>
              <w:rPr>
                <w:noProof/>
                <w:webHidden/>
              </w:rPr>
              <w:fldChar w:fldCharType="begin"/>
            </w:r>
            <w:r>
              <w:rPr>
                <w:noProof/>
                <w:webHidden/>
              </w:rPr>
              <w:instrText xml:space="preserve"> PAGEREF _Toc124032102 \h </w:instrText>
            </w:r>
            <w:r>
              <w:rPr>
                <w:noProof/>
                <w:webHidden/>
              </w:rPr>
            </w:r>
            <w:r>
              <w:rPr>
                <w:noProof/>
                <w:webHidden/>
              </w:rPr>
              <w:fldChar w:fldCharType="separate"/>
            </w:r>
            <w:r>
              <w:rPr>
                <w:noProof/>
                <w:webHidden/>
              </w:rPr>
              <w:t>1</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03" w:history="1">
            <w:r w:rsidRPr="0069360B">
              <w:rPr>
                <w:rStyle w:val="af0"/>
                <w:rFonts w:ascii="Times New Roman" w:hAnsi="Times New Roman"/>
                <w:noProof/>
              </w:rPr>
              <w:t>（二）项目绩效目标</w:t>
            </w:r>
            <w:r>
              <w:rPr>
                <w:noProof/>
                <w:webHidden/>
              </w:rPr>
              <w:tab/>
            </w:r>
            <w:r>
              <w:rPr>
                <w:noProof/>
                <w:webHidden/>
              </w:rPr>
              <w:fldChar w:fldCharType="begin"/>
            </w:r>
            <w:r>
              <w:rPr>
                <w:noProof/>
                <w:webHidden/>
              </w:rPr>
              <w:instrText xml:space="preserve"> PAGEREF _Toc124032103 \h </w:instrText>
            </w:r>
            <w:r>
              <w:rPr>
                <w:noProof/>
                <w:webHidden/>
              </w:rPr>
            </w:r>
            <w:r>
              <w:rPr>
                <w:noProof/>
                <w:webHidden/>
              </w:rPr>
              <w:fldChar w:fldCharType="separate"/>
            </w:r>
            <w:r>
              <w:rPr>
                <w:noProof/>
                <w:webHidden/>
              </w:rPr>
              <w:t>3</w:t>
            </w:r>
            <w:r>
              <w:rPr>
                <w:noProof/>
                <w:webHidden/>
              </w:rPr>
              <w:fldChar w:fldCharType="end"/>
            </w:r>
          </w:hyperlink>
        </w:p>
        <w:p w:rsidR="00032D6A" w:rsidRDefault="00032D6A">
          <w:pPr>
            <w:pStyle w:val="TOC2"/>
            <w:rPr>
              <w:rFonts w:asciiTheme="minorHAnsi" w:eastAsiaTheme="minorEastAsia" w:cstheme="minorBidi"/>
              <w:b w:val="0"/>
              <w:noProof/>
              <w:kern w:val="2"/>
              <w:sz w:val="21"/>
              <w:szCs w:val="22"/>
            </w:rPr>
          </w:pPr>
          <w:hyperlink w:anchor="_Toc124032104" w:history="1">
            <w:r w:rsidRPr="0069360B">
              <w:rPr>
                <w:rStyle w:val="af0"/>
                <w:rFonts w:ascii="Times New Roman" w:eastAsia="黑体" w:hAnsi="Times New Roman" w:cstheme="majorBidi"/>
                <w:bCs/>
                <w:noProof/>
              </w:rPr>
              <w:t>二、绩效评价工作开展情况</w:t>
            </w:r>
            <w:r>
              <w:rPr>
                <w:noProof/>
                <w:webHidden/>
              </w:rPr>
              <w:tab/>
            </w:r>
            <w:r>
              <w:rPr>
                <w:noProof/>
                <w:webHidden/>
              </w:rPr>
              <w:fldChar w:fldCharType="begin"/>
            </w:r>
            <w:r>
              <w:rPr>
                <w:noProof/>
                <w:webHidden/>
              </w:rPr>
              <w:instrText xml:space="preserve"> PAGEREF _Toc124032104 \h </w:instrText>
            </w:r>
            <w:r>
              <w:rPr>
                <w:noProof/>
                <w:webHidden/>
              </w:rPr>
            </w:r>
            <w:r>
              <w:rPr>
                <w:noProof/>
                <w:webHidden/>
              </w:rPr>
              <w:fldChar w:fldCharType="separate"/>
            </w:r>
            <w:r>
              <w:rPr>
                <w:noProof/>
                <w:webHidden/>
              </w:rPr>
              <w:t>4</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05" w:history="1">
            <w:r w:rsidRPr="0069360B">
              <w:rPr>
                <w:rStyle w:val="af0"/>
                <w:rFonts w:ascii="Times New Roman" w:hAnsi="Times New Roman"/>
                <w:noProof/>
              </w:rPr>
              <w:t>（一）绩效评价的目的、对象和范围</w:t>
            </w:r>
            <w:r>
              <w:rPr>
                <w:noProof/>
                <w:webHidden/>
              </w:rPr>
              <w:tab/>
            </w:r>
            <w:r>
              <w:rPr>
                <w:noProof/>
                <w:webHidden/>
              </w:rPr>
              <w:fldChar w:fldCharType="begin"/>
            </w:r>
            <w:r>
              <w:rPr>
                <w:noProof/>
                <w:webHidden/>
              </w:rPr>
              <w:instrText xml:space="preserve"> PAGEREF _Toc124032105 \h </w:instrText>
            </w:r>
            <w:r>
              <w:rPr>
                <w:noProof/>
                <w:webHidden/>
              </w:rPr>
            </w:r>
            <w:r>
              <w:rPr>
                <w:noProof/>
                <w:webHidden/>
              </w:rPr>
              <w:fldChar w:fldCharType="separate"/>
            </w:r>
            <w:r>
              <w:rPr>
                <w:noProof/>
                <w:webHidden/>
              </w:rPr>
              <w:t>4</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06" w:history="1">
            <w:r w:rsidRPr="0069360B">
              <w:rPr>
                <w:rStyle w:val="af0"/>
                <w:rFonts w:ascii="Times New Roman" w:hAnsi="Times New Roman"/>
                <w:noProof/>
              </w:rPr>
              <w:t>（二）绩效评价原则、评价指标体系、评价方法</w:t>
            </w:r>
            <w:r>
              <w:rPr>
                <w:noProof/>
                <w:webHidden/>
              </w:rPr>
              <w:tab/>
            </w:r>
            <w:r>
              <w:rPr>
                <w:noProof/>
                <w:webHidden/>
              </w:rPr>
              <w:fldChar w:fldCharType="begin"/>
            </w:r>
            <w:r>
              <w:rPr>
                <w:noProof/>
                <w:webHidden/>
              </w:rPr>
              <w:instrText xml:space="preserve"> PAGEREF _Toc124032106 \h </w:instrText>
            </w:r>
            <w:r>
              <w:rPr>
                <w:noProof/>
                <w:webHidden/>
              </w:rPr>
            </w:r>
            <w:r>
              <w:rPr>
                <w:noProof/>
                <w:webHidden/>
              </w:rPr>
              <w:fldChar w:fldCharType="separate"/>
            </w:r>
            <w:r>
              <w:rPr>
                <w:noProof/>
                <w:webHidden/>
              </w:rPr>
              <w:t>6</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07" w:history="1">
            <w:r w:rsidRPr="0069360B">
              <w:rPr>
                <w:rStyle w:val="af0"/>
                <w:rFonts w:ascii="Times New Roman" w:hAnsi="Times New Roman"/>
                <w:noProof/>
              </w:rPr>
              <w:t>（三）绩效评价工作过程</w:t>
            </w:r>
            <w:r>
              <w:rPr>
                <w:noProof/>
                <w:webHidden/>
              </w:rPr>
              <w:tab/>
            </w:r>
            <w:r>
              <w:rPr>
                <w:noProof/>
                <w:webHidden/>
              </w:rPr>
              <w:fldChar w:fldCharType="begin"/>
            </w:r>
            <w:r>
              <w:rPr>
                <w:noProof/>
                <w:webHidden/>
              </w:rPr>
              <w:instrText xml:space="preserve"> PAGEREF _Toc124032107 \h </w:instrText>
            </w:r>
            <w:r>
              <w:rPr>
                <w:noProof/>
                <w:webHidden/>
              </w:rPr>
            </w:r>
            <w:r>
              <w:rPr>
                <w:noProof/>
                <w:webHidden/>
              </w:rPr>
              <w:fldChar w:fldCharType="separate"/>
            </w:r>
            <w:r>
              <w:rPr>
                <w:noProof/>
                <w:webHidden/>
              </w:rPr>
              <w:t>10</w:t>
            </w:r>
            <w:r>
              <w:rPr>
                <w:noProof/>
                <w:webHidden/>
              </w:rPr>
              <w:fldChar w:fldCharType="end"/>
            </w:r>
          </w:hyperlink>
        </w:p>
        <w:p w:rsidR="00032D6A" w:rsidRDefault="00032D6A">
          <w:pPr>
            <w:pStyle w:val="TOC2"/>
            <w:rPr>
              <w:rFonts w:asciiTheme="minorHAnsi" w:eastAsiaTheme="minorEastAsia" w:cstheme="minorBidi"/>
              <w:b w:val="0"/>
              <w:noProof/>
              <w:kern w:val="2"/>
              <w:sz w:val="21"/>
              <w:szCs w:val="22"/>
            </w:rPr>
          </w:pPr>
          <w:hyperlink w:anchor="_Toc124032108" w:history="1">
            <w:r w:rsidRPr="0069360B">
              <w:rPr>
                <w:rStyle w:val="af0"/>
                <w:rFonts w:ascii="Times New Roman" w:eastAsia="黑体" w:hAnsi="Times New Roman" w:cstheme="majorBidi"/>
                <w:bCs/>
                <w:noProof/>
              </w:rPr>
              <w:t>三、综合评价情况及评价结论</w:t>
            </w:r>
            <w:r>
              <w:rPr>
                <w:noProof/>
                <w:webHidden/>
              </w:rPr>
              <w:tab/>
            </w:r>
            <w:r>
              <w:rPr>
                <w:noProof/>
                <w:webHidden/>
              </w:rPr>
              <w:fldChar w:fldCharType="begin"/>
            </w:r>
            <w:r>
              <w:rPr>
                <w:noProof/>
                <w:webHidden/>
              </w:rPr>
              <w:instrText xml:space="preserve"> PAGEREF _Toc124032108 \h </w:instrText>
            </w:r>
            <w:r>
              <w:rPr>
                <w:noProof/>
                <w:webHidden/>
              </w:rPr>
            </w:r>
            <w:r>
              <w:rPr>
                <w:noProof/>
                <w:webHidden/>
              </w:rPr>
              <w:fldChar w:fldCharType="separate"/>
            </w:r>
            <w:r>
              <w:rPr>
                <w:noProof/>
                <w:webHidden/>
              </w:rPr>
              <w:t>13</w:t>
            </w:r>
            <w:r>
              <w:rPr>
                <w:noProof/>
                <w:webHidden/>
              </w:rPr>
              <w:fldChar w:fldCharType="end"/>
            </w:r>
          </w:hyperlink>
        </w:p>
        <w:p w:rsidR="00032D6A" w:rsidRDefault="00032D6A">
          <w:pPr>
            <w:pStyle w:val="TOC2"/>
            <w:rPr>
              <w:rFonts w:asciiTheme="minorHAnsi" w:eastAsiaTheme="minorEastAsia" w:cstheme="minorBidi"/>
              <w:b w:val="0"/>
              <w:noProof/>
              <w:kern w:val="2"/>
              <w:sz w:val="21"/>
              <w:szCs w:val="22"/>
            </w:rPr>
          </w:pPr>
          <w:hyperlink w:anchor="_Toc124032109" w:history="1">
            <w:r w:rsidRPr="0069360B">
              <w:rPr>
                <w:rStyle w:val="af0"/>
                <w:rFonts w:ascii="Times New Roman" w:eastAsia="黑体" w:hAnsi="Times New Roman" w:cstheme="majorBidi"/>
                <w:bCs/>
                <w:noProof/>
              </w:rPr>
              <w:t>四、绩效评价指标分析</w:t>
            </w:r>
            <w:r>
              <w:rPr>
                <w:noProof/>
                <w:webHidden/>
              </w:rPr>
              <w:tab/>
            </w:r>
            <w:r>
              <w:rPr>
                <w:noProof/>
                <w:webHidden/>
              </w:rPr>
              <w:fldChar w:fldCharType="begin"/>
            </w:r>
            <w:r>
              <w:rPr>
                <w:noProof/>
                <w:webHidden/>
              </w:rPr>
              <w:instrText xml:space="preserve"> PAGEREF _Toc124032109 \h </w:instrText>
            </w:r>
            <w:r>
              <w:rPr>
                <w:noProof/>
                <w:webHidden/>
              </w:rPr>
            </w:r>
            <w:r>
              <w:rPr>
                <w:noProof/>
                <w:webHidden/>
              </w:rPr>
              <w:fldChar w:fldCharType="separate"/>
            </w:r>
            <w:r>
              <w:rPr>
                <w:noProof/>
                <w:webHidden/>
              </w:rPr>
              <w:t>14</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10" w:history="1">
            <w:r w:rsidRPr="0069360B">
              <w:rPr>
                <w:rStyle w:val="af0"/>
                <w:rFonts w:ascii="Times New Roman" w:hAnsi="Times New Roman"/>
                <w:noProof/>
              </w:rPr>
              <w:t>（一）项目决策情况</w:t>
            </w:r>
            <w:r>
              <w:rPr>
                <w:noProof/>
                <w:webHidden/>
              </w:rPr>
              <w:tab/>
            </w:r>
            <w:r>
              <w:rPr>
                <w:noProof/>
                <w:webHidden/>
              </w:rPr>
              <w:fldChar w:fldCharType="begin"/>
            </w:r>
            <w:r>
              <w:rPr>
                <w:noProof/>
                <w:webHidden/>
              </w:rPr>
              <w:instrText xml:space="preserve"> PAGEREF _Toc124032110 \h </w:instrText>
            </w:r>
            <w:r>
              <w:rPr>
                <w:noProof/>
                <w:webHidden/>
              </w:rPr>
            </w:r>
            <w:r>
              <w:rPr>
                <w:noProof/>
                <w:webHidden/>
              </w:rPr>
              <w:fldChar w:fldCharType="separate"/>
            </w:r>
            <w:r>
              <w:rPr>
                <w:noProof/>
                <w:webHidden/>
              </w:rPr>
              <w:t>14</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11" w:history="1">
            <w:r w:rsidRPr="0069360B">
              <w:rPr>
                <w:rStyle w:val="af0"/>
                <w:rFonts w:ascii="Times New Roman" w:hAnsi="Times New Roman"/>
                <w:noProof/>
              </w:rPr>
              <w:t>（二）项目过程情况</w:t>
            </w:r>
            <w:r>
              <w:rPr>
                <w:noProof/>
                <w:webHidden/>
              </w:rPr>
              <w:tab/>
            </w:r>
            <w:r>
              <w:rPr>
                <w:noProof/>
                <w:webHidden/>
              </w:rPr>
              <w:fldChar w:fldCharType="begin"/>
            </w:r>
            <w:r>
              <w:rPr>
                <w:noProof/>
                <w:webHidden/>
              </w:rPr>
              <w:instrText xml:space="preserve"> PAGEREF _Toc124032111 \h </w:instrText>
            </w:r>
            <w:r>
              <w:rPr>
                <w:noProof/>
                <w:webHidden/>
              </w:rPr>
            </w:r>
            <w:r>
              <w:rPr>
                <w:noProof/>
                <w:webHidden/>
              </w:rPr>
              <w:fldChar w:fldCharType="separate"/>
            </w:r>
            <w:r>
              <w:rPr>
                <w:noProof/>
                <w:webHidden/>
              </w:rPr>
              <w:t>17</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12" w:history="1">
            <w:r w:rsidRPr="0069360B">
              <w:rPr>
                <w:rStyle w:val="af0"/>
                <w:rFonts w:ascii="Times New Roman" w:hAnsi="Times New Roman"/>
                <w:noProof/>
              </w:rPr>
              <w:t>（三）项目产出情况</w:t>
            </w:r>
            <w:r>
              <w:rPr>
                <w:noProof/>
                <w:webHidden/>
              </w:rPr>
              <w:tab/>
            </w:r>
            <w:r>
              <w:rPr>
                <w:noProof/>
                <w:webHidden/>
              </w:rPr>
              <w:fldChar w:fldCharType="begin"/>
            </w:r>
            <w:r>
              <w:rPr>
                <w:noProof/>
                <w:webHidden/>
              </w:rPr>
              <w:instrText xml:space="preserve"> PAGEREF _Toc124032112 \h </w:instrText>
            </w:r>
            <w:r>
              <w:rPr>
                <w:noProof/>
                <w:webHidden/>
              </w:rPr>
            </w:r>
            <w:r>
              <w:rPr>
                <w:noProof/>
                <w:webHidden/>
              </w:rPr>
              <w:fldChar w:fldCharType="separate"/>
            </w:r>
            <w:r>
              <w:rPr>
                <w:noProof/>
                <w:webHidden/>
              </w:rPr>
              <w:t>19</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13" w:history="1">
            <w:r w:rsidRPr="0069360B">
              <w:rPr>
                <w:rStyle w:val="af0"/>
                <w:rFonts w:ascii="Times New Roman" w:hAnsi="Times New Roman"/>
                <w:noProof/>
              </w:rPr>
              <w:t>（四）项目效益情况</w:t>
            </w:r>
            <w:r>
              <w:rPr>
                <w:noProof/>
                <w:webHidden/>
              </w:rPr>
              <w:tab/>
            </w:r>
            <w:r>
              <w:rPr>
                <w:noProof/>
                <w:webHidden/>
              </w:rPr>
              <w:fldChar w:fldCharType="begin"/>
            </w:r>
            <w:r>
              <w:rPr>
                <w:noProof/>
                <w:webHidden/>
              </w:rPr>
              <w:instrText xml:space="preserve"> PAGEREF _Toc124032113 \h </w:instrText>
            </w:r>
            <w:r>
              <w:rPr>
                <w:noProof/>
                <w:webHidden/>
              </w:rPr>
            </w:r>
            <w:r>
              <w:rPr>
                <w:noProof/>
                <w:webHidden/>
              </w:rPr>
              <w:fldChar w:fldCharType="separate"/>
            </w:r>
            <w:r>
              <w:rPr>
                <w:noProof/>
                <w:webHidden/>
              </w:rPr>
              <w:t>20</w:t>
            </w:r>
            <w:r>
              <w:rPr>
                <w:noProof/>
                <w:webHidden/>
              </w:rPr>
              <w:fldChar w:fldCharType="end"/>
            </w:r>
          </w:hyperlink>
        </w:p>
        <w:p w:rsidR="00032D6A" w:rsidRDefault="00032D6A">
          <w:pPr>
            <w:pStyle w:val="TOC2"/>
            <w:rPr>
              <w:rFonts w:asciiTheme="minorHAnsi" w:eastAsiaTheme="minorEastAsia" w:cstheme="minorBidi"/>
              <w:b w:val="0"/>
              <w:noProof/>
              <w:kern w:val="2"/>
              <w:sz w:val="21"/>
              <w:szCs w:val="22"/>
            </w:rPr>
          </w:pPr>
          <w:hyperlink w:anchor="_Toc124032114" w:history="1">
            <w:r w:rsidRPr="0069360B">
              <w:rPr>
                <w:rStyle w:val="af0"/>
                <w:noProof/>
              </w:rPr>
              <w:t>五、存在的主要问题</w:t>
            </w:r>
            <w:r>
              <w:rPr>
                <w:noProof/>
                <w:webHidden/>
              </w:rPr>
              <w:tab/>
            </w:r>
            <w:r>
              <w:rPr>
                <w:noProof/>
                <w:webHidden/>
              </w:rPr>
              <w:fldChar w:fldCharType="begin"/>
            </w:r>
            <w:r>
              <w:rPr>
                <w:noProof/>
                <w:webHidden/>
              </w:rPr>
              <w:instrText xml:space="preserve"> PAGEREF _Toc124032114 \h </w:instrText>
            </w:r>
            <w:r>
              <w:rPr>
                <w:noProof/>
                <w:webHidden/>
              </w:rPr>
            </w:r>
            <w:r>
              <w:rPr>
                <w:noProof/>
                <w:webHidden/>
              </w:rPr>
              <w:fldChar w:fldCharType="separate"/>
            </w:r>
            <w:r>
              <w:rPr>
                <w:noProof/>
                <w:webHidden/>
              </w:rPr>
              <w:t>22</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15" w:history="1">
            <w:r w:rsidRPr="0069360B">
              <w:rPr>
                <w:rStyle w:val="af0"/>
                <w:noProof/>
              </w:rPr>
              <w:t>（一）项目绩效目标设置全面性、细化度不足</w:t>
            </w:r>
            <w:r>
              <w:rPr>
                <w:noProof/>
                <w:webHidden/>
              </w:rPr>
              <w:tab/>
            </w:r>
            <w:r>
              <w:rPr>
                <w:noProof/>
                <w:webHidden/>
              </w:rPr>
              <w:fldChar w:fldCharType="begin"/>
            </w:r>
            <w:r>
              <w:rPr>
                <w:noProof/>
                <w:webHidden/>
              </w:rPr>
              <w:instrText xml:space="preserve"> PAGEREF _Toc124032115 \h </w:instrText>
            </w:r>
            <w:r>
              <w:rPr>
                <w:noProof/>
                <w:webHidden/>
              </w:rPr>
            </w:r>
            <w:r>
              <w:rPr>
                <w:noProof/>
                <w:webHidden/>
              </w:rPr>
              <w:fldChar w:fldCharType="separate"/>
            </w:r>
            <w:r>
              <w:rPr>
                <w:noProof/>
                <w:webHidden/>
              </w:rPr>
              <w:t>22</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16" w:history="1">
            <w:r w:rsidRPr="0069360B">
              <w:rPr>
                <w:rStyle w:val="af0"/>
                <w:noProof/>
              </w:rPr>
              <w:t>（二）加固修缮后房屋的投入使用情况不如预期</w:t>
            </w:r>
            <w:r>
              <w:rPr>
                <w:noProof/>
                <w:webHidden/>
              </w:rPr>
              <w:tab/>
            </w:r>
            <w:r>
              <w:rPr>
                <w:noProof/>
                <w:webHidden/>
              </w:rPr>
              <w:fldChar w:fldCharType="begin"/>
            </w:r>
            <w:r>
              <w:rPr>
                <w:noProof/>
                <w:webHidden/>
              </w:rPr>
              <w:instrText xml:space="preserve"> PAGEREF _Toc124032116 \h </w:instrText>
            </w:r>
            <w:r>
              <w:rPr>
                <w:noProof/>
                <w:webHidden/>
              </w:rPr>
            </w:r>
            <w:r>
              <w:rPr>
                <w:noProof/>
                <w:webHidden/>
              </w:rPr>
              <w:fldChar w:fldCharType="separate"/>
            </w:r>
            <w:r>
              <w:rPr>
                <w:noProof/>
                <w:webHidden/>
              </w:rPr>
              <w:t>23</w:t>
            </w:r>
            <w:r>
              <w:rPr>
                <w:noProof/>
                <w:webHidden/>
              </w:rPr>
              <w:fldChar w:fldCharType="end"/>
            </w:r>
          </w:hyperlink>
        </w:p>
        <w:p w:rsidR="00032D6A" w:rsidRDefault="00032D6A">
          <w:pPr>
            <w:pStyle w:val="TOC2"/>
            <w:rPr>
              <w:rFonts w:asciiTheme="minorHAnsi" w:eastAsiaTheme="minorEastAsia" w:cstheme="minorBidi"/>
              <w:b w:val="0"/>
              <w:noProof/>
              <w:kern w:val="2"/>
              <w:sz w:val="21"/>
              <w:szCs w:val="22"/>
            </w:rPr>
          </w:pPr>
          <w:hyperlink w:anchor="_Toc124032117" w:history="1">
            <w:r w:rsidRPr="0069360B">
              <w:rPr>
                <w:rStyle w:val="af0"/>
                <w:noProof/>
              </w:rPr>
              <w:t>六、相关建议</w:t>
            </w:r>
            <w:r>
              <w:rPr>
                <w:noProof/>
                <w:webHidden/>
              </w:rPr>
              <w:tab/>
            </w:r>
            <w:r>
              <w:rPr>
                <w:noProof/>
                <w:webHidden/>
              </w:rPr>
              <w:fldChar w:fldCharType="begin"/>
            </w:r>
            <w:r>
              <w:rPr>
                <w:noProof/>
                <w:webHidden/>
              </w:rPr>
              <w:instrText xml:space="preserve"> PAGEREF _Toc124032117 \h </w:instrText>
            </w:r>
            <w:r>
              <w:rPr>
                <w:noProof/>
                <w:webHidden/>
              </w:rPr>
            </w:r>
            <w:r>
              <w:rPr>
                <w:noProof/>
                <w:webHidden/>
              </w:rPr>
              <w:fldChar w:fldCharType="separate"/>
            </w:r>
            <w:r>
              <w:rPr>
                <w:noProof/>
                <w:webHidden/>
              </w:rPr>
              <w:t>23</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18" w:history="1">
            <w:r w:rsidRPr="0069360B">
              <w:rPr>
                <w:rStyle w:val="af0"/>
                <w:noProof/>
              </w:rPr>
              <w:t>（一）加强绩效理念，提升绩效管理水平</w:t>
            </w:r>
            <w:r>
              <w:rPr>
                <w:noProof/>
                <w:webHidden/>
              </w:rPr>
              <w:tab/>
            </w:r>
            <w:r>
              <w:rPr>
                <w:noProof/>
                <w:webHidden/>
              </w:rPr>
              <w:fldChar w:fldCharType="begin"/>
            </w:r>
            <w:r>
              <w:rPr>
                <w:noProof/>
                <w:webHidden/>
              </w:rPr>
              <w:instrText xml:space="preserve"> PAGEREF _Toc124032118 \h </w:instrText>
            </w:r>
            <w:r>
              <w:rPr>
                <w:noProof/>
                <w:webHidden/>
              </w:rPr>
            </w:r>
            <w:r>
              <w:rPr>
                <w:noProof/>
                <w:webHidden/>
              </w:rPr>
              <w:fldChar w:fldCharType="separate"/>
            </w:r>
            <w:r>
              <w:rPr>
                <w:noProof/>
                <w:webHidden/>
              </w:rPr>
              <w:t>23</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19" w:history="1">
            <w:r w:rsidRPr="0069360B">
              <w:rPr>
                <w:rStyle w:val="af0"/>
                <w:noProof/>
              </w:rPr>
              <w:t>（二）严格落实政策要求，加快房屋投入使用进度</w:t>
            </w:r>
            <w:r>
              <w:rPr>
                <w:noProof/>
                <w:webHidden/>
              </w:rPr>
              <w:tab/>
            </w:r>
            <w:r>
              <w:rPr>
                <w:noProof/>
                <w:webHidden/>
              </w:rPr>
              <w:fldChar w:fldCharType="begin"/>
            </w:r>
            <w:r>
              <w:rPr>
                <w:noProof/>
                <w:webHidden/>
              </w:rPr>
              <w:instrText xml:space="preserve"> PAGEREF _Toc124032119 \h </w:instrText>
            </w:r>
            <w:r>
              <w:rPr>
                <w:noProof/>
                <w:webHidden/>
              </w:rPr>
            </w:r>
            <w:r>
              <w:rPr>
                <w:noProof/>
                <w:webHidden/>
              </w:rPr>
              <w:fldChar w:fldCharType="separate"/>
            </w:r>
            <w:r>
              <w:rPr>
                <w:noProof/>
                <w:webHidden/>
              </w:rPr>
              <w:t>24</w:t>
            </w:r>
            <w:r>
              <w:rPr>
                <w:noProof/>
                <w:webHidden/>
              </w:rPr>
              <w:fldChar w:fldCharType="end"/>
            </w:r>
          </w:hyperlink>
        </w:p>
        <w:p w:rsidR="00032D6A" w:rsidRDefault="00032D6A">
          <w:pPr>
            <w:pStyle w:val="TOC2"/>
            <w:rPr>
              <w:rFonts w:asciiTheme="minorHAnsi" w:eastAsiaTheme="minorEastAsia" w:cstheme="minorBidi"/>
              <w:b w:val="0"/>
              <w:noProof/>
              <w:kern w:val="2"/>
              <w:sz w:val="21"/>
              <w:szCs w:val="22"/>
            </w:rPr>
          </w:pPr>
          <w:hyperlink w:anchor="_Toc124032120" w:history="1">
            <w:r w:rsidRPr="0069360B">
              <w:rPr>
                <w:rStyle w:val="af0"/>
                <w:noProof/>
              </w:rPr>
              <w:t>七、相关附件</w:t>
            </w:r>
            <w:r>
              <w:rPr>
                <w:noProof/>
                <w:webHidden/>
              </w:rPr>
              <w:tab/>
            </w:r>
            <w:r>
              <w:rPr>
                <w:noProof/>
                <w:webHidden/>
              </w:rPr>
              <w:fldChar w:fldCharType="begin"/>
            </w:r>
            <w:r>
              <w:rPr>
                <w:noProof/>
                <w:webHidden/>
              </w:rPr>
              <w:instrText xml:space="preserve"> PAGEREF _Toc124032120 \h </w:instrText>
            </w:r>
            <w:r>
              <w:rPr>
                <w:noProof/>
                <w:webHidden/>
              </w:rPr>
            </w:r>
            <w:r>
              <w:rPr>
                <w:noProof/>
                <w:webHidden/>
              </w:rPr>
              <w:fldChar w:fldCharType="separate"/>
            </w:r>
            <w:r>
              <w:rPr>
                <w:noProof/>
                <w:webHidden/>
              </w:rPr>
              <w:t>24</w:t>
            </w:r>
            <w:r>
              <w:rPr>
                <w:noProof/>
                <w:webHidden/>
              </w:rPr>
              <w:fldChar w:fldCharType="end"/>
            </w:r>
          </w:hyperlink>
        </w:p>
        <w:p w:rsidR="00032D6A" w:rsidRDefault="00032D6A">
          <w:pPr>
            <w:pStyle w:val="TOC3"/>
            <w:rPr>
              <w:rFonts w:asciiTheme="minorHAnsi" w:eastAsiaTheme="minorEastAsia" w:cstheme="minorBidi"/>
              <w:noProof/>
              <w:spacing w:val="0"/>
              <w:sz w:val="21"/>
              <w:szCs w:val="22"/>
            </w:rPr>
          </w:pPr>
          <w:hyperlink w:anchor="_Toc124032121" w:history="1">
            <w:r w:rsidRPr="0069360B">
              <w:rPr>
                <w:rStyle w:val="af0"/>
                <w:rFonts w:ascii="Times New Roman" w:hAnsi="Times New Roman"/>
                <w:noProof/>
              </w:rPr>
              <w:t>附件：天津市公安局和平分局特（巡）警支队房屋加固修缮项目（一般债）绩效评价指标体系及评分表</w:t>
            </w:r>
            <w:r>
              <w:rPr>
                <w:noProof/>
                <w:webHidden/>
              </w:rPr>
              <w:tab/>
            </w:r>
            <w:r>
              <w:rPr>
                <w:noProof/>
                <w:webHidden/>
              </w:rPr>
              <w:fldChar w:fldCharType="begin"/>
            </w:r>
            <w:r>
              <w:rPr>
                <w:noProof/>
                <w:webHidden/>
              </w:rPr>
              <w:instrText xml:space="preserve"> PAGEREF _Toc124032121 \h </w:instrText>
            </w:r>
            <w:r>
              <w:rPr>
                <w:noProof/>
                <w:webHidden/>
              </w:rPr>
            </w:r>
            <w:r>
              <w:rPr>
                <w:noProof/>
                <w:webHidden/>
              </w:rPr>
              <w:fldChar w:fldCharType="separate"/>
            </w:r>
            <w:r>
              <w:rPr>
                <w:noProof/>
                <w:webHidden/>
              </w:rPr>
              <w:t>24</w:t>
            </w:r>
            <w:r>
              <w:rPr>
                <w:noProof/>
                <w:webHidden/>
              </w:rPr>
              <w:fldChar w:fldCharType="end"/>
            </w:r>
          </w:hyperlink>
        </w:p>
        <w:p w:rsidR="005A5E61" w:rsidRDefault="00000000">
          <w:pPr>
            <w:ind w:firstLine="420"/>
          </w:pPr>
          <w:r>
            <w:rPr>
              <w:bCs/>
              <w:lang w:val="zh-CN"/>
            </w:rPr>
            <w:fldChar w:fldCharType="end"/>
          </w:r>
        </w:p>
      </w:sdtContent>
    </w:sdt>
    <w:p w:rsidR="005A5E61" w:rsidRDefault="005A5E61">
      <w:pPr>
        <w:widowControl/>
        <w:spacing w:line="240" w:lineRule="auto"/>
        <w:ind w:firstLineChars="0" w:firstLine="0"/>
        <w:rPr>
          <w:rFonts w:ascii="方正小标宋简体" w:eastAsia="方正小标宋简体" w:hAnsi="方正小标宋简体"/>
          <w:bCs/>
          <w:kern w:val="44"/>
          <w:sz w:val="44"/>
          <w:szCs w:val="44"/>
        </w:rPr>
        <w:sectPr w:rsidR="005A5E61">
          <w:headerReference w:type="even" r:id="rId8"/>
          <w:headerReference w:type="default" r:id="rId9"/>
          <w:footerReference w:type="even" r:id="rId10"/>
          <w:footerReference w:type="default" r:id="rId11"/>
          <w:headerReference w:type="first" r:id="rId12"/>
          <w:footerReference w:type="first" r:id="rId13"/>
          <w:pgSz w:w="11906" w:h="16838"/>
          <w:pgMar w:top="2268" w:right="1797" w:bottom="1701" w:left="1797" w:header="851" w:footer="992" w:gutter="0"/>
          <w:pgNumType w:fmt="numberInDash"/>
          <w:cols w:space="425"/>
          <w:docGrid w:type="lines" w:linePitch="312"/>
        </w:sectPr>
      </w:pPr>
    </w:p>
    <w:p w:rsidR="005A5E61" w:rsidRDefault="00000000">
      <w:pPr>
        <w:spacing w:line="600" w:lineRule="exact"/>
        <w:ind w:firstLine="640"/>
        <w:jc w:val="both"/>
        <w:rPr>
          <w:rFonts w:ascii="Times New Roman" w:eastAsia="仿宋_GB2312" w:hAnsi="Times New Roman"/>
          <w:color w:val="000000" w:themeColor="text1"/>
          <w:sz w:val="32"/>
        </w:rPr>
      </w:pPr>
      <w:r>
        <w:rPr>
          <w:rFonts w:ascii="Times New Roman" w:eastAsia="仿宋_GB2312" w:hAnsi="Times New Roman" w:hint="eastAsia"/>
          <w:color w:val="000000" w:themeColor="text1"/>
          <w:sz w:val="32"/>
        </w:rPr>
        <w:lastRenderedPageBreak/>
        <w:t>为提高财政资金使用效益，合理配置公共财政资源，根据市委、市政府关于全面推进预算绩效管理的实施方案和《天津市市级财政项目支出绩效评价管理办法》（津财绩效〔</w:t>
      </w:r>
      <w:r>
        <w:rPr>
          <w:rFonts w:ascii="Times New Roman" w:eastAsia="仿宋_GB2312" w:hAnsi="Times New Roman" w:hint="eastAsia"/>
          <w:color w:val="000000" w:themeColor="text1"/>
          <w:sz w:val="32"/>
        </w:rPr>
        <w:t>2020</w:t>
      </w:r>
      <w:r>
        <w:rPr>
          <w:rFonts w:ascii="Times New Roman" w:eastAsia="仿宋_GB2312" w:hAnsi="Times New Roman" w:hint="eastAsia"/>
          <w:color w:val="000000" w:themeColor="text1"/>
          <w:sz w:val="32"/>
        </w:rPr>
        <w:t>〕</w:t>
      </w:r>
      <w:r>
        <w:rPr>
          <w:rFonts w:ascii="Times New Roman" w:eastAsia="仿宋_GB2312" w:hAnsi="Times New Roman" w:hint="eastAsia"/>
          <w:color w:val="000000" w:themeColor="text1"/>
          <w:sz w:val="32"/>
        </w:rPr>
        <w:t>12</w:t>
      </w:r>
      <w:r>
        <w:rPr>
          <w:rFonts w:ascii="Times New Roman" w:eastAsia="仿宋_GB2312" w:hAnsi="Times New Roman" w:hint="eastAsia"/>
          <w:color w:val="000000" w:themeColor="text1"/>
          <w:sz w:val="32"/>
        </w:rPr>
        <w:t>号）等文件要求，天津市和平区财政局引入第三方专业机构成立了绩效评价组，对天津市公安局和平分局的“特（巡）警支队房屋加固修缮项目（一般债）”开展了绩效评价。该项目评价结果为</w:t>
      </w:r>
      <w:r w:rsidR="00C12792">
        <w:rPr>
          <w:rFonts w:ascii="Times New Roman" w:eastAsia="仿宋_GB2312" w:hAnsi="Times New Roman"/>
          <w:color w:val="000000" w:themeColor="text1"/>
          <w:sz w:val="32"/>
        </w:rPr>
        <w:t>86</w:t>
      </w:r>
      <w:r>
        <w:rPr>
          <w:rFonts w:ascii="Times New Roman" w:eastAsia="仿宋_GB2312" w:hAnsi="Times New Roman" w:hint="eastAsia"/>
          <w:color w:val="000000" w:themeColor="text1"/>
          <w:sz w:val="32"/>
        </w:rPr>
        <w:t>分，评价等级为“</w:t>
      </w:r>
      <w:r w:rsidR="00C12792">
        <w:rPr>
          <w:rFonts w:ascii="Times New Roman" w:eastAsia="仿宋_GB2312" w:hAnsi="Times New Roman" w:hint="eastAsia"/>
          <w:color w:val="000000" w:themeColor="text1"/>
          <w:sz w:val="32"/>
        </w:rPr>
        <w:t>良</w:t>
      </w:r>
      <w:r>
        <w:rPr>
          <w:rFonts w:ascii="Times New Roman" w:eastAsia="仿宋_GB2312" w:hAnsi="Times New Roman" w:hint="eastAsia"/>
          <w:color w:val="000000" w:themeColor="text1"/>
          <w:sz w:val="32"/>
        </w:rPr>
        <w:t>”，有关情况如下。</w:t>
      </w:r>
    </w:p>
    <w:p w:rsidR="005A5E61" w:rsidRDefault="00000000">
      <w:pPr>
        <w:keepNext/>
        <w:keepLines/>
        <w:spacing w:line="600" w:lineRule="exact"/>
        <w:ind w:firstLineChars="0" w:firstLine="641"/>
        <w:jc w:val="both"/>
        <w:outlineLvl w:val="1"/>
        <w:rPr>
          <w:rFonts w:ascii="Times New Roman" w:eastAsia="黑体" w:hAnsi="Times New Roman" w:cstheme="majorBidi"/>
          <w:bCs/>
          <w:sz w:val="32"/>
          <w:szCs w:val="32"/>
        </w:rPr>
      </w:pPr>
      <w:bookmarkStart w:id="0" w:name="_Toc117014575"/>
      <w:bookmarkStart w:id="1" w:name="_Hlk91875033"/>
      <w:bookmarkStart w:id="2" w:name="_Toc124032101"/>
      <w:r>
        <w:rPr>
          <w:rFonts w:ascii="Times New Roman" w:eastAsia="黑体" w:hAnsi="Times New Roman" w:cstheme="majorBidi" w:hint="eastAsia"/>
          <w:bCs/>
          <w:sz w:val="32"/>
          <w:szCs w:val="32"/>
        </w:rPr>
        <w:t>一、项目基本情况</w:t>
      </w:r>
      <w:bookmarkEnd w:id="0"/>
      <w:bookmarkEnd w:id="2"/>
    </w:p>
    <w:p w:rsidR="005A5E61" w:rsidRPr="007C5D56" w:rsidRDefault="00000000" w:rsidP="007C5D56">
      <w:pPr>
        <w:pStyle w:val="-5"/>
        <w:ind w:firstLine="640"/>
        <w:rPr>
          <w:rFonts w:ascii="Times New Roman" w:hAnsi="Times New Roman"/>
        </w:rPr>
      </w:pPr>
      <w:bookmarkStart w:id="3" w:name="_Toc117014576"/>
      <w:bookmarkStart w:id="4" w:name="_Toc124032102"/>
      <w:r>
        <w:rPr>
          <w:rFonts w:ascii="Times New Roman" w:hAnsi="Times New Roman" w:hint="eastAsia"/>
        </w:rPr>
        <w:t>（一）项目概况</w:t>
      </w:r>
      <w:bookmarkEnd w:id="3"/>
      <w:bookmarkEnd w:id="4"/>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1.</w:t>
      </w:r>
      <w:r>
        <w:rPr>
          <w:rFonts w:ascii="Times New Roman" w:eastAsia="仿宋_GB2312" w:hAnsi="Times New Roman" w:hint="eastAsia"/>
          <w:sz w:val="32"/>
        </w:rPr>
        <w:t>项目背景</w:t>
      </w:r>
    </w:p>
    <w:p w:rsidR="005A5E61" w:rsidRDefault="00000000">
      <w:pPr>
        <w:spacing w:line="600" w:lineRule="exact"/>
        <w:ind w:firstLine="640"/>
        <w:jc w:val="both"/>
        <w:rPr>
          <w:rFonts w:ascii="Times New Roman" w:eastAsia="仿宋_GB2312" w:hAnsi="Times New Roman"/>
          <w:color w:val="3D3D3D"/>
          <w:sz w:val="32"/>
          <w:szCs w:val="32"/>
          <w:shd w:val="clear" w:color="auto" w:fill="FFFFFF"/>
        </w:rPr>
      </w:pPr>
      <w:r>
        <w:rPr>
          <w:rFonts w:ascii="Times New Roman" w:eastAsia="仿宋_GB2312" w:hAnsi="Times New Roman" w:hint="eastAsia"/>
          <w:color w:val="000000" w:themeColor="text1"/>
          <w:sz w:val="32"/>
        </w:rPr>
        <w:t>根据《天津市公安局关于传发董家禄同志在特警总队调研时讲话要点的通知》（津公指挥明发〔</w:t>
      </w:r>
      <w:r>
        <w:rPr>
          <w:rFonts w:ascii="Times New Roman" w:eastAsia="仿宋_GB2312" w:hAnsi="Times New Roman"/>
          <w:color w:val="000000" w:themeColor="text1"/>
          <w:sz w:val="32"/>
        </w:rPr>
        <w:t>2019</w:t>
      </w:r>
      <w:r>
        <w:rPr>
          <w:rFonts w:ascii="Times New Roman" w:eastAsia="仿宋_GB2312" w:hAnsi="Times New Roman"/>
          <w:color w:val="000000" w:themeColor="text1"/>
          <w:sz w:val="32"/>
        </w:rPr>
        <w:t>〕</w:t>
      </w:r>
      <w:r>
        <w:rPr>
          <w:rFonts w:ascii="Times New Roman" w:eastAsia="仿宋_GB2312" w:hAnsi="Times New Roman"/>
          <w:color w:val="000000" w:themeColor="text1"/>
          <w:sz w:val="32"/>
        </w:rPr>
        <w:t>415</w:t>
      </w:r>
      <w:r>
        <w:rPr>
          <w:rFonts w:ascii="Times New Roman" w:eastAsia="仿宋_GB2312" w:hAnsi="Times New Roman"/>
          <w:color w:val="000000" w:themeColor="text1"/>
          <w:sz w:val="32"/>
        </w:rPr>
        <w:t>号），</w:t>
      </w:r>
      <w:r>
        <w:rPr>
          <w:rFonts w:ascii="Times New Roman" w:eastAsia="仿宋_GB2312" w:hAnsi="Times New Roman"/>
          <w:color w:val="000000" w:themeColor="text1"/>
          <w:sz w:val="32"/>
        </w:rPr>
        <w:t>2019</w:t>
      </w:r>
      <w:r>
        <w:rPr>
          <w:rFonts w:ascii="Times New Roman" w:eastAsia="仿宋_GB2312" w:hAnsi="Times New Roman"/>
          <w:color w:val="000000" w:themeColor="text1"/>
          <w:sz w:val="32"/>
        </w:rPr>
        <w:t>年</w:t>
      </w:r>
      <w:r>
        <w:rPr>
          <w:rFonts w:ascii="Times New Roman" w:eastAsia="仿宋_GB2312" w:hAnsi="Times New Roman"/>
          <w:color w:val="000000" w:themeColor="text1"/>
          <w:sz w:val="32"/>
        </w:rPr>
        <w:t>11</w:t>
      </w:r>
      <w:r>
        <w:rPr>
          <w:rFonts w:ascii="Times New Roman" w:eastAsia="仿宋_GB2312" w:hAnsi="Times New Roman"/>
          <w:color w:val="000000" w:themeColor="text1"/>
          <w:sz w:val="32"/>
        </w:rPr>
        <w:t>月，董家禄同志到特警总队调研时指出，特警总队要把群体性、突发性事件处置作为重要任务，要随时保有</w:t>
      </w:r>
      <w:r>
        <w:rPr>
          <w:rFonts w:ascii="Times New Roman" w:eastAsia="仿宋_GB2312" w:hAnsi="Times New Roman"/>
          <w:color w:val="000000" w:themeColor="text1"/>
          <w:sz w:val="32"/>
        </w:rPr>
        <w:t>500</w:t>
      </w:r>
      <w:r>
        <w:rPr>
          <w:rFonts w:ascii="Times New Roman" w:eastAsia="仿宋_GB2312" w:hAnsi="Times New Roman"/>
          <w:color w:val="000000" w:themeColor="text1"/>
          <w:sz w:val="32"/>
        </w:rPr>
        <w:t>人的机动处突力量，市区两级要建设</w:t>
      </w:r>
      <w:r>
        <w:rPr>
          <w:rFonts w:ascii="Times New Roman" w:eastAsia="仿宋_GB2312" w:hAnsi="Times New Roman"/>
          <w:color w:val="000000" w:themeColor="text1"/>
          <w:sz w:val="32"/>
        </w:rPr>
        <w:t>3000</w:t>
      </w:r>
      <w:r>
        <w:rPr>
          <w:rFonts w:ascii="Times New Roman" w:eastAsia="仿宋_GB2312" w:hAnsi="Times New Roman"/>
          <w:color w:val="000000" w:themeColor="text1"/>
          <w:sz w:val="32"/>
        </w:rPr>
        <w:t>人的特警队伍（含辅警），确保有足够的专业力量用于应急处突工作。这是天津之</w:t>
      </w:r>
      <w:r>
        <w:rPr>
          <w:rFonts w:ascii="Times New Roman" w:eastAsia="仿宋_GB2312" w:hAnsi="Times New Roman"/>
          <w:color w:val="000000" w:themeColor="text1"/>
          <w:sz w:val="32"/>
        </w:rPr>
        <w:t>“</w:t>
      </w:r>
      <w:r>
        <w:rPr>
          <w:rFonts w:ascii="Times New Roman" w:eastAsia="仿宋_GB2312" w:hAnsi="Times New Roman"/>
          <w:color w:val="000000" w:themeColor="text1"/>
          <w:sz w:val="32"/>
        </w:rPr>
        <w:t>特</w:t>
      </w:r>
      <w:r>
        <w:rPr>
          <w:rFonts w:ascii="Times New Roman" w:eastAsia="仿宋_GB2312" w:hAnsi="Times New Roman"/>
          <w:color w:val="000000" w:themeColor="text1"/>
          <w:sz w:val="32"/>
        </w:rPr>
        <w:t>”</w:t>
      </w:r>
      <w:r>
        <w:rPr>
          <w:rFonts w:ascii="Times New Roman" w:eastAsia="仿宋_GB2312" w:hAnsi="Times New Roman"/>
          <w:color w:val="000000" w:themeColor="text1"/>
          <w:sz w:val="32"/>
        </w:rPr>
        <w:t>和特警队要承担的</w:t>
      </w:r>
      <w:r>
        <w:rPr>
          <w:rFonts w:ascii="Times New Roman" w:eastAsia="仿宋_GB2312" w:hAnsi="Times New Roman"/>
          <w:color w:val="000000" w:themeColor="text1"/>
          <w:sz w:val="32"/>
        </w:rPr>
        <w:t>“</w:t>
      </w:r>
      <w:r>
        <w:rPr>
          <w:rFonts w:ascii="Times New Roman" w:eastAsia="仿宋_GB2312" w:hAnsi="Times New Roman"/>
          <w:color w:val="000000" w:themeColor="text1"/>
          <w:sz w:val="32"/>
        </w:rPr>
        <w:t>卫城</w:t>
      </w:r>
      <w:r>
        <w:rPr>
          <w:rFonts w:ascii="Times New Roman" w:eastAsia="仿宋_GB2312" w:hAnsi="Times New Roman"/>
          <w:color w:val="000000" w:themeColor="text1"/>
          <w:sz w:val="32"/>
        </w:rPr>
        <w:t>”</w:t>
      </w:r>
      <w:r>
        <w:rPr>
          <w:rFonts w:ascii="Times New Roman" w:eastAsia="仿宋_GB2312" w:hAnsi="Times New Roman"/>
          <w:color w:val="000000" w:themeColor="text1"/>
          <w:sz w:val="32"/>
        </w:rPr>
        <w:t>之责、</w:t>
      </w:r>
      <w:r>
        <w:rPr>
          <w:rFonts w:ascii="Times New Roman" w:eastAsia="仿宋_GB2312" w:hAnsi="Times New Roman"/>
          <w:color w:val="000000" w:themeColor="text1"/>
          <w:sz w:val="32"/>
        </w:rPr>
        <w:t>“</w:t>
      </w:r>
      <w:r>
        <w:rPr>
          <w:rFonts w:ascii="Times New Roman" w:eastAsia="仿宋_GB2312" w:hAnsi="Times New Roman"/>
          <w:color w:val="000000" w:themeColor="text1"/>
          <w:sz w:val="32"/>
        </w:rPr>
        <w:t>勤王之师</w:t>
      </w:r>
      <w:r>
        <w:rPr>
          <w:rFonts w:ascii="Times New Roman" w:eastAsia="仿宋_GB2312" w:hAnsi="Times New Roman"/>
          <w:color w:val="000000" w:themeColor="text1"/>
          <w:sz w:val="32"/>
        </w:rPr>
        <w:t>”</w:t>
      </w:r>
      <w:r>
        <w:rPr>
          <w:rFonts w:ascii="Times New Roman" w:eastAsia="仿宋_GB2312" w:hAnsi="Times New Roman"/>
          <w:color w:val="000000" w:themeColor="text1"/>
          <w:sz w:val="32"/>
        </w:rPr>
        <w:t>的使命决定的，是市委、市政府和公安部的要求，也是天津现实工作的需要。</w:t>
      </w:r>
      <w:r>
        <w:rPr>
          <w:rFonts w:ascii="Times New Roman" w:eastAsia="仿宋_GB2312" w:hAnsi="Times New Roman"/>
          <w:color w:val="000000" w:themeColor="text1"/>
          <w:sz w:val="32"/>
        </w:rPr>
        <w:t>2020</w:t>
      </w:r>
      <w:r>
        <w:rPr>
          <w:rFonts w:ascii="Times New Roman" w:eastAsia="仿宋_GB2312" w:hAnsi="Times New Roman"/>
          <w:color w:val="000000" w:themeColor="text1"/>
          <w:sz w:val="32"/>
        </w:rPr>
        <w:t>年</w:t>
      </w:r>
      <w:r>
        <w:rPr>
          <w:rFonts w:ascii="Times New Roman" w:eastAsia="仿宋_GB2312" w:hAnsi="Times New Roman"/>
          <w:color w:val="000000" w:themeColor="text1"/>
          <w:sz w:val="32"/>
        </w:rPr>
        <w:t>1</w:t>
      </w:r>
      <w:r>
        <w:rPr>
          <w:rFonts w:ascii="Times New Roman" w:eastAsia="仿宋_GB2312" w:hAnsi="Times New Roman"/>
          <w:color w:val="000000" w:themeColor="text1"/>
          <w:sz w:val="32"/>
        </w:rPr>
        <w:t>月，市特警总队提出</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加强特警工作的实施意见</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w:t>
      </w:r>
      <w:r>
        <w:rPr>
          <w:rFonts w:ascii="Times New Roman" w:eastAsia="仿宋_GB2312" w:hAnsi="Times New Roman" w:hint="eastAsia"/>
          <w:color w:val="000000" w:themeColor="text1"/>
          <w:sz w:val="32"/>
        </w:rPr>
        <w:t>以应对处置重大突发事件为重点，要求统筹推进全市</w:t>
      </w:r>
      <w:r>
        <w:rPr>
          <w:rFonts w:ascii="Times New Roman" w:eastAsia="仿宋_GB2312" w:hAnsi="Times New Roman" w:hint="eastAsia"/>
          <w:color w:val="000000" w:themeColor="text1"/>
          <w:sz w:val="32"/>
        </w:rPr>
        <w:lastRenderedPageBreak/>
        <w:t>不少于</w:t>
      </w:r>
      <w:r>
        <w:rPr>
          <w:rFonts w:ascii="Times New Roman" w:eastAsia="仿宋_GB2312" w:hAnsi="Times New Roman"/>
          <w:color w:val="000000" w:themeColor="text1"/>
          <w:sz w:val="32"/>
        </w:rPr>
        <w:t>3000</w:t>
      </w:r>
      <w:r>
        <w:rPr>
          <w:rFonts w:ascii="Times New Roman" w:eastAsia="仿宋_GB2312" w:hAnsi="Times New Roman"/>
          <w:color w:val="000000" w:themeColor="text1"/>
          <w:sz w:val="32"/>
        </w:rPr>
        <w:t>人规模的应急机动力量体系建设，</w:t>
      </w:r>
      <w:r>
        <w:rPr>
          <w:rFonts w:ascii="Times New Roman" w:eastAsia="仿宋_GB2312" w:hAnsi="Times New Roman"/>
          <w:color w:val="000000" w:themeColor="text1"/>
          <w:sz w:val="32"/>
        </w:rPr>
        <w:t xml:space="preserve">2020 </w:t>
      </w:r>
      <w:r>
        <w:rPr>
          <w:rFonts w:ascii="Times New Roman" w:eastAsia="仿宋_GB2312" w:hAnsi="Times New Roman"/>
          <w:color w:val="000000" w:themeColor="text1"/>
          <w:sz w:val="32"/>
        </w:rPr>
        <w:t>年上半年，各属地公安机关要将</w:t>
      </w:r>
      <w:r>
        <w:rPr>
          <w:rFonts w:ascii="Times New Roman" w:eastAsia="仿宋_GB2312" w:hAnsi="Times New Roman"/>
          <w:color w:val="000000" w:themeColor="text1"/>
          <w:sz w:val="32"/>
        </w:rPr>
        <w:t>2700</w:t>
      </w:r>
      <w:r>
        <w:rPr>
          <w:rFonts w:ascii="Times New Roman" w:eastAsia="仿宋_GB2312" w:hAnsi="Times New Roman"/>
          <w:color w:val="000000" w:themeColor="text1"/>
          <w:sz w:val="32"/>
        </w:rPr>
        <w:t>名警务辅助人员配备到位。其中，天津市公安局和平分局需要完善</w:t>
      </w:r>
      <w:r>
        <w:rPr>
          <w:rFonts w:ascii="Times New Roman" w:eastAsia="仿宋_GB2312" w:hAnsi="Times New Roman"/>
          <w:color w:val="000000" w:themeColor="text1"/>
          <w:sz w:val="32"/>
        </w:rPr>
        <w:t>200</w:t>
      </w:r>
      <w:r>
        <w:rPr>
          <w:rFonts w:ascii="Times New Roman" w:eastAsia="仿宋_GB2312" w:hAnsi="Times New Roman"/>
          <w:color w:val="000000" w:themeColor="text1"/>
          <w:sz w:val="32"/>
        </w:rPr>
        <w:t>人的应急机动力量建设，而天津市公安局和平分局的房屋规模不足以满足集中</w:t>
      </w:r>
      <w:r>
        <w:rPr>
          <w:rFonts w:ascii="Times New Roman" w:eastAsia="仿宋_GB2312" w:hAnsi="Times New Roman"/>
          <w:color w:val="000000" w:themeColor="text1"/>
          <w:sz w:val="32"/>
        </w:rPr>
        <w:t>200</w:t>
      </w:r>
      <w:r>
        <w:rPr>
          <w:rFonts w:ascii="Times New Roman" w:eastAsia="仿宋_GB2312" w:hAnsi="Times New Roman"/>
          <w:color w:val="000000" w:themeColor="text1"/>
          <w:sz w:val="32"/>
        </w:rPr>
        <w:t>人的应急力量建设要求，因此将湖南路</w:t>
      </w:r>
      <w:r>
        <w:rPr>
          <w:rFonts w:ascii="Times New Roman" w:eastAsia="仿宋_GB2312" w:hAnsi="Times New Roman"/>
          <w:color w:val="000000" w:themeColor="text1"/>
          <w:sz w:val="32"/>
        </w:rPr>
        <w:t>20</w:t>
      </w:r>
      <w:r>
        <w:rPr>
          <w:rFonts w:ascii="Times New Roman" w:eastAsia="仿宋_GB2312" w:hAnsi="Times New Roman"/>
          <w:color w:val="000000" w:themeColor="text1"/>
          <w:sz w:val="32"/>
        </w:rPr>
        <w:t>号、</w:t>
      </w:r>
      <w:r>
        <w:rPr>
          <w:rFonts w:ascii="Times New Roman" w:eastAsia="仿宋_GB2312" w:hAnsi="Times New Roman"/>
          <w:color w:val="000000" w:themeColor="text1"/>
          <w:sz w:val="32"/>
        </w:rPr>
        <w:t>24</w:t>
      </w:r>
      <w:r>
        <w:rPr>
          <w:rFonts w:ascii="Times New Roman" w:eastAsia="仿宋_GB2312" w:hAnsi="Times New Roman"/>
          <w:color w:val="000000" w:themeColor="text1"/>
          <w:sz w:val="32"/>
        </w:rPr>
        <w:t>号（和平区原六十一中学旧址）作为特</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巡</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警支队驻地新址，用于解决分局特</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巡</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警支队原驻地房屋紧张问题。但湖南路</w:t>
      </w:r>
      <w:r>
        <w:rPr>
          <w:rFonts w:ascii="Times New Roman" w:eastAsia="仿宋_GB2312" w:hAnsi="Times New Roman"/>
          <w:color w:val="000000" w:themeColor="text1"/>
          <w:sz w:val="32"/>
        </w:rPr>
        <w:t>20</w:t>
      </w:r>
      <w:r>
        <w:rPr>
          <w:rFonts w:ascii="Times New Roman" w:eastAsia="仿宋_GB2312" w:hAnsi="Times New Roman"/>
          <w:color w:val="000000" w:themeColor="text1"/>
          <w:sz w:val="32"/>
        </w:rPr>
        <w:t>号、</w:t>
      </w:r>
      <w:r>
        <w:rPr>
          <w:rFonts w:ascii="Times New Roman" w:eastAsia="仿宋_GB2312" w:hAnsi="Times New Roman"/>
          <w:color w:val="000000" w:themeColor="text1"/>
          <w:sz w:val="32"/>
        </w:rPr>
        <w:t>24</w:t>
      </w:r>
      <w:r>
        <w:rPr>
          <w:rFonts w:ascii="Times New Roman" w:eastAsia="仿宋_GB2312" w:hAnsi="Times New Roman"/>
          <w:color w:val="000000" w:themeColor="text1"/>
          <w:sz w:val="32"/>
        </w:rPr>
        <w:t>号房屋经</w:t>
      </w:r>
      <w:r>
        <w:rPr>
          <w:rFonts w:ascii="Times New Roman" w:eastAsia="仿宋_GB2312" w:hAnsi="Times New Roman"/>
          <w:color w:val="000000" w:themeColor="text1"/>
          <w:sz w:val="32"/>
        </w:rPr>
        <w:t>2018</w:t>
      </w:r>
      <w:r>
        <w:rPr>
          <w:rFonts w:ascii="Times New Roman" w:eastAsia="仿宋_GB2312" w:hAnsi="Times New Roman"/>
          <w:color w:val="000000" w:themeColor="text1"/>
          <w:sz w:val="32"/>
        </w:rPr>
        <w:t>年房屋安全鉴定，实验楼、教学楼、南</w:t>
      </w:r>
      <w:r>
        <w:rPr>
          <w:rFonts w:ascii="Times New Roman" w:eastAsia="仿宋_GB2312" w:hAnsi="Times New Roman" w:hint="eastAsia"/>
          <w:color w:val="000000" w:themeColor="text1"/>
          <w:sz w:val="32"/>
        </w:rPr>
        <w:t>侧平房</w:t>
      </w:r>
      <w:r>
        <w:rPr>
          <w:rFonts w:ascii="Times New Roman" w:eastAsia="仿宋_GB2312" w:hAnsi="Times New Roman"/>
          <w:color w:val="000000" w:themeColor="text1"/>
          <w:sz w:val="32"/>
        </w:rPr>
        <w:t>-</w:t>
      </w:r>
      <w:r>
        <w:rPr>
          <w:rFonts w:ascii="Times New Roman" w:eastAsia="仿宋_GB2312" w:hAnsi="Times New Roman"/>
          <w:color w:val="000000" w:themeColor="text1"/>
          <w:sz w:val="32"/>
        </w:rPr>
        <w:t>小礼堂、体育器械室、北侧平房等安全性等级均评定为</w:t>
      </w:r>
      <w:r>
        <w:rPr>
          <w:rFonts w:ascii="Times New Roman" w:eastAsia="仿宋_GB2312" w:hAnsi="Times New Roman"/>
          <w:color w:val="000000" w:themeColor="text1"/>
          <w:sz w:val="32"/>
        </w:rPr>
        <w:t xml:space="preserve"> Cu</w:t>
      </w:r>
      <w:r>
        <w:rPr>
          <w:rFonts w:ascii="Times New Roman" w:eastAsia="仿宋_GB2312" w:hAnsi="Times New Roman"/>
          <w:color w:val="000000" w:themeColor="text1"/>
          <w:sz w:val="32"/>
        </w:rPr>
        <w:t>级，建筑抗震承载力不满足实际使用荷载的作用要求，需要对建筑主体结构进行加固，并对出现各类损坏现象的构件或部位进行修复。因此确立了特</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巡</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警支队房屋加固修缮项目</w:t>
      </w:r>
      <w:r>
        <w:rPr>
          <w:rFonts w:ascii="Times New Roman" w:eastAsia="仿宋_GB2312" w:hAnsi="Times New Roman" w:hint="eastAsia"/>
          <w:color w:val="000000" w:themeColor="text1"/>
          <w:sz w:val="32"/>
        </w:rPr>
        <w:t>（一般债）</w:t>
      </w:r>
      <w:r>
        <w:rPr>
          <w:rFonts w:ascii="Times New Roman" w:eastAsia="仿宋_GB2312" w:hAnsi="Times New Roman"/>
          <w:color w:val="030303"/>
          <w:sz w:val="32"/>
          <w:szCs w:val="32"/>
          <w:shd w:val="clear" w:color="auto" w:fill="FFFFFF"/>
        </w:rPr>
        <w:t>。</w:t>
      </w:r>
    </w:p>
    <w:p w:rsidR="005A5E61" w:rsidRDefault="00000000">
      <w:pPr>
        <w:spacing w:line="600" w:lineRule="exact"/>
        <w:ind w:firstLine="640"/>
        <w:jc w:val="both"/>
        <w:rPr>
          <w:rFonts w:ascii="Times New Roman" w:eastAsia="仿宋_GB2312" w:hAnsi="Times New Roman"/>
          <w:color w:val="030303"/>
          <w:sz w:val="32"/>
          <w:szCs w:val="32"/>
          <w:shd w:val="clear" w:color="auto" w:fill="FFFFFF"/>
        </w:rPr>
      </w:pPr>
      <w:r>
        <w:rPr>
          <w:rFonts w:ascii="Times New Roman" w:eastAsia="仿宋_GB2312" w:hAnsi="Times New Roman" w:hint="eastAsia"/>
          <w:color w:val="030303"/>
          <w:sz w:val="32"/>
          <w:szCs w:val="32"/>
          <w:shd w:val="clear" w:color="auto" w:fill="FFFFFF"/>
        </w:rPr>
        <w:t>2.</w:t>
      </w:r>
      <w:r>
        <w:rPr>
          <w:rFonts w:ascii="Times New Roman" w:eastAsia="仿宋_GB2312" w:hAnsi="Times New Roman" w:hint="eastAsia"/>
          <w:color w:val="030303"/>
          <w:sz w:val="32"/>
          <w:szCs w:val="32"/>
          <w:shd w:val="clear" w:color="auto" w:fill="FFFFFF"/>
        </w:rPr>
        <w:t>主要内容</w:t>
      </w:r>
    </w:p>
    <w:p w:rsidR="005A5E61" w:rsidRDefault="00000000">
      <w:pPr>
        <w:spacing w:line="600" w:lineRule="exact"/>
        <w:ind w:firstLine="640"/>
        <w:jc w:val="both"/>
        <w:rPr>
          <w:rFonts w:ascii="Times New Roman" w:eastAsia="仿宋_GB2312" w:hAnsi="Times New Roman"/>
          <w:color w:val="030303"/>
          <w:sz w:val="32"/>
          <w:szCs w:val="32"/>
          <w:shd w:val="clear" w:color="auto" w:fill="FFFFFF"/>
        </w:rPr>
      </w:pP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color w:val="030303"/>
          <w:sz w:val="32"/>
          <w:szCs w:val="32"/>
          <w:shd w:val="clear" w:color="auto" w:fill="FFFFFF"/>
        </w:rPr>
        <w:t>主要为对</w:t>
      </w:r>
      <w:r>
        <w:rPr>
          <w:rFonts w:ascii="Times New Roman" w:eastAsia="仿宋_GB2312" w:hAnsi="Times New Roman" w:hint="eastAsia"/>
          <w:color w:val="000000" w:themeColor="text1"/>
          <w:sz w:val="32"/>
        </w:rPr>
        <w:t>特（巡）警支队新址房屋进行</w:t>
      </w:r>
      <w:r>
        <w:rPr>
          <w:rFonts w:ascii="Times New Roman" w:eastAsia="仿宋_GB2312" w:hAnsi="Times New Roman" w:hint="eastAsia"/>
          <w:color w:val="030303"/>
          <w:sz w:val="32"/>
          <w:szCs w:val="32"/>
          <w:shd w:val="clear" w:color="auto" w:fill="FFFFFF"/>
        </w:rPr>
        <w:t>加固修缮，包括</w:t>
      </w:r>
      <w:r>
        <w:rPr>
          <w:rFonts w:ascii="Times New Roman" w:eastAsia="仿宋_GB2312" w:hAnsi="Times New Roman"/>
          <w:color w:val="000000" w:themeColor="text1"/>
          <w:sz w:val="32"/>
        </w:rPr>
        <w:t>和平区原六十一中学旧址</w:t>
      </w:r>
      <w:r>
        <w:rPr>
          <w:rFonts w:ascii="Times New Roman" w:eastAsia="仿宋_GB2312" w:hAnsi="Times New Roman" w:hint="eastAsia"/>
          <w:color w:val="000000" w:themeColor="text1"/>
          <w:sz w:val="32"/>
        </w:rPr>
        <w:t>内</w:t>
      </w:r>
      <w:r>
        <w:rPr>
          <w:rFonts w:ascii="Times New Roman" w:eastAsia="仿宋_GB2312" w:hAnsi="Times New Roman" w:hint="eastAsia"/>
          <w:color w:val="030303"/>
          <w:sz w:val="32"/>
          <w:szCs w:val="32"/>
          <w:shd w:val="clear" w:color="auto" w:fill="FFFFFF"/>
        </w:rPr>
        <w:t>的教学楼、实验楼、电教楼、宿舍、食堂、器械室等</w:t>
      </w:r>
      <w:r>
        <w:rPr>
          <w:rFonts w:ascii="Times New Roman" w:eastAsia="仿宋_GB2312" w:hAnsi="Times New Roman" w:hint="eastAsia"/>
          <w:color w:val="030303"/>
          <w:sz w:val="32"/>
          <w:szCs w:val="32"/>
          <w:shd w:val="clear" w:color="auto" w:fill="FFFFFF"/>
        </w:rPr>
        <w:t>6</w:t>
      </w:r>
      <w:r>
        <w:rPr>
          <w:rFonts w:ascii="Times New Roman" w:eastAsia="仿宋_GB2312" w:hAnsi="Times New Roman" w:hint="eastAsia"/>
          <w:color w:val="030303"/>
          <w:sz w:val="32"/>
          <w:szCs w:val="32"/>
          <w:shd w:val="clear" w:color="auto" w:fill="FFFFFF"/>
        </w:rPr>
        <w:t>个房屋</w:t>
      </w:r>
      <w:r>
        <w:rPr>
          <w:rFonts w:ascii="Times New Roman" w:eastAsia="仿宋_GB2312" w:hAnsi="Times New Roman" w:hint="eastAsia"/>
          <w:sz w:val="32"/>
        </w:rPr>
        <w:t>，通过对旧楼进行加固改造，以</w:t>
      </w:r>
      <w:r>
        <w:rPr>
          <w:rFonts w:ascii="Times New Roman" w:eastAsia="仿宋_GB2312" w:hAnsi="Times New Roman"/>
          <w:color w:val="000000" w:themeColor="text1"/>
          <w:sz w:val="32"/>
        </w:rPr>
        <w:t>满足集中</w:t>
      </w:r>
      <w:r>
        <w:rPr>
          <w:rFonts w:ascii="Times New Roman" w:eastAsia="仿宋_GB2312" w:hAnsi="Times New Roman"/>
          <w:color w:val="000000" w:themeColor="text1"/>
          <w:sz w:val="32"/>
        </w:rPr>
        <w:t>200</w:t>
      </w:r>
      <w:r>
        <w:rPr>
          <w:rFonts w:ascii="Times New Roman" w:eastAsia="仿宋_GB2312" w:hAnsi="Times New Roman"/>
          <w:color w:val="000000" w:themeColor="text1"/>
          <w:sz w:val="32"/>
        </w:rPr>
        <w:t>人的应急力量建设</w:t>
      </w:r>
      <w:r>
        <w:rPr>
          <w:rFonts w:ascii="Times New Roman" w:eastAsia="仿宋_GB2312" w:hAnsi="Times New Roman" w:hint="eastAsia"/>
          <w:color w:val="000000" w:themeColor="text1"/>
          <w:sz w:val="32"/>
        </w:rPr>
        <w:t>的</w:t>
      </w:r>
      <w:r>
        <w:rPr>
          <w:rFonts w:ascii="Times New Roman" w:eastAsia="仿宋_GB2312" w:hAnsi="Times New Roman"/>
          <w:color w:val="000000" w:themeColor="text1"/>
          <w:sz w:val="32"/>
        </w:rPr>
        <w:t>要求</w:t>
      </w:r>
      <w:r>
        <w:rPr>
          <w:rFonts w:ascii="Times New Roman" w:eastAsia="仿宋_GB2312" w:hAnsi="Times New Roman" w:hint="eastAsia"/>
          <w:color w:val="000000" w:themeColor="text1"/>
          <w:sz w:val="32"/>
        </w:rPr>
        <w:t>，提升应对处置重大突发事件的能力</w:t>
      </w:r>
      <w:r>
        <w:rPr>
          <w:rFonts w:ascii="Times New Roman" w:eastAsia="仿宋_GB2312" w:hAnsi="Times New Roman" w:hint="eastAsia"/>
          <w:sz w:val="32"/>
        </w:rPr>
        <w:t>。</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3.</w:t>
      </w:r>
      <w:r>
        <w:rPr>
          <w:rFonts w:ascii="Times New Roman" w:eastAsia="仿宋_GB2312" w:hAnsi="Times New Roman" w:hint="eastAsia"/>
          <w:sz w:val="32"/>
        </w:rPr>
        <w:t>项目组织管理</w:t>
      </w:r>
      <w:r>
        <w:rPr>
          <w:rFonts w:ascii="Times New Roman" w:eastAsia="仿宋_GB2312" w:hAnsi="Times New Roman"/>
          <w:sz w:val="32"/>
        </w:rPr>
        <w:tab/>
      </w:r>
    </w:p>
    <w:p w:rsidR="005A5E61" w:rsidRDefault="00000000">
      <w:pPr>
        <w:spacing w:line="600" w:lineRule="exact"/>
        <w:ind w:firstLine="640"/>
        <w:jc w:val="both"/>
        <w:rPr>
          <w:rFonts w:ascii="Times New Roman" w:eastAsia="仿宋_GB2312" w:hAnsi="Times New Roman"/>
          <w:color w:val="030303"/>
          <w:sz w:val="32"/>
          <w:szCs w:val="32"/>
          <w:shd w:val="clear" w:color="auto" w:fill="FFFFFF"/>
        </w:rPr>
      </w:pPr>
      <w:r>
        <w:rPr>
          <w:rFonts w:ascii="Times New Roman" w:eastAsia="仿宋_GB2312" w:hAnsi="Times New Roman" w:hint="eastAsia"/>
          <w:color w:val="000000" w:themeColor="text1"/>
          <w:sz w:val="32"/>
        </w:rPr>
        <w:lastRenderedPageBreak/>
        <w:t>天津市公安局和平分局负责特（巡）警支队房屋加固修缮项目（一般债）的</w:t>
      </w:r>
      <w:r>
        <w:rPr>
          <w:rFonts w:ascii="Times New Roman" w:eastAsia="仿宋_GB2312" w:hAnsi="Times New Roman" w:hint="eastAsia"/>
          <w:color w:val="030303"/>
          <w:sz w:val="32"/>
          <w:szCs w:val="32"/>
          <w:shd w:val="clear" w:color="auto" w:fill="FFFFFF"/>
        </w:rPr>
        <w:t>立项、预算编制与调整、</w:t>
      </w:r>
      <w:r>
        <w:rPr>
          <w:rFonts w:ascii="Times New Roman" w:eastAsia="仿宋_GB2312" w:hAnsi="Times New Roman" w:hint="eastAsia"/>
          <w:color w:val="000000" w:themeColor="text1"/>
          <w:sz w:val="32"/>
        </w:rPr>
        <w:t>政采招标，与第三方施工机构签订服务合同等，对工程组织验收，制定项目资金使用办法、项目业务制度、项目实施方案，统筹监督管理项目的具体开展情况，完成项目资金的使用，保障项目顺利实施。</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4.</w:t>
      </w:r>
      <w:r>
        <w:rPr>
          <w:rFonts w:ascii="Times New Roman" w:eastAsia="仿宋_GB2312" w:hAnsi="Times New Roman" w:hint="eastAsia"/>
          <w:sz w:val="32"/>
        </w:rPr>
        <w:t>资金投入和使用情况</w:t>
      </w:r>
    </w:p>
    <w:p w:rsidR="005A5E61" w:rsidRDefault="00000000">
      <w:pPr>
        <w:pStyle w:val="-1"/>
        <w:ind w:firstLine="640"/>
        <w:rPr>
          <w:color w:val="000000" w:themeColor="text1"/>
        </w:rPr>
      </w:pPr>
      <w:r>
        <w:rPr>
          <w:rFonts w:hint="eastAsia"/>
          <w:color w:val="000000" w:themeColor="text1"/>
        </w:rPr>
        <w:t>特（巡）警支队房屋加固修缮项目（一般债）总投入</w:t>
      </w:r>
      <w:r>
        <w:rPr>
          <w:rFonts w:hint="eastAsia"/>
          <w:color w:val="000000" w:themeColor="text1"/>
        </w:rPr>
        <w:t>713.9</w:t>
      </w:r>
      <w:r>
        <w:rPr>
          <w:rFonts w:hint="eastAsia"/>
          <w:color w:val="000000" w:themeColor="text1"/>
        </w:rPr>
        <w:t>万元，截至</w:t>
      </w:r>
      <w:r>
        <w:rPr>
          <w:rFonts w:hint="eastAsia"/>
          <w:color w:val="000000" w:themeColor="text1"/>
        </w:rPr>
        <w:t>2021</w:t>
      </w:r>
      <w:r>
        <w:rPr>
          <w:rFonts w:hint="eastAsia"/>
          <w:color w:val="000000" w:themeColor="text1"/>
        </w:rPr>
        <w:t>年</w:t>
      </w:r>
      <w:r>
        <w:rPr>
          <w:rFonts w:hint="eastAsia"/>
          <w:color w:val="000000" w:themeColor="text1"/>
        </w:rPr>
        <w:t>12</w:t>
      </w:r>
      <w:r>
        <w:rPr>
          <w:rFonts w:hint="eastAsia"/>
          <w:color w:val="000000" w:themeColor="text1"/>
        </w:rPr>
        <w:t>月底，资金已到位</w:t>
      </w:r>
      <w:r>
        <w:rPr>
          <w:rFonts w:hint="eastAsia"/>
          <w:color w:val="000000" w:themeColor="text1"/>
        </w:rPr>
        <w:t>713.9</w:t>
      </w:r>
      <w:r>
        <w:rPr>
          <w:rFonts w:hint="eastAsia"/>
          <w:color w:val="000000" w:themeColor="text1"/>
        </w:rPr>
        <w:t>万元，</w:t>
      </w:r>
      <w:r>
        <w:rPr>
          <w:rFonts w:hint="eastAsia"/>
        </w:rPr>
        <w:t>资金到位率</w:t>
      </w:r>
      <w:r>
        <w:rPr>
          <w:rFonts w:hint="eastAsia"/>
        </w:rPr>
        <w:t>1</w:t>
      </w:r>
      <w:r>
        <w:t>00</w:t>
      </w:r>
      <w:r>
        <w:rPr>
          <w:rFonts w:hint="eastAsia"/>
        </w:rPr>
        <w:t>%</w:t>
      </w:r>
      <w:r>
        <w:rPr>
          <w:rFonts w:hint="eastAsia"/>
        </w:rPr>
        <w:t>。</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项目执行过程中，项目资金主要用于特（巡）警支队房屋的房屋鉴定、建筑测绘、造价咨询、园林清整、工程设计、图纸审查、加固修缮施工、工程监理等，截止</w:t>
      </w:r>
      <w:r>
        <w:rPr>
          <w:rFonts w:ascii="Times New Roman" w:eastAsia="仿宋_GB2312" w:hAnsi="Times New Roman" w:hint="eastAsia"/>
          <w:sz w:val="32"/>
        </w:rPr>
        <w:t>2</w:t>
      </w:r>
      <w:r>
        <w:rPr>
          <w:rFonts w:ascii="Times New Roman" w:eastAsia="仿宋_GB2312" w:hAnsi="Times New Roman"/>
          <w:sz w:val="32"/>
        </w:rPr>
        <w:t>021</w:t>
      </w:r>
      <w:r>
        <w:rPr>
          <w:rFonts w:ascii="Times New Roman" w:eastAsia="仿宋_GB2312" w:hAnsi="Times New Roman" w:hint="eastAsia"/>
          <w:sz w:val="32"/>
        </w:rPr>
        <w:t>年底，项目实际支出预算金额</w:t>
      </w:r>
      <w:r>
        <w:rPr>
          <w:rFonts w:ascii="Times New Roman" w:eastAsia="仿宋_GB2312" w:hAnsi="Times New Roman" w:hint="eastAsia"/>
          <w:sz w:val="32"/>
        </w:rPr>
        <w:t>713.9</w:t>
      </w:r>
      <w:r>
        <w:rPr>
          <w:rFonts w:ascii="Times New Roman" w:eastAsia="仿宋_GB2312" w:hAnsi="Times New Roman" w:hint="eastAsia"/>
          <w:sz w:val="32"/>
        </w:rPr>
        <w:t>万元，预算执行率</w:t>
      </w:r>
      <w:r>
        <w:rPr>
          <w:rFonts w:ascii="Times New Roman" w:eastAsia="仿宋_GB2312" w:hAnsi="Times New Roman" w:hint="eastAsia"/>
          <w:sz w:val="32"/>
        </w:rPr>
        <w:t>100%</w:t>
      </w:r>
      <w:r>
        <w:rPr>
          <w:rFonts w:ascii="Times New Roman" w:eastAsia="仿宋_GB2312" w:hAnsi="Times New Roman" w:hint="eastAsia"/>
          <w:sz w:val="32"/>
        </w:rPr>
        <w:t>。</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资金具体情况见表</w:t>
      </w:r>
      <w:r>
        <w:rPr>
          <w:rFonts w:ascii="Times New Roman" w:eastAsia="仿宋_GB2312" w:hAnsi="Times New Roman" w:hint="eastAsia"/>
          <w:sz w:val="32"/>
        </w:rPr>
        <w:t>1</w:t>
      </w:r>
      <w:r>
        <w:rPr>
          <w:rFonts w:ascii="Times New Roman" w:eastAsia="仿宋_GB2312" w:hAnsi="Times New Roman" w:hint="eastAsia"/>
          <w:sz w:val="32"/>
        </w:rPr>
        <w:t>：</w:t>
      </w:r>
    </w:p>
    <w:p w:rsidR="005A5E61" w:rsidRDefault="00000000">
      <w:pPr>
        <w:pStyle w:val="-7"/>
        <w:rPr>
          <w:rFonts w:eastAsia="黑体" w:cs="宋体"/>
          <w:bCs w:val="0"/>
          <w:sz w:val="28"/>
          <w:szCs w:val="28"/>
        </w:rPr>
      </w:pPr>
      <w:r>
        <w:rPr>
          <w:rFonts w:eastAsia="黑体" w:cs="宋体"/>
          <w:bCs w:val="0"/>
          <w:sz w:val="28"/>
          <w:szCs w:val="28"/>
        </w:rPr>
        <w:t>表</w:t>
      </w:r>
      <w:r>
        <w:rPr>
          <w:rFonts w:eastAsia="黑体" w:cs="宋体"/>
          <w:bCs w:val="0"/>
          <w:sz w:val="28"/>
          <w:szCs w:val="28"/>
        </w:rPr>
        <w:t xml:space="preserve">1  </w:t>
      </w:r>
      <w:r>
        <w:rPr>
          <w:rFonts w:eastAsia="黑体" w:cs="宋体"/>
          <w:bCs w:val="0"/>
          <w:sz w:val="28"/>
          <w:szCs w:val="28"/>
        </w:rPr>
        <w:t>资金预算执行率情况表</w:t>
      </w:r>
    </w:p>
    <w:p w:rsidR="005A5E61" w:rsidRDefault="00000000">
      <w:pPr>
        <w:pStyle w:val="-9"/>
      </w:pPr>
      <w:r>
        <w:rPr>
          <w:rFonts w:hint="eastAsia"/>
        </w:rPr>
        <w:t>单位：万元</w:t>
      </w:r>
    </w:p>
    <w:tbl>
      <w:tblPr>
        <w:tblStyle w:val="ae"/>
        <w:tblW w:w="5000" w:type="pct"/>
        <w:jc w:val="center"/>
        <w:tblLook w:val="04A0" w:firstRow="1" w:lastRow="0" w:firstColumn="1" w:lastColumn="0" w:noHBand="0" w:noVBand="1"/>
      </w:tblPr>
      <w:tblGrid>
        <w:gridCol w:w="1410"/>
        <w:gridCol w:w="1418"/>
        <w:gridCol w:w="1421"/>
        <w:gridCol w:w="1277"/>
        <w:gridCol w:w="1418"/>
        <w:gridCol w:w="1358"/>
      </w:tblGrid>
      <w:tr w:rsidR="005A5E61">
        <w:trPr>
          <w:cantSplit/>
          <w:tblHeader/>
          <w:jc w:val="center"/>
        </w:trPr>
        <w:tc>
          <w:tcPr>
            <w:tcW w:w="849" w:type="pct"/>
            <w:vAlign w:val="center"/>
          </w:tcPr>
          <w:p w:rsidR="005A5E61" w:rsidRDefault="00000000">
            <w:pPr>
              <w:pStyle w:val="-b"/>
            </w:pPr>
            <w:r>
              <w:rPr>
                <w:rFonts w:hint="eastAsia"/>
              </w:rPr>
              <w:t>资金计划</w:t>
            </w:r>
          </w:p>
          <w:p w:rsidR="005A5E61" w:rsidRDefault="00000000">
            <w:pPr>
              <w:pStyle w:val="-b"/>
            </w:pPr>
            <w:r>
              <w:rPr>
                <w:rFonts w:hint="eastAsia"/>
              </w:rPr>
              <w:t>下达时间</w:t>
            </w:r>
          </w:p>
        </w:tc>
        <w:tc>
          <w:tcPr>
            <w:tcW w:w="854" w:type="pct"/>
            <w:vAlign w:val="center"/>
          </w:tcPr>
          <w:p w:rsidR="005A5E61" w:rsidRDefault="00000000">
            <w:pPr>
              <w:pStyle w:val="-b"/>
            </w:pPr>
            <w:r>
              <w:rPr>
                <w:rFonts w:hint="eastAsia"/>
              </w:rPr>
              <w:t>资金计划</w:t>
            </w:r>
          </w:p>
          <w:p w:rsidR="005A5E61" w:rsidRDefault="00000000">
            <w:pPr>
              <w:pStyle w:val="-b"/>
            </w:pPr>
            <w:r>
              <w:rPr>
                <w:rFonts w:hint="eastAsia"/>
              </w:rPr>
              <w:t>下达金额</w:t>
            </w:r>
          </w:p>
        </w:tc>
        <w:tc>
          <w:tcPr>
            <w:tcW w:w="856" w:type="pct"/>
            <w:vAlign w:val="center"/>
          </w:tcPr>
          <w:p w:rsidR="005A5E61" w:rsidRDefault="00000000">
            <w:pPr>
              <w:pStyle w:val="-b"/>
            </w:pPr>
            <w:r>
              <w:rPr>
                <w:rFonts w:hint="eastAsia"/>
              </w:rPr>
              <w:t>实际到位</w:t>
            </w:r>
          </w:p>
          <w:p w:rsidR="005A5E61" w:rsidRDefault="00000000">
            <w:pPr>
              <w:pStyle w:val="-b"/>
            </w:pPr>
            <w:r>
              <w:rPr>
                <w:rFonts w:hint="eastAsia"/>
              </w:rPr>
              <w:t>资金</w:t>
            </w:r>
          </w:p>
        </w:tc>
        <w:tc>
          <w:tcPr>
            <w:tcW w:w="769" w:type="pct"/>
            <w:vAlign w:val="center"/>
          </w:tcPr>
          <w:p w:rsidR="005A5E61" w:rsidRDefault="00000000">
            <w:pPr>
              <w:pStyle w:val="-b"/>
            </w:pPr>
            <w:r>
              <w:rPr>
                <w:rFonts w:hint="eastAsia"/>
              </w:rPr>
              <w:t>资金到位率</w:t>
            </w:r>
          </w:p>
        </w:tc>
        <w:tc>
          <w:tcPr>
            <w:tcW w:w="854" w:type="pct"/>
            <w:vAlign w:val="center"/>
          </w:tcPr>
          <w:p w:rsidR="005A5E61" w:rsidRDefault="00000000">
            <w:pPr>
              <w:pStyle w:val="-b"/>
            </w:pPr>
            <w:r>
              <w:rPr>
                <w:rFonts w:hint="eastAsia"/>
              </w:rPr>
              <w:t>实际支付</w:t>
            </w:r>
          </w:p>
          <w:p w:rsidR="005A5E61" w:rsidRDefault="00000000">
            <w:pPr>
              <w:pStyle w:val="-b"/>
            </w:pPr>
            <w:r>
              <w:rPr>
                <w:rFonts w:hint="eastAsia"/>
              </w:rPr>
              <w:t>资金</w:t>
            </w:r>
          </w:p>
        </w:tc>
        <w:tc>
          <w:tcPr>
            <w:tcW w:w="818" w:type="pct"/>
            <w:vAlign w:val="center"/>
          </w:tcPr>
          <w:p w:rsidR="005A5E61" w:rsidRDefault="00000000">
            <w:pPr>
              <w:pStyle w:val="-b"/>
            </w:pPr>
            <w:r>
              <w:rPr>
                <w:rFonts w:hint="eastAsia"/>
              </w:rPr>
              <w:t>预算执行率</w:t>
            </w:r>
          </w:p>
        </w:tc>
      </w:tr>
      <w:tr w:rsidR="005A5E61">
        <w:trPr>
          <w:cantSplit/>
          <w:trHeight w:val="454"/>
          <w:jc w:val="center"/>
        </w:trPr>
        <w:tc>
          <w:tcPr>
            <w:tcW w:w="849" w:type="pct"/>
            <w:vAlign w:val="center"/>
          </w:tcPr>
          <w:p w:rsidR="005A5E61" w:rsidRDefault="00000000">
            <w:pPr>
              <w:pStyle w:val="-d"/>
              <w:jc w:val="center"/>
            </w:pPr>
            <w:r>
              <w:rPr>
                <w:rFonts w:hint="eastAsia"/>
              </w:rPr>
              <w:t>2021</w:t>
            </w:r>
            <w:r>
              <w:rPr>
                <w:rFonts w:hint="eastAsia"/>
              </w:rPr>
              <w:t>年</w:t>
            </w:r>
          </w:p>
        </w:tc>
        <w:tc>
          <w:tcPr>
            <w:tcW w:w="854" w:type="pct"/>
            <w:vAlign w:val="center"/>
          </w:tcPr>
          <w:p w:rsidR="005A5E61" w:rsidRDefault="00000000">
            <w:pPr>
              <w:pStyle w:val="-d"/>
              <w:jc w:val="center"/>
            </w:pPr>
            <w:r>
              <w:rPr>
                <w:rFonts w:hint="eastAsia"/>
              </w:rPr>
              <w:t>713.9</w:t>
            </w:r>
          </w:p>
        </w:tc>
        <w:tc>
          <w:tcPr>
            <w:tcW w:w="856" w:type="pct"/>
            <w:vAlign w:val="center"/>
          </w:tcPr>
          <w:p w:rsidR="005A5E61" w:rsidRDefault="00000000">
            <w:pPr>
              <w:pStyle w:val="-d"/>
              <w:jc w:val="center"/>
            </w:pPr>
            <w:r>
              <w:rPr>
                <w:rFonts w:hint="eastAsia"/>
              </w:rPr>
              <w:t>713.9</w:t>
            </w:r>
          </w:p>
        </w:tc>
        <w:tc>
          <w:tcPr>
            <w:tcW w:w="769" w:type="pct"/>
            <w:vAlign w:val="center"/>
          </w:tcPr>
          <w:p w:rsidR="005A5E61" w:rsidRDefault="00000000">
            <w:pPr>
              <w:pStyle w:val="-d"/>
              <w:jc w:val="center"/>
            </w:pPr>
            <w:r>
              <w:rPr>
                <w:rFonts w:hint="eastAsia"/>
              </w:rPr>
              <w:t>100%</w:t>
            </w:r>
          </w:p>
        </w:tc>
        <w:tc>
          <w:tcPr>
            <w:tcW w:w="854" w:type="pct"/>
            <w:vAlign w:val="center"/>
          </w:tcPr>
          <w:p w:rsidR="005A5E61" w:rsidRDefault="00000000">
            <w:pPr>
              <w:pStyle w:val="-d"/>
              <w:jc w:val="center"/>
            </w:pPr>
            <w:r>
              <w:rPr>
                <w:rFonts w:hint="eastAsia"/>
              </w:rPr>
              <w:t>713.9</w:t>
            </w:r>
          </w:p>
        </w:tc>
        <w:tc>
          <w:tcPr>
            <w:tcW w:w="818" w:type="pct"/>
            <w:vAlign w:val="center"/>
          </w:tcPr>
          <w:p w:rsidR="005A5E61" w:rsidRDefault="00000000">
            <w:pPr>
              <w:pStyle w:val="-d"/>
              <w:jc w:val="center"/>
            </w:pPr>
            <w:r>
              <w:rPr>
                <w:rFonts w:hint="eastAsia"/>
              </w:rPr>
              <w:t>100</w:t>
            </w:r>
            <w:r>
              <w:t>%</w:t>
            </w:r>
          </w:p>
        </w:tc>
      </w:tr>
    </w:tbl>
    <w:p w:rsidR="005A5E61" w:rsidRPr="007C5D56" w:rsidRDefault="00000000" w:rsidP="007C5D56">
      <w:pPr>
        <w:pStyle w:val="-5"/>
        <w:ind w:firstLine="640"/>
        <w:rPr>
          <w:rFonts w:ascii="Times New Roman" w:hAnsi="Times New Roman"/>
        </w:rPr>
      </w:pPr>
      <w:bookmarkStart w:id="5" w:name="_Toc117014577"/>
      <w:bookmarkStart w:id="6" w:name="_Toc124032103"/>
      <w:r>
        <w:rPr>
          <w:rFonts w:ascii="Times New Roman" w:hAnsi="Times New Roman" w:hint="eastAsia"/>
        </w:rPr>
        <w:t>（二）项目绩效目标</w:t>
      </w:r>
      <w:bookmarkEnd w:id="5"/>
      <w:bookmarkEnd w:id="6"/>
    </w:p>
    <w:p w:rsidR="005A5E61" w:rsidRDefault="00000000">
      <w:pPr>
        <w:pStyle w:val="-1"/>
        <w:ind w:firstLine="640"/>
      </w:pPr>
      <w:r>
        <w:rPr>
          <w:rFonts w:hint="eastAsia"/>
          <w:color w:val="000000" w:themeColor="text1"/>
        </w:rPr>
        <w:t>特（巡）警支队房屋加固修缮项目（一般债）</w:t>
      </w:r>
      <w:r>
        <w:rPr>
          <w:rFonts w:hint="eastAsia"/>
        </w:rPr>
        <w:t>绩效目标为“</w:t>
      </w:r>
      <w:r>
        <w:t>1</w:t>
      </w:r>
      <w:r>
        <w:t>、按计划完成建设目标</w:t>
      </w:r>
      <w:r>
        <w:rPr>
          <w:rFonts w:hint="eastAsia"/>
        </w:rPr>
        <w:t>；</w:t>
      </w:r>
      <w:r>
        <w:t>2</w:t>
      </w:r>
      <w:r>
        <w:t>、及时完成特（巡）警支队</w:t>
      </w:r>
      <w:r>
        <w:lastRenderedPageBreak/>
        <w:t>房屋加固修缮项目</w:t>
      </w:r>
      <w:r>
        <w:rPr>
          <w:rFonts w:hint="eastAsia"/>
        </w:rPr>
        <w:t>”，绩效指标为“建设</w:t>
      </w:r>
      <w:r>
        <w:t>(</w:t>
      </w:r>
      <w:r>
        <w:t>改造、修缮</w:t>
      </w:r>
      <w:r>
        <w:t>)</w:t>
      </w:r>
      <w:r>
        <w:t>工程量</w:t>
      </w:r>
      <w:r>
        <w:rPr>
          <w:rFonts w:hint="eastAsia"/>
        </w:rPr>
        <w:t>，</w:t>
      </w:r>
      <w:r>
        <w:t>6037</w:t>
      </w:r>
      <w:r>
        <w:rPr>
          <w:rFonts w:ascii="Segoe UI Symbol" w:eastAsia="Segoe UI Symbol" w:hAnsi="Segoe UI Symbol" w:cs="Segoe UI Symbol" w:hint="eastAsia"/>
        </w:rPr>
        <w:t>㎡</w:t>
      </w:r>
      <w:r>
        <w:rPr>
          <w:rFonts w:hint="eastAsia"/>
        </w:rPr>
        <w:t>”、“可行性研究规范性，是”、“招投标规范性，是”、“设计功能实现率，</w:t>
      </w:r>
      <w:r>
        <w:rPr>
          <w:rFonts w:hint="eastAsia"/>
        </w:rPr>
        <w:t>100%</w:t>
      </w:r>
      <w:r>
        <w:rPr>
          <w:rFonts w:hint="eastAsia"/>
        </w:rPr>
        <w:t>”、“项目设计变更率，</w:t>
      </w:r>
      <w:r>
        <w:rPr>
          <w:rFonts w:hint="eastAsia"/>
        </w:rPr>
        <w:t>0%</w:t>
      </w:r>
      <w:r>
        <w:rPr>
          <w:rFonts w:hint="eastAsia"/>
        </w:rPr>
        <w:t>”、“竣工验收合格率，</w:t>
      </w:r>
      <w:r>
        <w:rPr>
          <w:rFonts w:hint="eastAsia"/>
        </w:rPr>
        <w:t>100%</w:t>
      </w:r>
      <w:r>
        <w:rPr>
          <w:rFonts w:hint="eastAsia"/>
        </w:rPr>
        <w:t>”、“项目按计划开工率，</w:t>
      </w:r>
      <w:r>
        <w:rPr>
          <w:rFonts w:hint="eastAsia"/>
        </w:rPr>
        <w:t>100%</w:t>
      </w:r>
      <w:r>
        <w:rPr>
          <w:rFonts w:hint="eastAsia"/>
        </w:rPr>
        <w:t>”、“工程进度达标率，</w:t>
      </w:r>
      <w:r>
        <w:rPr>
          <w:rFonts w:hint="eastAsia"/>
        </w:rPr>
        <w:t>100%</w:t>
      </w:r>
      <w:r>
        <w:rPr>
          <w:rFonts w:hint="eastAsia"/>
        </w:rPr>
        <w:t>”、“项目按计划完成率，</w:t>
      </w:r>
      <w:r>
        <w:rPr>
          <w:rFonts w:hint="eastAsia"/>
        </w:rPr>
        <w:t>100%</w:t>
      </w:r>
      <w:r>
        <w:rPr>
          <w:rFonts w:hint="eastAsia"/>
        </w:rPr>
        <w:t>”、“资金数，</w:t>
      </w:r>
      <w:r>
        <w:rPr>
          <w:rFonts w:hint="eastAsia"/>
        </w:rPr>
        <w:t>800</w:t>
      </w:r>
      <w:r>
        <w:rPr>
          <w:rFonts w:hint="eastAsia"/>
        </w:rPr>
        <w:t>万元”、“造价合理性，是”、“概算执行率，</w:t>
      </w:r>
      <w:r>
        <w:rPr>
          <w:rFonts w:hint="eastAsia"/>
        </w:rPr>
        <w:t>100%</w:t>
      </w:r>
      <w:r>
        <w:rPr>
          <w:rFonts w:hint="eastAsia"/>
        </w:rPr>
        <w:t>”、“建筑（工程）综合利用率，</w:t>
      </w:r>
      <w:r>
        <w:rPr>
          <w:rFonts w:hint="eastAsia"/>
        </w:rPr>
        <w:t>100%</w:t>
      </w:r>
      <w:r>
        <w:rPr>
          <w:rFonts w:hint="eastAsia"/>
        </w:rPr>
        <w:t>”、“设施正常运转率，</w:t>
      </w:r>
      <w:r>
        <w:rPr>
          <w:rFonts w:hint="eastAsia"/>
        </w:rPr>
        <w:t>100%</w:t>
      </w:r>
      <w:r>
        <w:rPr>
          <w:rFonts w:hint="eastAsia"/>
        </w:rPr>
        <w:t>”，满意度指标为“受益群体满意度，</w:t>
      </w:r>
      <w:r>
        <w:rPr>
          <w:rFonts w:hint="eastAsia"/>
        </w:rPr>
        <w:t>95%</w:t>
      </w:r>
      <w:r>
        <w:rPr>
          <w:rFonts w:hint="eastAsia"/>
        </w:rPr>
        <w:t>”。</w:t>
      </w:r>
    </w:p>
    <w:p w:rsidR="005A5E61" w:rsidRDefault="00000000">
      <w:pPr>
        <w:keepNext/>
        <w:keepLines/>
        <w:spacing w:line="600" w:lineRule="exact"/>
        <w:ind w:firstLineChars="0" w:firstLine="641"/>
        <w:jc w:val="both"/>
        <w:outlineLvl w:val="1"/>
        <w:rPr>
          <w:rFonts w:ascii="Times New Roman" w:eastAsia="黑体" w:hAnsi="Times New Roman" w:cstheme="majorBidi"/>
          <w:bCs/>
          <w:sz w:val="32"/>
          <w:szCs w:val="32"/>
        </w:rPr>
      </w:pPr>
      <w:bookmarkStart w:id="7" w:name="_Toc117014578"/>
      <w:bookmarkStart w:id="8" w:name="_Toc124032104"/>
      <w:bookmarkEnd w:id="1"/>
      <w:r>
        <w:rPr>
          <w:rFonts w:ascii="Times New Roman" w:eastAsia="黑体" w:hAnsi="Times New Roman" w:cstheme="majorBidi" w:hint="eastAsia"/>
          <w:bCs/>
          <w:sz w:val="32"/>
          <w:szCs w:val="32"/>
        </w:rPr>
        <w:t>二、绩效评价工作开展情况</w:t>
      </w:r>
      <w:bookmarkEnd w:id="7"/>
      <w:bookmarkEnd w:id="8"/>
    </w:p>
    <w:p w:rsidR="005A5E61" w:rsidRPr="007C5D56" w:rsidRDefault="00000000" w:rsidP="007C5D56">
      <w:pPr>
        <w:pStyle w:val="-5"/>
        <w:ind w:firstLine="640"/>
        <w:rPr>
          <w:rFonts w:ascii="Times New Roman" w:hAnsi="Times New Roman"/>
        </w:rPr>
      </w:pPr>
      <w:bookmarkStart w:id="9" w:name="_Toc117014579"/>
      <w:bookmarkStart w:id="10" w:name="_Toc124032105"/>
      <w:r>
        <w:rPr>
          <w:rFonts w:ascii="Times New Roman" w:hAnsi="Times New Roman" w:hint="eastAsia"/>
        </w:rPr>
        <w:t>（一）绩效评价的目的、对象和范围</w:t>
      </w:r>
      <w:bookmarkEnd w:id="9"/>
      <w:bookmarkEnd w:id="10"/>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1.</w:t>
      </w:r>
      <w:r>
        <w:rPr>
          <w:rFonts w:ascii="Times New Roman" w:eastAsia="仿宋_GB2312" w:hAnsi="Times New Roman" w:hint="eastAsia"/>
          <w:sz w:val="32"/>
        </w:rPr>
        <w:t>绩效评价目的</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本次评价以《财政部关于印发〈项目支出绩效评价管理办法〉的通知》（财预〔</w:t>
      </w:r>
      <w:r>
        <w:rPr>
          <w:rFonts w:ascii="Times New Roman" w:eastAsia="仿宋_GB2312" w:hAnsi="Times New Roman"/>
          <w:sz w:val="32"/>
        </w:rPr>
        <w:t>2020</w:t>
      </w:r>
      <w:r>
        <w:rPr>
          <w:rFonts w:ascii="Times New Roman" w:eastAsia="仿宋_GB2312" w:hAnsi="Times New Roman"/>
          <w:sz w:val="32"/>
        </w:rPr>
        <w:t>〕</w:t>
      </w:r>
      <w:r>
        <w:rPr>
          <w:rFonts w:ascii="Times New Roman" w:eastAsia="仿宋_GB2312" w:hAnsi="Times New Roman"/>
          <w:sz w:val="32"/>
        </w:rPr>
        <w:t>10</w:t>
      </w:r>
      <w:r>
        <w:rPr>
          <w:rFonts w:ascii="Times New Roman" w:eastAsia="仿宋_GB2312" w:hAnsi="Times New Roman"/>
          <w:sz w:val="32"/>
        </w:rPr>
        <w:t>号），中共天津市委天津市人民政府印发关于全面推进预算绩效管理的实施方案，《天津市人民政府办公厅关于转发市财政局拟定的天津市市级财政专项资金管理暂行办法的通知》（津政办发〔</w:t>
      </w:r>
      <w:r>
        <w:rPr>
          <w:rFonts w:ascii="Times New Roman" w:eastAsia="仿宋_GB2312" w:hAnsi="Times New Roman"/>
          <w:sz w:val="32"/>
        </w:rPr>
        <w:t>2015</w:t>
      </w:r>
      <w:r>
        <w:rPr>
          <w:rFonts w:ascii="Times New Roman" w:eastAsia="仿宋_GB2312" w:hAnsi="Times New Roman"/>
          <w:sz w:val="32"/>
        </w:rPr>
        <w:t>〕</w:t>
      </w:r>
      <w:r>
        <w:rPr>
          <w:rFonts w:ascii="Times New Roman" w:eastAsia="仿宋_GB2312" w:hAnsi="Times New Roman"/>
          <w:sz w:val="32"/>
        </w:rPr>
        <w:t>63</w:t>
      </w:r>
      <w:r>
        <w:rPr>
          <w:rFonts w:ascii="Times New Roman" w:eastAsia="仿宋_GB2312" w:hAnsi="Times New Roman"/>
          <w:sz w:val="32"/>
        </w:rPr>
        <w:t>号）《天津市市级财政项目支出绩效评价管理办法》（津财绩效〔</w:t>
      </w:r>
      <w:r>
        <w:rPr>
          <w:rFonts w:ascii="Times New Roman" w:eastAsia="仿宋_GB2312" w:hAnsi="Times New Roman"/>
          <w:sz w:val="32"/>
        </w:rPr>
        <w:t>2020</w:t>
      </w:r>
      <w:r>
        <w:rPr>
          <w:rFonts w:ascii="Times New Roman" w:eastAsia="仿宋_GB2312" w:hAnsi="Times New Roman"/>
          <w:sz w:val="32"/>
        </w:rPr>
        <w:t>〕</w:t>
      </w:r>
      <w:r>
        <w:rPr>
          <w:rFonts w:ascii="Times New Roman" w:eastAsia="仿宋_GB2312" w:hAnsi="Times New Roman"/>
          <w:sz w:val="32"/>
        </w:rPr>
        <w:t>12</w:t>
      </w:r>
      <w:r>
        <w:rPr>
          <w:rFonts w:ascii="Times New Roman" w:eastAsia="仿宋_GB2312" w:hAnsi="Times New Roman"/>
          <w:sz w:val="32"/>
        </w:rPr>
        <w:t>号）</w:t>
      </w:r>
      <w:r>
        <w:rPr>
          <w:rFonts w:ascii="Times New Roman" w:eastAsia="仿宋_GB2312" w:hAnsi="Times New Roman" w:hint="eastAsia"/>
          <w:sz w:val="32"/>
        </w:rPr>
        <w:t>等文件为依据，对</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财政专项资金使用绩效情况进行评价。开展此次评价工作的目的在于：</w:t>
      </w:r>
    </w:p>
    <w:p w:rsidR="005A5E61" w:rsidRDefault="00000000">
      <w:pPr>
        <w:numPr>
          <w:ilvl w:val="0"/>
          <w:numId w:val="1"/>
        </w:num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通过对</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lastRenderedPageBreak/>
        <w:t>的实施情况进行核实评价，了解掌握项目的实施情况。</w:t>
      </w:r>
    </w:p>
    <w:p w:rsidR="005A5E61" w:rsidRDefault="00000000">
      <w:pPr>
        <w:numPr>
          <w:ilvl w:val="0"/>
          <w:numId w:val="1"/>
        </w:num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根据</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施的具体情况，评价其项目资金安排的科学性、合理性、规范性，完善项目管理办法，提高项目管理水平和资金的使用效率。</w:t>
      </w:r>
    </w:p>
    <w:p w:rsidR="005A5E61" w:rsidRDefault="00000000">
      <w:pPr>
        <w:numPr>
          <w:ilvl w:val="0"/>
          <w:numId w:val="1"/>
        </w:num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本次从决策、过程、产出、效益四个方面对</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进行客观、公正的评价；总结项目管理与执行经验，发现项目管理和预算管理中存在的问题，提出改进意见和建议，为相关部门决策、管理提供参考依据，推动建立以绩效评价结果为导向的财政资金分配与管理制度。</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hint="eastAsia"/>
          <w:sz w:val="32"/>
        </w:rPr>
        <w:t>4</w:t>
      </w:r>
      <w:r>
        <w:rPr>
          <w:rFonts w:ascii="Times New Roman" w:eastAsia="仿宋_GB2312" w:hAnsi="Times New Roman" w:hint="eastAsia"/>
          <w:sz w:val="32"/>
        </w:rPr>
        <w:t>）进一步丰富和完善</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绩效评价方法体系，推动建立以绩效评价结果为导向的财政资金分配与管理制度，提升财政资金科学化、精细化管理水平，为</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专项资金的安排提供重要依据。</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2.</w:t>
      </w:r>
      <w:r>
        <w:rPr>
          <w:rFonts w:ascii="Times New Roman" w:eastAsia="仿宋_GB2312" w:hAnsi="Times New Roman" w:hint="eastAsia"/>
          <w:sz w:val="32"/>
        </w:rPr>
        <w:t>绩效评价对象和范围</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本次绩效评价针对</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展开，主要评价内容及范围如下：</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1</w:t>
      </w:r>
      <w:r>
        <w:rPr>
          <w:rFonts w:ascii="Times New Roman" w:eastAsia="仿宋_GB2312" w:hAnsi="Times New Roman" w:hint="eastAsia"/>
          <w:sz w:val="32"/>
        </w:rPr>
        <w:t>）立项依据和立项程序情况；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2</w:t>
      </w:r>
      <w:r>
        <w:rPr>
          <w:rFonts w:ascii="Times New Roman" w:eastAsia="仿宋_GB2312" w:hAnsi="Times New Roman" w:hint="eastAsia"/>
          <w:sz w:val="32"/>
        </w:rPr>
        <w:t>）绩效目标和指标设定情况；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lastRenderedPageBreak/>
        <w:t>（</w:t>
      </w:r>
      <w:r>
        <w:rPr>
          <w:rFonts w:ascii="Times New Roman" w:eastAsia="仿宋_GB2312" w:hAnsi="Times New Roman"/>
          <w:sz w:val="32"/>
        </w:rPr>
        <w:t>3</w:t>
      </w:r>
      <w:r>
        <w:rPr>
          <w:rFonts w:ascii="Times New Roman" w:eastAsia="仿宋_GB2312" w:hAnsi="Times New Roman" w:hint="eastAsia"/>
          <w:sz w:val="32"/>
        </w:rPr>
        <w:t>）预算编制和资金分配情况；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4</w:t>
      </w:r>
      <w:r>
        <w:rPr>
          <w:rFonts w:ascii="Times New Roman" w:eastAsia="仿宋_GB2312" w:hAnsi="Times New Roman" w:hint="eastAsia"/>
          <w:sz w:val="32"/>
        </w:rPr>
        <w:t>）资金管理和使用情况；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5</w:t>
      </w:r>
      <w:r>
        <w:rPr>
          <w:rFonts w:ascii="Times New Roman" w:eastAsia="仿宋_GB2312" w:hAnsi="Times New Roman" w:hint="eastAsia"/>
          <w:sz w:val="32"/>
        </w:rPr>
        <w:t>）相关制度办法的健全性及执行情况；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6</w:t>
      </w:r>
      <w:r>
        <w:rPr>
          <w:rFonts w:ascii="Times New Roman" w:eastAsia="仿宋_GB2312" w:hAnsi="Times New Roman" w:hint="eastAsia"/>
          <w:sz w:val="32"/>
        </w:rPr>
        <w:t>）实现的产出情况；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7</w:t>
      </w:r>
      <w:r>
        <w:rPr>
          <w:rFonts w:ascii="Times New Roman" w:eastAsia="仿宋_GB2312" w:hAnsi="Times New Roman" w:hint="eastAsia"/>
          <w:sz w:val="32"/>
        </w:rPr>
        <w:t>）取得的效益情况；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8</w:t>
      </w:r>
      <w:r>
        <w:rPr>
          <w:rFonts w:ascii="Times New Roman" w:eastAsia="仿宋_GB2312" w:hAnsi="Times New Roman" w:hint="eastAsia"/>
          <w:sz w:val="32"/>
        </w:rPr>
        <w:t>）其他相关内容。</w:t>
      </w:r>
    </w:p>
    <w:p w:rsidR="005A5E61" w:rsidRPr="007C5D56" w:rsidRDefault="00000000" w:rsidP="007C5D56">
      <w:pPr>
        <w:pStyle w:val="-5"/>
        <w:ind w:firstLine="640"/>
        <w:rPr>
          <w:rFonts w:ascii="Times New Roman" w:hAnsi="Times New Roman"/>
        </w:rPr>
      </w:pPr>
      <w:bookmarkStart w:id="11" w:name="_Toc117014580"/>
      <w:bookmarkStart w:id="12" w:name="_Toc124032106"/>
      <w:r>
        <w:rPr>
          <w:rFonts w:ascii="Times New Roman" w:hAnsi="Times New Roman" w:hint="eastAsia"/>
        </w:rPr>
        <w:t>（二）</w:t>
      </w:r>
      <w:r w:rsidRPr="007C5D56">
        <w:rPr>
          <w:rFonts w:ascii="Times New Roman" w:hAnsi="Times New Roman" w:hint="eastAsia"/>
        </w:rPr>
        <w:t>绩效评价原则、评价指标体系、评价方法</w:t>
      </w:r>
      <w:bookmarkEnd w:id="11"/>
      <w:bookmarkEnd w:id="12"/>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sz w:val="32"/>
        </w:rPr>
        <w:t>1.</w:t>
      </w:r>
      <w:r>
        <w:rPr>
          <w:rFonts w:ascii="Times New Roman" w:eastAsia="仿宋_GB2312" w:hAnsi="Times New Roman" w:hint="eastAsia"/>
          <w:sz w:val="32"/>
        </w:rPr>
        <w:t>绩效评价原则</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1</w:t>
      </w:r>
      <w:r>
        <w:rPr>
          <w:rFonts w:ascii="Times New Roman" w:eastAsia="仿宋_GB2312" w:hAnsi="Times New Roman" w:hint="eastAsia"/>
          <w:sz w:val="32"/>
        </w:rPr>
        <w:t>）坚持科学规范的原则。此次绩效评价运用科学合理的评价指标体系和方法，按照规范的程序，对支出绩效进行客观、公正的反映。</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2</w:t>
      </w:r>
      <w:r>
        <w:rPr>
          <w:rFonts w:ascii="Times New Roman" w:eastAsia="仿宋_GB2312" w:hAnsi="Times New Roman" w:hint="eastAsia"/>
          <w:sz w:val="32"/>
        </w:rPr>
        <w:t>）坚持统筹兼顾的原则。此次评价委托第三方机构在单位自评的基础上开展。</w:t>
      </w:r>
    </w:p>
    <w:p w:rsidR="005A5E61" w:rsidRDefault="00000000">
      <w:pPr>
        <w:spacing w:line="600" w:lineRule="exact"/>
        <w:ind w:firstLine="640"/>
        <w:jc w:val="both"/>
        <w:rPr>
          <w:rFonts w:ascii="Times New Roman" w:eastAsia="仿宋_GB2312" w:hAnsi="Times New Roman"/>
          <w:sz w:val="32"/>
        </w:rPr>
      </w:pPr>
      <w:bookmarkStart w:id="13" w:name="_Hlk91689355"/>
      <w:r>
        <w:rPr>
          <w:rFonts w:ascii="Times New Roman" w:eastAsia="仿宋_GB2312" w:hAnsi="Times New Roman" w:hint="eastAsia"/>
          <w:sz w:val="32"/>
        </w:rPr>
        <w:t>（</w:t>
      </w:r>
      <w:r>
        <w:rPr>
          <w:rFonts w:ascii="Times New Roman" w:eastAsia="仿宋_GB2312" w:hAnsi="Times New Roman"/>
          <w:sz w:val="32"/>
        </w:rPr>
        <w:t>3</w:t>
      </w:r>
      <w:r>
        <w:rPr>
          <w:rFonts w:ascii="Times New Roman" w:eastAsia="仿宋_GB2312" w:hAnsi="Times New Roman" w:hint="eastAsia"/>
          <w:sz w:val="32"/>
        </w:rPr>
        <w:t>）坚持激励约束的原则。本次绩效评价结果可以作为预算安排、政策调整、改进管理的参考，绩效评价工作将体现奖优罚劣和激励相容导向，有效要安排、低效要压减、无效要问责。</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4</w:t>
      </w:r>
      <w:r>
        <w:rPr>
          <w:rFonts w:ascii="Times New Roman" w:eastAsia="仿宋_GB2312" w:hAnsi="Times New Roman" w:hint="eastAsia"/>
          <w:sz w:val="32"/>
        </w:rPr>
        <w:t>）坚持公开透明的原则。承诺绩效评价结果依法依规公开，自觉接受有关机构和社会监督。</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5</w:t>
      </w:r>
      <w:r>
        <w:rPr>
          <w:rFonts w:ascii="Times New Roman" w:eastAsia="仿宋_GB2312" w:hAnsi="Times New Roman" w:hint="eastAsia"/>
          <w:sz w:val="32"/>
        </w:rPr>
        <w:t>）坚持综合绩效评价，定量分析与定性分析相结合的原则。</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lastRenderedPageBreak/>
        <w:t>（</w:t>
      </w:r>
      <w:r>
        <w:rPr>
          <w:rFonts w:ascii="Times New Roman" w:eastAsia="仿宋_GB2312" w:hAnsi="Times New Roman"/>
          <w:sz w:val="32"/>
        </w:rPr>
        <w:t>6</w:t>
      </w:r>
      <w:r>
        <w:rPr>
          <w:rFonts w:ascii="Times New Roman" w:eastAsia="仿宋_GB2312" w:hAnsi="Times New Roman" w:hint="eastAsia"/>
          <w:sz w:val="32"/>
        </w:rPr>
        <w:t>）坚持绩效相关性原则。此次绩效评价将针对具体支出及其产出绩效进行，评价结果将清晰反映支出和产出绩效之间的紧密对应关系。</w:t>
      </w:r>
      <w:bookmarkEnd w:id="13"/>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sz w:val="32"/>
        </w:rPr>
        <w:t>2.</w:t>
      </w:r>
      <w:r>
        <w:rPr>
          <w:rFonts w:ascii="Times New Roman" w:eastAsia="仿宋_GB2312" w:hAnsi="Times New Roman" w:hint="eastAsia"/>
          <w:sz w:val="32"/>
        </w:rPr>
        <w:t>评价指标体系</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针对项目情况，从决策、过程、产出及效益四大方面拟定绩效评价指标，其中：</w:t>
      </w:r>
    </w:p>
    <w:p w:rsidR="005A5E61" w:rsidRDefault="00000000">
      <w:pPr>
        <w:spacing w:line="600" w:lineRule="exact"/>
        <w:ind w:firstLine="640"/>
        <w:jc w:val="both"/>
        <w:rPr>
          <w:rFonts w:ascii="Times New Roman" w:eastAsia="仿宋_GB2312" w:hAnsi="Times New Roman" w:cs="仿宋_GB2312"/>
          <w:sz w:val="32"/>
        </w:rPr>
      </w:pPr>
      <w:r>
        <w:rPr>
          <w:rFonts w:ascii="Times New Roman" w:eastAsia="仿宋_GB2312" w:hAnsi="Times New Roman" w:hint="eastAsia"/>
          <w:sz w:val="32"/>
        </w:rPr>
        <w:t>（</w:t>
      </w:r>
      <w:r>
        <w:rPr>
          <w:rFonts w:ascii="Times New Roman" w:eastAsia="仿宋_GB2312" w:hAnsi="Times New Roman" w:hint="eastAsia"/>
          <w:sz w:val="32"/>
        </w:rPr>
        <w:t>1</w:t>
      </w:r>
      <w:r>
        <w:rPr>
          <w:rFonts w:ascii="Times New Roman" w:eastAsia="仿宋_GB2312" w:hAnsi="Times New Roman" w:hint="eastAsia"/>
          <w:sz w:val="32"/>
        </w:rPr>
        <w:t>）</w:t>
      </w:r>
      <w:r>
        <w:rPr>
          <w:rFonts w:ascii="Times New Roman" w:eastAsia="仿宋_GB2312" w:hAnsi="Times New Roman" w:cs="仿宋_GB2312" w:hint="eastAsia"/>
          <w:sz w:val="32"/>
        </w:rPr>
        <w:t>项目决策指标</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①项目立项</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sz w:val="32"/>
        </w:rPr>
        <w:t>a.</w:t>
      </w:r>
      <w:r>
        <w:rPr>
          <w:rFonts w:ascii="Times New Roman" w:eastAsia="仿宋_GB2312" w:hAnsi="Times New Roman" w:hint="eastAsia"/>
          <w:sz w:val="32"/>
        </w:rPr>
        <w:t>立项依据充分性。项目立项是否符合法律法规、相关政策、发展规划以及部门职责，用于反映和考核项目立项依据情况。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sz w:val="32"/>
        </w:rPr>
        <w:t>b.</w:t>
      </w:r>
      <w:r>
        <w:rPr>
          <w:rFonts w:ascii="Times New Roman" w:eastAsia="仿宋_GB2312" w:hAnsi="Times New Roman" w:hint="eastAsia"/>
          <w:sz w:val="32"/>
        </w:rPr>
        <w:t>立项程序规范性。项目申请、设立过程是否符合相关要求，用以反映和考核项目立项的规范情况。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②绩效目标</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sz w:val="32"/>
        </w:rPr>
        <w:t>.</w:t>
      </w:r>
      <w:r>
        <w:rPr>
          <w:rFonts w:ascii="Times New Roman" w:eastAsia="仿宋_GB2312" w:hAnsi="Times New Roman" w:hint="eastAsia"/>
          <w:sz w:val="32"/>
        </w:rPr>
        <w:t>绩效目标明确性。依据绩效目标设定的绩效指标是否清晰、细化、可衡量等，用以反映和考核项目绩效目标的明确细化情况。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sz w:val="32"/>
        </w:rPr>
        <w:t>b.</w:t>
      </w:r>
      <w:r>
        <w:rPr>
          <w:rFonts w:ascii="Times New Roman" w:eastAsia="仿宋_GB2312" w:hAnsi="Times New Roman" w:hint="eastAsia"/>
          <w:sz w:val="32"/>
        </w:rPr>
        <w:t>绩效目标合理性。项目所设定的绩效目标是否依据充分，是否符合客观实际，用以反映和考核项目绩效目标与项目实施的相符情况。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③预算编制</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lastRenderedPageBreak/>
        <w:t>a</w:t>
      </w:r>
      <w:r>
        <w:rPr>
          <w:rFonts w:ascii="Times New Roman" w:eastAsia="仿宋_GB2312" w:hAnsi="Times New Roman"/>
          <w:sz w:val="32"/>
        </w:rPr>
        <w:t>.</w:t>
      </w:r>
      <w:r>
        <w:rPr>
          <w:rFonts w:ascii="Times New Roman" w:eastAsia="仿宋_GB2312" w:hAnsi="Times New Roman" w:hint="eastAsia"/>
          <w:sz w:val="32"/>
        </w:rPr>
        <w:t>测算内容合规性。项目预算测算内容是否符合相关政策文件规定范围。</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b</w:t>
      </w:r>
      <w:r>
        <w:rPr>
          <w:rFonts w:ascii="Times New Roman" w:eastAsia="仿宋_GB2312" w:hAnsi="Times New Roman"/>
          <w:sz w:val="32"/>
        </w:rPr>
        <w:t>.</w:t>
      </w:r>
      <w:r>
        <w:rPr>
          <w:rFonts w:ascii="Times New Roman" w:eastAsia="仿宋_GB2312" w:hAnsi="Times New Roman" w:hint="eastAsia"/>
          <w:sz w:val="32"/>
        </w:rPr>
        <w:t>测算标准合理性。项目预算测算项目支出标准是否符合相关政策制度或行业、领域规定。</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c</w:t>
      </w:r>
      <w:r>
        <w:rPr>
          <w:rFonts w:ascii="Times New Roman" w:eastAsia="仿宋_GB2312" w:hAnsi="Times New Roman"/>
          <w:sz w:val="32"/>
        </w:rPr>
        <w:t>.</w:t>
      </w:r>
      <w:r>
        <w:rPr>
          <w:rFonts w:ascii="Times New Roman" w:eastAsia="仿宋_GB2312" w:hAnsi="Times New Roman" w:hint="eastAsia"/>
          <w:sz w:val="32"/>
        </w:rPr>
        <w:t>测算数据客观性。项目预算测算数据是否客观、真实、准确。</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d</w:t>
      </w:r>
      <w:r>
        <w:rPr>
          <w:rFonts w:ascii="Times New Roman" w:eastAsia="仿宋_GB2312" w:hAnsi="Times New Roman"/>
          <w:sz w:val="32"/>
        </w:rPr>
        <w:t>.</w:t>
      </w:r>
      <w:r>
        <w:rPr>
          <w:rFonts w:ascii="Times New Roman" w:eastAsia="仿宋_GB2312" w:hAnsi="Times New Roman" w:hint="eastAsia"/>
          <w:sz w:val="32"/>
        </w:rPr>
        <w:t>测算过程细化度。测算过程是否细化清晰。</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hint="eastAsia"/>
          <w:sz w:val="32"/>
        </w:rPr>
        <w:t>2</w:t>
      </w:r>
      <w:r>
        <w:rPr>
          <w:rFonts w:ascii="Times New Roman" w:eastAsia="仿宋_GB2312" w:hAnsi="Times New Roman" w:hint="eastAsia"/>
          <w:sz w:val="32"/>
        </w:rPr>
        <w:t>）项目过程指标</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①资金管理</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sz w:val="32"/>
        </w:rPr>
        <w:t>.</w:t>
      </w:r>
      <w:r>
        <w:rPr>
          <w:rFonts w:ascii="Times New Roman" w:eastAsia="仿宋_GB2312" w:hAnsi="Times New Roman" w:hint="eastAsia"/>
          <w:sz w:val="32"/>
        </w:rPr>
        <w:t>资金到位率。实际到位资金与预算资金的比率，用以反映和考核资金落实情况对项目实施的总体保障程度。</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b</w:t>
      </w:r>
      <w:r>
        <w:rPr>
          <w:rFonts w:ascii="Times New Roman" w:eastAsia="仿宋_GB2312" w:hAnsi="Times New Roman"/>
          <w:sz w:val="32"/>
        </w:rPr>
        <w:t>.</w:t>
      </w:r>
      <w:r>
        <w:rPr>
          <w:rFonts w:ascii="Times New Roman" w:eastAsia="仿宋_GB2312" w:hAnsi="Times New Roman" w:hint="eastAsia"/>
          <w:sz w:val="32"/>
        </w:rPr>
        <w:t>资金到位及时率。及时到位资金与实际到位资金的比率，用以反映和考核项目资金落实的及时性程度。</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c</w:t>
      </w:r>
      <w:r>
        <w:rPr>
          <w:rFonts w:ascii="Times New Roman" w:eastAsia="仿宋_GB2312" w:hAnsi="Times New Roman"/>
          <w:sz w:val="32"/>
        </w:rPr>
        <w:t>.</w:t>
      </w:r>
      <w:r>
        <w:rPr>
          <w:rFonts w:ascii="Times New Roman" w:eastAsia="仿宋_GB2312" w:hAnsi="Times New Roman" w:hint="eastAsia"/>
          <w:sz w:val="32"/>
        </w:rPr>
        <w:t>预算执行率。项目预算资金是否按照计划执行，用以反映或考核项目预算执行情况。</w:t>
      </w:r>
    </w:p>
    <w:p w:rsidR="005A5E61" w:rsidRDefault="00000000">
      <w:pPr>
        <w:pStyle w:val="-1"/>
        <w:ind w:firstLine="640"/>
      </w:pPr>
      <w:r>
        <w:rPr>
          <w:rFonts w:hint="eastAsia"/>
        </w:rPr>
        <w:t>d</w:t>
      </w:r>
      <w:r>
        <w:t>.</w:t>
      </w:r>
      <w:r>
        <w:rPr>
          <w:rFonts w:hint="eastAsia"/>
        </w:rPr>
        <w:t xml:space="preserve"> </w:t>
      </w:r>
      <w:r>
        <w:rPr>
          <w:rFonts w:hint="eastAsia"/>
        </w:rPr>
        <w:t>资金使用合规性。项目资金使用是否符合相关的财务管理制度规定，用以反映和考核项目资金的规范运行情况。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②组织实施</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sz w:val="32"/>
        </w:rPr>
        <w:t>.</w:t>
      </w:r>
      <w:r>
        <w:rPr>
          <w:rFonts w:ascii="Times New Roman" w:eastAsia="仿宋_GB2312" w:hAnsi="Times New Roman" w:hint="eastAsia"/>
          <w:sz w:val="32"/>
        </w:rPr>
        <w:t>管理制度健全性。项目实施单位的财务和业务管理制度是否健全，用以反映和考核财务和业务管理制度对项目顺利实施的保障情况。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lastRenderedPageBreak/>
        <w:t>b</w:t>
      </w:r>
      <w:r>
        <w:rPr>
          <w:rFonts w:ascii="Times New Roman" w:eastAsia="仿宋_GB2312" w:hAnsi="Times New Roman"/>
          <w:sz w:val="32"/>
        </w:rPr>
        <w:t>.</w:t>
      </w:r>
      <w:r>
        <w:rPr>
          <w:rFonts w:ascii="Times New Roman" w:eastAsia="仿宋_GB2312" w:hAnsi="Times New Roman" w:hint="eastAsia"/>
          <w:sz w:val="32"/>
        </w:rPr>
        <w:t>制度执行有效性。主要从项目申报、项目实施、项目验收等</w:t>
      </w:r>
      <w:r>
        <w:rPr>
          <w:rFonts w:ascii="Times New Roman" w:eastAsia="仿宋_GB2312" w:hAnsi="Times New Roman"/>
          <w:sz w:val="32"/>
        </w:rPr>
        <w:t>3</w:t>
      </w:r>
      <w:r>
        <w:rPr>
          <w:rFonts w:ascii="Times New Roman" w:eastAsia="仿宋_GB2312" w:hAnsi="Times New Roman"/>
          <w:sz w:val="32"/>
        </w:rPr>
        <w:t>个环节展开，结合相关管理规定进行评价</w:t>
      </w:r>
      <w:r>
        <w:rPr>
          <w:rFonts w:ascii="Times New Roman" w:eastAsia="仿宋_GB2312" w:hAnsi="Times New Roman" w:hint="eastAsia"/>
          <w:sz w:val="32"/>
        </w:rPr>
        <w:t>。</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hint="eastAsia"/>
          <w:sz w:val="32"/>
        </w:rPr>
        <w:t>3</w:t>
      </w:r>
      <w:r>
        <w:rPr>
          <w:rFonts w:ascii="Times New Roman" w:eastAsia="仿宋_GB2312" w:hAnsi="Times New Roman" w:hint="eastAsia"/>
          <w:sz w:val="32"/>
        </w:rPr>
        <w:t>）项目产出指标</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①产出数量</w:t>
      </w:r>
    </w:p>
    <w:p w:rsidR="005A5E61" w:rsidRDefault="00000000">
      <w:pPr>
        <w:pStyle w:val="-1"/>
        <w:ind w:firstLine="640"/>
      </w:pPr>
      <w:r>
        <w:rPr>
          <w:rFonts w:hint="eastAsia"/>
        </w:rPr>
        <w:t>房屋加固修缮完成率。项目实施期间实际加固修缮的房屋数与计划加固修缮的房屋数比对，反映房屋加固修缮的完成情况。</w:t>
      </w:r>
    </w:p>
    <w:p w:rsidR="005A5E61" w:rsidRDefault="00000000">
      <w:pPr>
        <w:pStyle w:val="-1"/>
        <w:ind w:firstLine="640"/>
      </w:pPr>
      <w:r>
        <w:rPr>
          <w:rFonts w:hint="eastAsia"/>
        </w:rPr>
        <w:t>②产出质量</w:t>
      </w:r>
    </w:p>
    <w:p w:rsidR="005A5E61" w:rsidRDefault="00000000">
      <w:pPr>
        <w:pStyle w:val="-1"/>
        <w:ind w:firstLine="640"/>
      </w:pPr>
      <w:r>
        <w:rPr>
          <w:rFonts w:hint="eastAsia"/>
        </w:rPr>
        <w:t>房屋加固修缮验收合格率。项目实施期间验收合格的房屋数与实际加固修缮的房屋数比对，反映加固修缮房屋的验收合格情况。</w:t>
      </w:r>
    </w:p>
    <w:p w:rsidR="005A5E61" w:rsidRDefault="00000000">
      <w:pPr>
        <w:pStyle w:val="-1"/>
        <w:ind w:firstLine="640"/>
      </w:pPr>
      <w:r>
        <w:rPr>
          <w:rFonts w:hint="eastAsia"/>
        </w:rPr>
        <w:t>③产出时效</w:t>
      </w:r>
    </w:p>
    <w:p w:rsidR="005A5E61" w:rsidRDefault="00000000">
      <w:pPr>
        <w:pStyle w:val="-1"/>
        <w:ind w:firstLine="640"/>
      </w:pPr>
      <w:r>
        <w:rPr>
          <w:rFonts w:hint="eastAsia"/>
        </w:rPr>
        <w:t>房屋加固修缮完成及时率。项目实施期间及时加固修缮完成的房屋数与实际加固修缮的房屋数比对，反映房屋加固修缮完成的及时情况。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④产出成本</w:t>
      </w:r>
    </w:p>
    <w:p w:rsidR="005A5E61" w:rsidRDefault="00000000">
      <w:pPr>
        <w:pStyle w:val="-1"/>
        <w:ind w:firstLine="640"/>
      </w:pPr>
      <w:r>
        <w:rPr>
          <w:bCs/>
        </w:rPr>
        <w:t>特（巡）警支队房屋加固修缮成本节约率</w:t>
      </w:r>
      <w:r>
        <w:rPr>
          <w:rFonts w:hint="eastAsia"/>
        </w:rPr>
        <w:t>。项目实施期间特（巡）警支队房屋加固修缮的计划支出与特（巡）警支队房屋加固修缮的实际支出的对比，反映特（巡）警支队房屋加固修缮的成本控制情况。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4</w:t>
      </w:r>
      <w:r>
        <w:rPr>
          <w:rFonts w:ascii="Times New Roman" w:eastAsia="仿宋_GB2312" w:hAnsi="Times New Roman" w:hint="eastAsia"/>
          <w:sz w:val="32"/>
        </w:rPr>
        <w:t>）项目效益指标</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lastRenderedPageBreak/>
        <w:t>①社会效益</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加固修缮房屋投入使用率。项目实施期间房屋加固修缮后投入使用的情况，用以反映房屋加固修缮后的效益情况。</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②可持续影响</w:t>
      </w:r>
    </w:p>
    <w:p w:rsidR="005A5E61" w:rsidRDefault="00000000">
      <w:pPr>
        <w:spacing w:line="600" w:lineRule="exact"/>
        <w:ind w:firstLine="640"/>
        <w:jc w:val="both"/>
        <w:rPr>
          <w:rFonts w:ascii="Times New Roman" w:eastAsia="仿宋_GB2312" w:hAnsi="Times New Roman"/>
          <w:sz w:val="32"/>
        </w:rPr>
      </w:pPr>
      <w:r>
        <w:rPr>
          <w:rFonts w:eastAsia="仿宋_GB2312" w:hint="eastAsia"/>
          <w:bCs/>
          <w:sz w:val="32"/>
        </w:rPr>
        <w:t>建立健全应急机动力量建设场地保障机制</w:t>
      </w:r>
      <w:r>
        <w:rPr>
          <w:rFonts w:ascii="Times New Roman" w:eastAsia="仿宋_GB2312" w:hAnsi="Times New Roman" w:hint="eastAsia"/>
          <w:sz w:val="32"/>
        </w:rPr>
        <w:t>。项目实施期间</w:t>
      </w:r>
      <w:r>
        <w:rPr>
          <w:rFonts w:eastAsia="仿宋_GB2312" w:hint="eastAsia"/>
          <w:bCs/>
          <w:sz w:val="32"/>
        </w:rPr>
        <w:t>应急机动力量建设场地保障机制</w:t>
      </w:r>
      <w:r>
        <w:rPr>
          <w:rFonts w:ascii="Times New Roman" w:eastAsia="仿宋_GB2312" w:hAnsi="Times New Roman" w:hint="eastAsia"/>
          <w:sz w:val="32"/>
        </w:rPr>
        <w:t>的建立健全情况，用以反映对项目效益长效可持续的保障程度。</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sz w:val="32"/>
        </w:rPr>
        <w:t>3</w:t>
      </w:r>
      <w:r>
        <w:rPr>
          <w:rFonts w:ascii="Times New Roman" w:eastAsia="仿宋_GB2312" w:hAnsi="Times New Roman" w:hint="eastAsia"/>
          <w:sz w:val="32"/>
        </w:rPr>
        <w:t>.</w:t>
      </w:r>
      <w:r>
        <w:rPr>
          <w:rFonts w:ascii="Times New Roman" w:eastAsia="仿宋_GB2312" w:hAnsi="Times New Roman" w:hint="eastAsia"/>
          <w:sz w:val="32"/>
        </w:rPr>
        <w:t>绩效评价方法</w:t>
      </w:r>
    </w:p>
    <w:p w:rsidR="005A5E61" w:rsidRDefault="00000000">
      <w:pPr>
        <w:spacing w:line="600" w:lineRule="exact"/>
        <w:ind w:firstLine="640"/>
        <w:jc w:val="both"/>
        <w:rPr>
          <w:rFonts w:ascii="Times New Roman" w:eastAsia="仿宋_GB2312" w:hAnsi="Times New Roman"/>
          <w:sz w:val="32"/>
        </w:rPr>
      </w:pPr>
      <w:bookmarkStart w:id="14" w:name="_Hlk91875362"/>
      <w:r>
        <w:rPr>
          <w:rFonts w:ascii="Times New Roman" w:eastAsia="仿宋_GB2312" w:hAnsi="Times New Roman" w:hint="eastAsia"/>
          <w:sz w:val="32"/>
        </w:rPr>
        <w:t>结合项目具体情况，本次绩效评价主要运用指标分析法结合比较法、专家咨询法等方法进行评价。坚持定量指标优先、定量指标与定性指标相结合的方式，同时通过文献法进行资料搜索以及多因素分析来支撑评价内容的逻辑紧密性与客观性。从项目决策、项目过程、项目产出以及项目效益四个方面开展评价，</w:t>
      </w:r>
      <w:r>
        <w:rPr>
          <w:rFonts w:ascii="Times New Roman" w:eastAsia="仿宋_GB2312" w:hAnsi="Times New Roman"/>
          <w:sz w:val="32"/>
        </w:rPr>
        <w:t>绩效评价指标体系详见附件。</w:t>
      </w:r>
      <w:bookmarkEnd w:id="14"/>
    </w:p>
    <w:p w:rsidR="005A5E61" w:rsidRPr="007C5D56" w:rsidRDefault="00000000" w:rsidP="007C5D56">
      <w:pPr>
        <w:pStyle w:val="-5"/>
        <w:ind w:firstLine="640"/>
        <w:rPr>
          <w:rFonts w:ascii="Times New Roman" w:hAnsi="Times New Roman"/>
        </w:rPr>
      </w:pPr>
      <w:bookmarkStart w:id="15" w:name="_Toc117014581"/>
      <w:bookmarkStart w:id="16" w:name="_Toc124032107"/>
      <w:r>
        <w:rPr>
          <w:rFonts w:ascii="Times New Roman" w:hAnsi="Times New Roman" w:hint="eastAsia"/>
        </w:rPr>
        <w:t>（三）绩效评价工作过程</w:t>
      </w:r>
      <w:bookmarkEnd w:id="15"/>
      <w:bookmarkEnd w:id="16"/>
    </w:p>
    <w:p w:rsidR="005A5E61" w:rsidRDefault="00000000">
      <w:pPr>
        <w:spacing w:line="600" w:lineRule="exact"/>
        <w:ind w:firstLine="640"/>
        <w:jc w:val="both"/>
        <w:rPr>
          <w:rFonts w:ascii="Times New Roman" w:eastAsia="仿宋_GB2312" w:hAnsi="Times New Roman"/>
          <w:sz w:val="32"/>
        </w:rPr>
      </w:pPr>
      <w:bookmarkStart w:id="17" w:name="_Toc57967893"/>
      <w:r>
        <w:rPr>
          <w:rFonts w:ascii="Times New Roman" w:eastAsia="仿宋_GB2312" w:hAnsi="Times New Roman"/>
          <w:sz w:val="32"/>
        </w:rPr>
        <w:t>1.</w:t>
      </w:r>
      <w:r>
        <w:rPr>
          <w:rFonts w:ascii="Times New Roman" w:eastAsia="仿宋_GB2312" w:hAnsi="Times New Roman" w:hint="eastAsia"/>
          <w:sz w:val="32"/>
        </w:rPr>
        <w:t>前期准备阶段</w:t>
      </w:r>
      <w:bookmarkEnd w:id="17"/>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1</w:t>
      </w:r>
      <w:r>
        <w:rPr>
          <w:rFonts w:ascii="Times New Roman" w:eastAsia="仿宋_GB2312" w:hAnsi="Times New Roman" w:hint="eastAsia"/>
          <w:sz w:val="32"/>
        </w:rPr>
        <w:t>）成立绩效评价项目组</w:t>
      </w:r>
    </w:p>
    <w:p w:rsidR="005A5E61" w:rsidRDefault="00000000">
      <w:pPr>
        <w:adjustRightInd w:val="0"/>
        <w:snapToGrid w:val="0"/>
        <w:spacing w:line="600" w:lineRule="exact"/>
        <w:ind w:firstLine="640"/>
        <w:rPr>
          <w:rFonts w:ascii="Times New Roman" w:eastAsia="仿宋_GB2312" w:hAnsi="Times New Roman"/>
          <w:sz w:val="32"/>
        </w:rPr>
      </w:pPr>
      <w:r>
        <w:rPr>
          <w:rFonts w:ascii="Times New Roman" w:eastAsia="仿宋_GB2312" w:hAnsi="Times New Roman" w:hint="eastAsia"/>
          <w:sz w:val="32"/>
        </w:rPr>
        <w:t>根据中央和天津市关于全面实施预算绩效管理的部署要求，天津市和平区财政局委托我司（天津安信管理咨询有限公司）对</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进行绩效评价工作。</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sz w:val="32"/>
        </w:rPr>
        <w:lastRenderedPageBreak/>
        <w:t>2022</w:t>
      </w:r>
      <w:r>
        <w:rPr>
          <w:rFonts w:ascii="Times New Roman" w:eastAsia="仿宋_GB2312" w:hAnsi="Times New Roman"/>
          <w:sz w:val="32"/>
        </w:rPr>
        <w:t>年</w:t>
      </w:r>
      <w:r>
        <w:rPr>
          <w:rFonts w:ascii="Times New Roman" w:eastAsia="仿宋_GB2312" w:hAnsi="Times New Roman" w:hint="eastAsia"/>
          <w:sz w:val="32"/>
        </w:rPr>
        <w:t>10</w:t>
      </w:r>
      <w:r>
        <w:rPr>
          <w:rFonts w:ascii="Times New Roman" w:eastAsia="仿宋_GB2312" w:hAnsi="Times New Roman"/>
          <w:sz w:val="32"/>
        </w:rPr>
        <w:t>月</w:t>
      </w:r>
      <w:r>
        <w:rPr>
          <w:rFonts w:ascii="Times New Roman" w:eastAsia="仿宋_GB2312" w:hAnsi="Times New Roman" w:hint="eastAsia"/>
          <w:sz w:val="32"/>
        </w:rPr>
        <w:t>19</w:t>
      </w:r>
      <w:r>
        <w:rPr>
          <w:rFonts w:ascii="Times New Roman" w:eastAsia="仿宋_GB2312" w:hAnsi="Times New Roman"/>
          <w:sz w:val="32"/>
        </w:rPr>
        <w:t>日，</w:t>
      </w:r>
      <w:r>
        <w:rPr>
          <w:rFonts w:ascii="Times New Roman" w:eastAsia="仿宋_GB2312" w:hAnsi="Times New Roman" w:hint="eastAsia"/>
          <w:sz w:val="32"/>
        </w:rPr>
        <w:t>绩效评价项目组（以下简称“评价组”）赴天津市公安局和平分局参加了项目见面会，听取了该单位对</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的项目背景、申请立项、资金落实、业务管理、财务管理、项目产出、项目效益等方面的情况介绍，并对项目后续评价工作的基本原则及所需的各类资料文件提出了要求。</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2</w:t>
      </w:r>
      <w:r>
        <w:rPr>
          <w:rFonts w:ascii="Times New Roman" w:eastAsia="仿宋_GB2312" w:hAnsi="Times New Roman" w:hint="eastAsia"/>
          <w:sz w:val="32"/>
        </w:rPr>
        <w:t>）制定绩效评价方案</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sz w:val="32"/>
        </w:rPr>
        <w:t>根据《天津市财政局关于印发</w:t>
      </w:r>
      <w:r>
        <w:rPr>
          <w:rFonts w:ascii="Times New Roman" w:eastAsia="仿宋_GB2312" w:hAnsi="Times New Roman"/>
          <w:sz w:val="32"/>
        </w:rPr>
        <w:t>&lt;</w:t>
      </w:r>
      <w:r>
        <w:rPr>
          <w:rFonts w:ascii="Times New Roman" w:eastAsia="仿宋_GB2312" w:hAnsi="Times New Roman"/>
          <w:sz w:val="32"/>
        </w:rPr>
        <w:t>天津市市级财政项目支出绩效评价管理办法</w:t>
      </w:r>
      <w:r>
        <w:rPr>
          <w:rFonts w:ascii="Times New Roman" w:eastAsia="仿宋_GB2312" w:hAnsi="Times New Roman"/>
          <w:sz w:val="32"/>
        </w:rPr>
        <w:t>&gt;</w:t>
      </w:r>
      <w:r>
        <w:rPr>
          <w:rFonts w:ascii="Times New Roman" w:eastAsia="仿宋_GB2312" w:hAnsi="Times New Roman"/>
          <w:sz w:val="32"/>
        </w:rPr>
        <w:t>的通知》（津财绩效〔</w:t>
      </w:r>
      <w:r>
        <w:rPr>
          <w:rFonts w:ascii="Times New Roman" w:eastAsia="仿宋_GB2312" w:hAnsi="Times New Roman"/>
          <w:sz w:val="32"/>
        </w:rPr>
        <w:t>2020</w:t>
      </w:r>
      <w:r>
        <w:rPr>
          <w:rFonts w:ascii="Times New Roman" w:eastAsia="仿宋_GB2312" w:hAnsi="Times New Roman"/>
          <w:sz w:val="32"/>
        </w:rPr>
        <w:t>〕</w:t>
      </w:r>
      <w:r>
        <w:rPr>
          <w:rFonts w:ascii="Times New Roman" w:eastAsia="仿宋_GB2312" w:hAnsi="Times New Roman" w:hint="eastAsia"/>
          <w:sz w:val="32"/>
        </w:rPr>
        <w:t>1</w:t>
      </w:r>
      <w:r>
        <w:rPr>
          <w:rFonts w:ascii="Times New Roman" w:eastAsia="仿宋_GB2312" w:hAnsi="Times New Roman"/>
          <w:sz w:val="32"/>
        </w:rPr>
        <w:t>2</w:t>
      </w:r>
      <w:r>
        <w:rPr>
          <w:rFonts w:ascii="Times New Roman" w:eastAsia="仿宋_GB2312" w:hAnsi="Times New Roman"/>
          <w:sz w:val="32"/>
        </w:rPr>
        <w:t>号）</w:t>
      </w:r>
      <w:r>
        <w:rPr>
          <w:rFonts w:ascii="Times New Roman" w:eastAsia="仿宋_GB2312" w:hAnsi="Times New Roman" w:hint="eastAsia"/>
          <w:sz w:val="32"/>
        </w:rPr>
        <w:t>要求，评价项目组制定了《天津市公安局和平分局</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sz w:val="32"/>
        </w:rPr>
        <w:t>绩效评价实施工作方案</w:t>
      </w:r>
      <w:r>
        <w:rPr>
          <w:rFonts w:ascii="Times New Roman" w:eastAsia="仿宋_GB2312" w:hAnsi="Times New Roman" w:hint="eastAsia"/>
          <w:sz w:val="32"/>
        </w:rPr>
        <w:t>》，根据评价方案组织开展项目评价工作。</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3</w:t>
      </w:r>
      <w:r>
        <w:rPr>
          <w:rFonts w:ascii="Times New Roman" w:eastAsia="仿宋_GB2312" w:hAnsi="Times New Roman" w:hint="eastAsia"/>
          <w:sz w:val="32"/>
        </w:rPr>
        <w:t>）指标体系设计</w:t>
      </w:r>
    </w:p>
    <w:p w:rsidR="005A5E61" w:rsidRDefault="00000000">
      <w:pPr>
        <w:spacing w:line="600" w:lineRule="exact"/>
        <w:ind w:firstLine="640"/>
        <w:jc w:val="both"/>
        <w:rPr>
          <w:rFonts w:ascii="Times New Roman" w:eastAsia="仿宋_GB2312" w:hAnsi="Times New Roman"/>
          <w:color w:val="000000" w:themeColor="text1"/>
          <w:sz w:val="32"/>
        </w:rPr>
      </w:pPr>
      <w:r>
        <w:rPr>
          <w:rFonts w:ascii="Times New Roman" w:eastAsia="仿宋_GB2312" w:hAnsi="Times New Roman" w:hint="eastAsia"/>
          <w:sz w:val="32"/>
        </w:rPr>
        <w:t>根据</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绩效目标及实际工作需要，从决策、过程、产出、效益四个维度出发，设立项目立项、绩效目标、预算编制、资金管理、组织实施</w:t>
      </w:r>
      <w:r w:rsidRPr="002A49D9">
        <w:rPr>
          <w:rFonts w:ascii="Times New Roman" w:eastAsia="仿宋_GB2312" w:hAnsi="Times New Roman" w:hint="eastAsia"/>
          <w:sz w:val="32"/>
        </w:rPr>
        <w:t>、产出数量、产出质量、产出时效、产出成本、社会效益、可持续影响</w:t>
      </w:r>
      <w:r w:rsidRPr="002A49D9">
        <w:rPr>
          <w:rFonts w:ascii="Times New Roman" w:eastAsia="仿宋_GB2312" w:hAnsi="Times New Roman"/>
          <w:color w:val="000000" w:themeColor="text1"/>
          <w:sz w:val="32"/>
        </w:rPr>
        <w:t>1</w:t>
      </w:r>
      <w:r w:rsidR="00D90A3C" w:rsidRPr="002A49D9">
        <w:rPr>
          <w:rFonts w:ascii="Times New Roman" w:eastAsia="仿宋_GB2312" w:hAnsi="Times New Roman"/>
          <w:color w:val="000000" w:themeColor="text1"/>
          <w:sz w:val="32"/>
        </w:rPr>
        <w:t>1</w:t>
      </w:r>
      <w:r w:rsidRPr="002A49D9">
        <w:rPr>
          <w:rFonts w:ascii="Times New Roman" w:eastAsia="仿宋_GB2312" w:hAnsi="Times New Roman" w:hint="eastAsia"/>
          <w:color w:val="000000" w:themeColor="text1"/>
          <w:sz w:val="32"/>
        </w:rPr>
        <w:t>项二级指标和</w:t>
      </w:r>
      <w:r w:rsidRPr="002A49D9">
        <w:rPr>
          <w:rFonts w:ascii="Times New Roman" w:eastAsia="仿宋_GB2312" w:hAnsi="Times New Roman"/>
          <w:color w:val="000000" w:themeColor="text1"/>
          <w:sz w:val="32"/>
        </w:rPr>
        <w:t>2</w:t>
      </w:r>
      <w:r w:rsidR="00D90A3C" w:rsidRPr="002A49D9">
        <w:rPr>
          <w:rFonts w:ascii="Times New Roman" w:eastAsia="仿宋_GB2312" w:hAnsi="Times New Roman"/>
          <w:color w:val="000000" w:themeColor="text1"/>
          <w:sz w:val="32"/>
        </w:rPr>
        <w:t>0</w:t>
      </w:r>
      <w:r w:rsidRPr="002A49D9">
        <w:rPr>
          <w:rFonts w:ascii="Times New Roman" w:eastAsia="仿宋_GB2312" w:hAnsi="Times New Roman" w:hint="eastAsia"/>
          <w:color w:val="000000" w:themeColor="text1"/>
          <w:sz w:val="32"/>
        </w:rPr>
        <w:t>项三级指标，采取指标分值百分制，将</w:t>
      </w:r>
      <w:r w:rsidRPr="002A49D9">
        <w:rPr>
          <w:rFonts w:ascii="Times New Roman" w:eastAsia="仿宋_GB2312" w:hAnsi="Times New Roman"/>
          <w:color w:val="000000" w:themeColor="text1"/>
          <w:sz w:val="32"/>
        </w:rPr>
        <w:t>2</w:t>
      </w:r>
      <w:r w:rsidR="00D90A3C" w:rsidRPr="002A49D9">
        <w:rPr>
          <w:rFonts w:ascii="Times New Roman" w:eastAsia="仿宋_GB2312" w:hAnsi="Times New Roman"/>
          <w:color w:val="000000" w:themeColor="text1"/>
          <w:sz w:val="32"/>
        </w:rPr>
        <w:t>0</w:t>
      </w:r>
      <w:r w:rsidRPr="002A49D9">
        <w:rPr>
          <w:rFonts w:ascii="Times New Roman" w:eastAsia="仿宋_GB2312" w:hAnsi="Times New Roman" w:hint="eastAsia"/>
          <w:color w:val="000000" w:themeColor="text1"/>
          <w:sz w:val="32"/>
        </w:rPr>
        <w:t>项指标量化为</w:t>
      </w:r>
      <w:r w:rsidRPr="002A49D9">
        <w:rPr>
          <w:rFonts w:ascii="Times New Roman" w:eastAsia="仿宋_GB2312" w:hAnsi="Times New Roman"/>
          <w:color w:val="000000" w:themeColor="text1"/>
          <w:sz w:val="32"/>
        </w:rPr>
        <w:t>100</w:t>
      </w:r>
      <w:r w:rsidRPr="002A49D9">
        <w:rPr>
          <w:rFonts w:ascii="Times New Roman" w:eastAsia="仿宋_GB2312" w:hAnsi="Times New Roman" w:hint="eastAsia"/>
          <w:color w:val="000000" w:themeColor="text1"/>
          <w:sz w:val="32"/>
        </w:rPr>
        <w:t>分，</w:t>
      </w:r>
      <w:r>
        <w:rPr>
          <w:rFonts w:ascii="Times New Roman" w:eastAsia="仿宋_GB2312" w:hAnsi="Times New Roman" w:hint="eastAsia"/>
          <w:color w:val="000000" w:themeColor="text1"/>
          <w:sz w:val="32"/>
        </w:rPr>
        <w:t>分值权重详见附表。</w:t>
      </w:r>
    </w:p>
    <w:p w:rsidR="005A5E61" w:rsidRDefault="00000000">
      <w:pPr>
        <w:spacing w:line="600" w:lineRule="exact"/>
        <w:ind w:firstLine="640"/>
        <w:jc w:val="both"/>
        <w:rPr>
          <w:rFonts w:ascii="Times New Roman" w:eastAsia="仿宋_GB2312" w:hAnsi="Times New Roman"/>
          <w:sz w:val="32"/>
        </w:rPr>
      </w:pPr>
      <w:bookmarkStart w:id="18" w:name="_Toc57967894"/>
      <w:r>
        <w:rPr>
          <w:rFonts w:ascii="Times New Roman" w:eastAsia="仿宋_GB2312" w:hAnsi="Times New Roman"/>
          <w:sz w:val="32"/>
        </w:rPr>
        <w:t>2.</w:t>
      </w:r>
      <w:r>
        <w:rPr>
          <w:rFonts w:ascii="Times New Roman" w:eastAsia="仿宋_GB2312" w:hAnsi="Times New Roman" w:hint="eastAsia"/>
          <w:sz w:val="32"/>
        </w:rPr>
        <w:t>评价实施阶段</w:t>
      </w:r>
      <w:bookmarkEnd w:id="18"/>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lastRenderedPageBreak/>
        <w:t>（</w:t>
      </w:r>
      <w:r>
        <w:rPr>
          <w:rFonts w:ascii="Times New Roman" w:eastAsia="仿宋_GB2312" w:hAnsi="Times New Roman"/>
          <w:sz w:val="32"/>
        </w:rPr>
        <w:t>1</w:t>
      </w:r>
      <w:r>
        <w:rPr>
          <w:rFonts w:ascii="Times New Roman" w:eastAsia="仿宋_GB2312" w:hAnsi="Times New Roman" w:hint="eastAsia"/>
          <w:sz w:val="32"/>
        </w:rPr>
        <w:t>）正式进驻。</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评价组于</w:t>
      </w:r>
      <w:r>
        <w:rPr>
          <w:rFonts w:ascii="Times New Roman" w:eastAsia="仿宋_GB2312" w:hAnsi="Times New Roman"/>
          <w:sz w:val="32"/>
        </w:rPr>
        <w:t>2022</w:t>
      </w:r>
      <w:r>
        <w:rPr>
          <w:rFonts w:ascii="Times New Roman" w:eastAsia="仿宋_GB2312" w:hAnsi="Times New Roman" w:hint="eastAsia"/>
          <w:sz w:val="32"/>
        </w:rPr>
        <w:t>年</w:t>
      </w:r>
      <w:r>
        <w:rPr>
          <w:rFonts w:ascii="Times New Roman" w:eastAsia="仿宋_GB2312" w:hAnsi="Times New Roman" w:hint="eastAsia"/>
          <w:sz w:val="32"/>
        </w:rPr>
        <w:t>10</w:t>
      </w:r>
      <w:r>
        <w:rPr>
          <w:rFonts w:ascii="Times New Roman" w:eastAsia="仿宋_GB2312" w:hAnsi="Times New Roman" w:hint="eastAsia"/>
          <w:sz w:val="32"/>
        </w:rPr>
        <w:t>月</w:t>
      </w:r>
      <w:r>
        <w:rPr>
          <w:rFonts w:ascii="Times New Roman" w:eastAsia="仿宋_GB2312" w:hAnsi="Times New Roman" w:hint="eastAsia"/>
          <w:sz w:val="32"/>
        </w:rPr>
        <w:t>19</w:t>
      </w:r>
      <w:r>
        <w:rPr>
          <w:rFonts w:ascii="Times New Roman" w:eastAsia="仿宋_GB2312" w:hAnsi="Times New Roman" w:hint="eastAsia"/>
          <w:sz w:val="32"/>
        </w:rPr>
        <w:t>日正式进驻天津市公安局和平分局实施评价工作。</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2</w:t>
      </w:r>
      <w:r>
        <w:rPr>
          <w:rFonts w:ascii="Times New Roman" w:eastAsia="仿宋_GB2312" w:hAnsi="Times New Roman" w:hint="eastAsia"/>
          <w:sz w:val="32"/>
        </w:rPr>
        <w:t>）全面审查。</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评价过程中，评价组对</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的文件依据、预算编制、制度执行、资金拨付、资金使用情况、产生效益等方面进行了全面梳理。评价组根据</w:t>
      </w:r>
      <w:r>
        <w:rPr>
          <w:rFonts w:ascii="Times New Roman" w:eastAsia="仿宋_GB2312" w:hAnsi="Times New Roman" w:hint="eastAsia"/>
          <w:color w:val="000000" w:themeColor="text1"/>
          <w:sz w:val="32"/>
        </w:rPr>
        <w:t>《</w:t>
      </w:r>
      <w:r>
        <w:rPr>
          <w:rFonts w:ascii="Times New Roman" w:eastAsia="仿宋_GB2312" w:hAnsi="Times New Roman"/>
          <w:color w:val="000000" w:themeColor="text1"/>
          <w:sz w:val="32"/>
        </w:rPr>
        <w:t>加强特警工作的实施意见</w:t>
      </w:r>
      <w:r>
        <w:rPr>
          <w:rFonts w:ascii="Times New Roman" w:eastAsia="仿宋_GB2312" w:hAnsi="Times New Roman" w:hint="eastAsia"/>
          <w:color w:val="000000" w:themeColor="text1"/>
          <w:sz w:val="32"/>
        </w:rPr>
        <w:t>》、《房屋鉴定报告》、《特巡警支队原警力及房屋基本情况》、项目审批立项会议纪要、项目预决算</w:t>
      </w:r>
      <w:r>
        <w:rPr>
          <w:rFonts w:ascii="Times New Roman" w:eastAsia="仿宋_GB2312" w:hAnsi="Times New Roman" w:hint="eastAsia"/>
          <w:sz w:val="32"/>
        </w:rPr>
        <w:t>等文件，对专项经费的到位情况、预算编制、实施进度等相关业务文件及财务数据进行了核查。</w:t>
      </w:r>
    </w:p>
    <w:p w:rsidR="005A5E61" w:rsidRDefault="00000000">
      <w:pPr>
        <w:pStyle w:val="-1"/>
        <w:ind w:firstLine="640"/>
      </w:pPr>
      <w:r>
        <w:rPr>
          <w:rFonts w:hint="eastAsia"/>
        </w:rPr>
        <w:t>（</w:t>
      </w:r>
      <w:r>
        <w:rPr>
          <w:rFonts w:hint="eastAsia"/>
        </w:rPr>
        <w:t>3</w:t>
      </w:r>
      <w:r>
        <w:rPr>
          <w:rFonts w:hint="eastAsia"/>
        </w:rPr>
        <w:t>）实地核查。</w:t>
      </w:r>
    </w:p>
    <w:p w:rsidR="005A5E61" w:rsidRDefault="00000000">
      <w:pPr>
        <w:pStyle w:val="-1"/>
        <w:ind w:firstLine="640"/>
      </w:pPr>
      <w:r>
        <w:rPr>
          <w:rFonts w:hint="eastAsia"/>
        </w:rPr>
        <w:t>对天津市公安局和平分局开展现场评价，针对特（巡）警支队新址房屋的加固修缮情况进行一一核查，根据上述核查内容形成评价清单。</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4</w:t>
      </w:r>
      <w:r>
        <w:rPr>
          <w:rFonts w:ascii="Times New Roman" w:eastAsia="仿宋_GB2312" w:hAnsi="Times New Roman" w:hint="eastAsia"/>
          <w:sz w:val="32"/>
        </w:rPr>
        <w:t>）评价打分。</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按照绩效评价指标体系对各绩效评价指标进行了评分。</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sz w:val="32"/>
        </w:rPr>
        <w:t>5</w:t>
      </w:r>
      <w:r>
        <w:rPr>
          <w:rFonts w:ascii="Times New Roman" w:eastAsia="仿宋_GB2312" w:hAnsi="Times New Roman" w:hint="eastAsia"/>
          <w:sz w:val="32"/>
        </w:rPr>
        <w:t>）编制报告。</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评价组根据现场评价打分，编制绩效评价报告，全面梳理本项目在决策依据、过程管理、产出情况、取得效益等方面存在的问题及工作建议。</w:t>
      </w:r>
    </w:p>
    <w:p w:rsidR="005A5E61" w:rsidRDefault="00000000">
      <w:pPr>
        <w:keepNext/>
        <w:keepLines/>
        <w:spacing w:line="600" w:lineRule="exact"/>
        <w:ind w:firstLineChars="0" w:firstLine="641"/>
        <w:jc w:val="both"/>
        <w:outlineLvl w:val="1"/>
        <w:rPr>
          <w:rFonts w:ascii="Times New Roman" w:eastAsia="黑体" w:hAnsi="Times New Roman" w:cstheme="majorBidi"/>
          <w:bCs/>
          <w:sz w:val="32"/>
          <w:szCs w:val="32"/>
        </w:rPr>
      </w:pPr>
      <w:bookmarkStart w:id="19" w:name="_Toc117014582"/>
      <w:bookmarkStart w:id="20" w:name="_Toc124032108"/>
      <w:r>
        <w:rPr>
          <w:rFonts w:ascii="Times New Roman" w:eastAsia="黑体" w:hAnsi="Times New Roman" w:cstheme="majorBidi" w:hint="eastAsia"/>
          <w:bCs/>
          <w:sz w:val="32"/>
          <w:szCs w:val="32"/>
        </w:rPr>
        <w:lastRenderedPageBreak/>
        <w:t>三、综合评价情况及评价结论</w:t>
      </w:r>
      <w:bookmarkEnd w:id="19"/>
      <w:bookmarkEnd w:id="20"/>
    </w:p>
    <w:p w:rsidR="005A5E61" w:rsidRDefault="00000000">
      <w:pPr>
        <w:spacing w:line="600" w:lineRule="exact"/>
        <w:ind w:firstLine="640"/>
        <w:jc w:val="both"/>
        <w:rPr>
          <w:rFonts w:ascii="Times New Roman" w:eastAsia="仿宋_GB2312" w:hAnsi="Times New Roman"/>
          <w:sz w:val="32"/>
        </w:rPr>
      </w:pPr>
      <w:bookmarkStart w:id="21" w:name="_Hlk91875381"/>
      <w:r>
        <w:rPr>
          <w:rFonts w:ascii="Times New Roman" w:eastAsia="仿宋_GB2312" w:hAnsi="Times New Roman" w:hint="eastAsia"/>
          <w:sz w:val="32"/>
        </w:rPr>
        <w:t>经过综合评价，</w:t>
      </w:r>
      <w:r>
        <w:rPr>
          <w:rFonts w:ascii="Times New Roman" w:eastAsia="仿宋_GB2312" w:hAnsi="Times New Roman" w:hint="eastAsia"/>
          <w:color w:val="000000" w:themeColor="text1"/>
          <w:sz w:val="32"/>
        </w:rPr>
        <w:t>特（巡）警支队房屋加固修缮项目（一般债）</w:t>
      </w:r>
      <w:r>
        <w:rPr>
          <w:rFonts w:ascii="Times New Roman" w:eastAsia="仿宋_GB2312" w:hAnsi="Times New Roman" w:hint="eastAsia"/>
          <w:sz w:val="32"/>
        </w:rPr>
        <w:t>得分</w:t>
      </w:r>
      <w:r w:rsidR="0071260A">
        <w:rPr>
          <w:rFonts w:ascii="Times New Roman" w:eastAsia="仿宋_GB2312" w:hAnsi="Times New Roman"/>
          <w:sz w:val="32"/>
        </w:rPr>
        <w:t>86</w:t>
      </w:r>
      <w:r>
        <w:rPr>
          <w:rFonts w:ascii="Times New Roman" w:eastAsia="仿宋_GB2312" w:hAnsi="Times New Roman" w:hint="eastAsia"/>
          <w:sz w:val="32"/>
        </w:rPr>
        <w:t>分，评价等级为“</w:t>
      </w:r>
      <w:r w:rsidR="0071260A">
        <w:rPr>
          <w:rFonts w:ascii="Times New Roman" w:eastAsia="仿宋_GB2312" w:hAnsi="Times New Roman" w:hint="eastAsia"/>
          <w:sz w:val="32"/>
        </w:rPr>
        <w:t>良</w:t>
      </w:r>
      <w:r>
        <w:rPr>
          <w:rFonts w:ascii="Times New Roman" w:eastAsia="仿宋_GB2312" w:hAnsi="Times New Roman" w:hint="eastAsia"/>
          <w:sz w:val="32"/>
        </w:rPr>
        <w:t>”。其中，项目决策</w:t>
      </w:r>
      <w:r>
        <w:rPr>
          <w:rFonts w:ascii="Times New Roman" w:eastAsia="仿宋_GB2312" w:hAnsi="Times New Roman" w:hint="eastAsia"/>
          <w:sz w:val="32"/>
        </w:rPr>
        <w:t>15</w:t>
      </w:r>
      <w:r>
        <w:rPr>
          <w:rFonts w:ascii="Times New Roman" w:eastAsia="仿宋_GB2312" w:hAnsi="Times New Roman" w:hint="eastAsia"/>
          <w:sz w:val="32"/>
        </w:rPr>
        <w:t>分，项目过程</w:t>
      </w:r>
      <w:r>
        <w:rPr>
          <w:rFonts w:ascii="Times New Roman" w:eastAsia="仿宋_GB2312" w:hAnsi="Times New Roman"/>
          <w:sz w:val="32"/>
        </w:rPr>
        <w:t>2</w:t>
      </w:r>
      <w:r>
        <w:rPr>
          <w:rFonts w:ascii="Times New Roman" w:eastAsia="仿宋_GB2312" w:hAnsi="Times New Roman" w:hint="eastAsia"/>
          <w:sz w:val="32"/>
        </w:rPr>
        <w:t>2</w:t>
      </w:r>
      <w:r>
        <w:rPr>
          <w:rFonts w:ascii="Times New Roman" w:eastAsia="仿宋_GB2312" w:hAnsi="Times New Roman" w:hint="eastAsia"/>
          <w:sz w:val="32"/>
        </w:rPr>
        <w:t>分，项目产出</w:t>
      </w:r>
      <w:r>
        <w:rPr>
          <w:rFonts w:ascii="Times New Roman" w:eastAsia="仿宋_GB2312" w:hAnsi="Times New Roman"/>
          <w:sz w:val="32"/>
        </w:rPr>
        <w:t>38</w:t>
      </w:r>
      <w:r>
        <w:rPr>
          <w:rFonts w:ascii="Times New Roman" w:eastAsia="仿宋_GB2312" w:hAnsi="Times New Roman" w:hint="eastAsia"/>
          <w:sz w:val="32"/>
        </w:rPr>
        <w:t>分，项目效益</w:t>
      </w:r>
      <w:r w:rsidR="0071260A">
        <w:rPr>
          <w:rFonts w:ascii="Times New Roman" w:eastAsia="仿宋_GB2312" w:hAnsi="Times New Roman"/>
          <w:sz w:val="32"/>
        </w:rPr>
        <w:t>11</w:t>
      </w:r>
      <w:r>
        <w:rPr>
          <w:rFonts w:ascii="Times New Roman" w:eastAsia="仿宋_GB2312" w:hAnsi="Times New Roman" w:hint="eastAsia"/>
          <w:sz w:val="32"/>
        </w:rPr>
        <w:t>分</w:t>
      </w:r>
      <w:bookmarkEnd w:id="21"/>
      <w:r>
        <w:rPr>
          <w:rFonts w:ascii="Times New Roman" w:eastAsia="仿宋_GB2312" w:hAnsi="Times New Roman" w:hint="eastAsia"/>
          <w:sz w:val="32"/>
        </w:rPr>
        <w:t>。</w:t>
      </w:r>
    </w:p>
    <w:p w:rsidR="005A5E61" w:rsidRDefault="00000000">
      <w:pPr>
        <w:spacing w:line="600" w:lineRule="exact"/>
        <w:ind w:firstLine="640"/>
        <w:jc w:val="both"/>
        <w:rPr>
          <w:rFonts w:ascii="Times New Roman" w:eastAsia="仿宋_GB2312" w:hAnsi="Times New Roman"/>
          <w:sz w:val="32"/>
        </w:rPr>
      </w:pPr>
      <w:bookmarkStart w:id="22" w:name="_Hlk91875395"/>
      <w:r>
        <w:rPr>
          <w:rFonts w:ascii="Times New Roman" w:eastAsia="仿宋_GB2312" w:hAnsi="Times New Roman" w:hint="eastAsia"/>
          <w:sz w:val="32"/>
        </w:rPr>
        <w:t>具体情况见表</w:t>
      </w:r>
      <w:r>
        <w:rPr>
          <w:rFonts w:ascii="Times New Roman" w:eastAsia="仿宋_GB2312" w:hAnsi="Times New Roman" w:hint="eastAsia"/>
          <w:sz w:val="32"/>
        </w:rPr>
        <w:t>2</w:t>
      </w:r>
      <w:r>
        <w:rPr>
          <w:rFonts w:ascii="Times New Roman" w:eastAsia="仿宋_GB2312" w:hAnsi="Times New Roman" w:hint="eastAsia"/>
          <w:sz w:val="32"/>
        </w:rPr>
        <w:t>：</w:t>
      </w:r>
    </w:p>
    <w:p w:rsidR="005A5E61" w:rsidRDefault="00000000">
      <w:pPr>
        <w:pStyle w:val="-7"/>
        <w:ind w:firstLine="420"/>
        <w:rPr>
          <w:rFonts w:ascii="黑体" w:eastAsia="黑体" w:hAnsi="黑体"/>
          <w:sz w:val="28"/>
          <w:szCs w:val="28"/>
        </w:rPr>
      </w:pPr>
      <w:r>
        <w:rPr>
          <w:rFonts w:ascii="黑体" w:eastAsia="黑体" w:hAnsi="黑体" w:hint="eastAsia"/>
          <w:sz w:val="28"/>
          <w:szCs w:val="28"/>
        </w:rPr>
        <w:t>表2  特（巡）警支队房屋加固修缮项目（一般债）绩效得分情况表</w:t>
      </w:r>
    </w:p>
    <w:tbl>
      <w:tblPr>
        <w:tblStyle w:val="ae"/>
        <w:tblW w:w="5000" w:type="pct"/>
        <w:jc w:val="center"/>
        <w:tblLook w:val="04A0" w:firstRow="1" w:lastRow="0" w:firstColumn="1" w:lastColumn="0" w:noHBand="0" w:noVBand="1"/>
      </w:tblPr>
      <w:tblGrid>
        <w:gridCol w:w="1377"/>
        <w:gridCol w:w="1377"/>
        <w:gridCol w:w="1376"/>
        <w:gridCol w:w="1405"/>
        <w:gridCol w:w="1376"/>
        <w:gridCol w:w="1391"/>
      </w:tblGrid>
      <w:tr w:rsidR="005A5E61">
        <w:trPr>
          <w:trHeight w:val="454"/>
          <w:jc w:val="center"/>
        </w:trPr>
        <w:tc>
          <w:tcPr>
            <w:tcW w:w="829" w:type="pct"/>
            <w:vAlign w:val="center"/>
          </w:tcPr>
          <w:p w:rsidR="005A5E61" w:rsidRDefault="00000000">
            <w:pPr>
              <w:pStyle w:val="-b"/>
            </w:pPr>
            <w:r>
              <w:rPr>
                <w:rFonts w:hint="eastAsia"/>
              </w:rPr>
              <w:t>指标</w:t>
            </w:r>
          </w:p>
        </w:tc>
        <w:tc>
          <w:tcPr>
            <w:tcW w:w="829" w:type="pct"/>
            <w:vAlign w:val="center"/>
          </w:tcPr>
          <w:p w:rsidR="005A5E61" w:rsidRDefault="00000000">
            <w:pPr>
              <w:pStyle w:val="-b"/>
            </w:pPr>
            <w:r>
              <w:rPr>
                <w:rFonts w:hint="eastAsia"/>
              </w:rPr>
              <w:t>项目决策</w:t>
            </w:r>
          </w:p>
        </w:tc>
        <w:tc>
          <w:tcPr>
            <w:tcW w:w="829" w:type="pct"/>
            <w:vAlign w:val="center"/>
          </w:tcPr>
          <w:p w:rsidR="005A5E61" w:rsidRDefault="00000000">
            <w:pPr>
              <w:pStyle w:val="-b"/>
            </w:pPr>
            <w:r>
              <w:rPr>
                <w:rFonts w:hint="eastAsia"/>
              </w:rPr>
              <w:t>项目过程</w:t>
            </w:r>
          </w:p>
        </w:tc>
        <w:tc>
          <w:tcPr>
            <w:tcW w:w="846" w:type="pct"/>
            <w:vAlign w:val="center"/>
          </w:tcPr>
          <w:p w:rsidR="005A5E61" w:rsidRDefault="00000000">
            <w:pPr>
              <w:pStyle w:val="-b"/>
            </w:pPr>
            <w:r>
              <w:rPr>
                <w:rFonts w:hint="eastAsia"/>
              </w:rPr>
              <w:t>项目产出</w:t>
            </w:r>
          </w:p>
        </w:tc>
        <w:tc>
          <w:tcPr>
            <w:tcW w:w="829" w:type="pct"/>
            <w:vAlign w:val="center"/>
          </w:tcPr>
          <w:p w:rsidR="005A5E61" w:rsidRDefault="00000000">
            <w:pPr>
              <w:pStyle w:val="-b"/>
            </w:pPr>
            <w:r>
              <w:rPr>
                <w:rFonts w:hint="eastAsia"/>
              </w:rPr>
              <w:t>项目效益</w:t>
            </w:r>
          </w:p>
        </w:tc>
        <w:tc>
          <w:tcPr>
            <w:tcW w:w="838" w:type="pct"/>
            <w:vAlign w:val="center"/>
          </w:tcPr>
          <w:p w:rsidR="005A5E61" w:rsidRDefault="00000000">
            <w:pPr>
              <w:pStyle w:val="-b"/>
            </w:pPr>
            <w:r>
              <w:rPr>
                <w:rFonts w:hint="eastAsia"/>
              </w:rPr>
              <w:t>合计</w:t>
            </w:r>
          </w:p>
        </w:tc>
      </w:tr>
      <w:tr w:rsidR="005A5E61">
        <w:trPr>
          <w:trHeight w:val="454"/>
          <w:jc w:val="center"/>
        </w:trPr>
        <w:tc>
          <w:tcPr>
            <w:tcW w:w="829" w:type="pct"/>
            <w:vAlign w:val="center"/>
          </w:tcPr>
          <w:p w:rsidR="005A5E61" w:rsidRDefault="00000000">
            <w:pPr>
              <w:pStyle w:val="-d"/>
              <w:jc w:val="center"/>
            </w:pPr>
            <w:r>
              <w:rPr>
                <w:rFonts w:hint="eastAsia"/>
              </w:rPr>
              <w:t>分值</w:t>
            </w:r>
          </w:p>
        </w:tc>
        <w:tc>
          <w:tcPr>
            <w:tcW w:w="829" w:type="pct"/>
            <w:vAlign w:val="center"/>
          </w:tcPr>
          <w:p w:rsidR="005A5E61" w:rsidRDefault="00000000">
            <w:pPr>
              <w:pStyle w:val="-d"/>
              <w:jc w:val="center"/>
            </w:pPr>
            <w:r>
              <w:t>17</w:t>
            </w:r>
          </w:p>
        </w:tc>
        <w:tc>
          <w:tcPr>
            <w:tcW w:w="829" w:type="pct"/>
            <w:vAlign w:val="center"/>
          </w:tcPr>
          <w:p w:rsidR="005A5E61" w:rsidRDefault="00000000">
            <w:pPr>
              <w:pStyle w:val="-d"/>
              <w:jc w:val="center"/>
            </w:pPr>
            <w:r>
              <w:t>23</w:t>
            </w:r>
          </w:p>
        </w:tc>
        <w:tc>
          <w:tcPr>
            <w:tcW w:w="846" w:type="pct"/>
            <w:vAlign w:val="center"/>
          </w:tcPr>
          <w:p w:rsidR="005A5E61" w:rsidRDefault="00000000">
            <w:pPr>
              <w:pStyle w:val="-d"/>
              <w:jc w:val="center"/>
            </w:pPr>
            <w:r>
              <w:t>38</w:t>
            </w:r>
          </w:p>
        </w:tc>
        <w:tc>
          <w:tcPr>
            <w:tcW w:w="829" w:type="pct"/>
            <w:vAlign w:val="center"/>
          </w:tcPr>
          <w:p w:rsidR="005A5E61" w:rsidRDefault="00000000">
            <w:pPr>
              <w:pStyle w:val="-d"/>
              <w:jc w:val="center"/>
            </w:pPr>
            <w:r>
              <w:t>22</w:t>
            </w:r>
          </w:p>
        </w:tc>
        <w:tc>
          <w:tcPr>
            <w:tcW w:w="838" w:type="pct"/>
            <w:vAlign w:val="center"/>
          </w:tcPr>
          <w:p w:rsidR="005A5E61" w:rsidRDefault="00000000">
            <w:pPr>
              <w:pStyle w:val="-d"/>
              <w:jc w:val="center"/>
            </w:pPr>
            <w:r>
              <w:t>100</w:t>
            </w:r>
          </w:p>
        </w:tc>
      </w:tr>
      <w:tr w:rsidR="005A5E61">
        <w:trPr>
          <w:trHeight w:val="454"/>
          <w:jc w:val="center"/>
        </w:trPr>
        <w:tc>
          <w:tcPr>
            <w:tcW w:w="829" w:type="pct"/>
            <w:vAlign w:val="center"/>
          </w:tcPr>
          <w:p w:rsidR="005A5E61" w:rsidRDefault="00000000">
            <w:pPr>
              <w:pStyle w:val="-d"/>
              <w:jc w:val="center"/>
            </w:pPr>
            <w:r>
              <w:rPr>
                <w:rFonts w:hint="eastAsia"/>
              </w:rPr>
              <w:t>得分</w:t>
            </w:r>
          </w:p>
        </w:tc>
        <w:tc>
          <w:tcPr>
            <w:tcW w:w="829" w:type="pct"/>
            <w:vAlign w:val="center"/>
          </w:tcPr>
          <w:p w:rsidR="005A5E61" w:rsidRDefault="00000000">
            <w:pPr>
              <w:pStyle w:val="-d"/>
              <w:jc w:val="center"/>
            </w:pPr>
            <w:r>
              <w:rPr>
                <w:rFonts w:hint="eastAsia"/>
              </w:rPr>
              <w:t>15</w:t>
            </w:r>
          </w:p>
        </w:tc>
        <w:tc>
          <w:tcPr>
            <w:tcW w:w="829" w:type="pct"/>
            <w:vAlign w:val="center"/>
          </w:tcPr>
          <w:p w:rsidR="005A5E61" w:rsidRDefault="00000000">
            <w:pPr>
              <w:pStyle w:val="-d"/>
              <w:jc w:val="center"/>
            </w:pPr>
            <w:r>
              <w:t>2</w:t>
            </w:r>
            <w:r>
              <w:rPr>
                <w:rFonts w:hint="eastAsia"/>
              </w:rPr>
              <w:t>2</w:t>
            </w:r>
          </w:p>
        </w:tc>
        <w:tc>
          <w:tcPr>
            <w:tcW w:w="846" w:type="pct"/>
            <w:vAlign w:val="center"/>
          </w:tcPr>
          <w:p w:rsidR="005A5E61" w:rsidRDefault="00000000">
            <w:pPr>
              <w:pStyle w:val="-d"/>
              <w:jc w:val="center"/>
            </w:pPr>
            <w:r>
              <w:t>38</w:t>
            </w:r>
          </w:p>
        </w:tc>
        <w:tc>
          <w:tcPr>
            <w:tcW w:w="829" w:type="pct"/>
            <w:vAlign w:val="center"/>
          </w:tcPr>
          <w:p w:rsidR="005A5E61" w:rsidRDefault="007956A3">
            <w:pPr>
              <w:pStyle w:val="-d"/>
              <w:jc w:val="center"/>
            </w:pPr>
            <w:r>
              <w:t>11</w:t>
            </w:r>
          </w:p>
        </w:tc>
        <w:tc>
          <w:tcPr>
            <w:tcW w:w="838" w:type="pct"/>
            <w:vAlign w:val="center"/>
          </w:tcPr>
          <w:p w:rsidR="005A5E61" w:rsidRDefault="007956A3">
            <w:pPr>
              <w:pStyle w:val="-d"/>
              <w:jc w:val="center"/>
            </w:pPr>
            <w:r>
              <w:t>86</w:t>
            </w:r>
          </w:p>
        </w:tc>
      </w:tr>
      <w:tr w:rsidR="005A5E61">
        <w:trPr>
          <w:trHeight w:val="454"/>
          <w:jc w:val="center"/>
        </w:trPr>
        <w:tc>
          <w:tcPr>
            <w:tcW w:w="829" w:type="pct"/>
            <w:vAlign w:val="center"/>
          </w:tcPr>
          <w:p w:rsidR="005A5E61" w:rsidRDefault="00000000">
            <w:pPr>
              <w:pStyle w:val="-d"/>
              <w:jc w:val="center"/>
            </w:pPr>
            <w:r>
              <w:rPr>
                <w:rFonts w:hint="eastAsia"/>
              </w:rPr>
              <w:t>得分率</w:t>
            </w:r>
          </w:p>
        </w:tc>
        <w:tc>
          <w:tcPr>
            <w:tcW w:w="829" w:type="pct"/>
            <w:vAlign w:val="center"/>
          </w:tcPr>
          <w:p w:rsidR="005A5E61" w:rsidRDefault="00000000">
            <w:pPr>
              <w:pStyle w:val="-d"/>
              <w:jc w:val="center"/>
            </w:pPr>
            <w:r>
              <w:rPr>
                <w:rFonts w:hint="eastAsia"/>
              </w:rPr>
              <w:t>88.2%</w:t>
            </w:r>
          </w:p>
        </w:tc>
        <w:tc>
          <w:tcPr>
            <w:tcW w:w="829" w:type="pct"/>
            <w:vAlign w:val="center"/>
          </w:tcPr>
          <w:p w:rsidR="005A5E61" w:rsidRDefault="00000000">
            <w:pPr>
              <w:pStyle w:val="-d"/>
              <w:jc w:val="center"/>
            </w:pPr>
            <w:r>
              <w:rPr>
                <w:rFonts w:hint="eastAsia"/>
              </w:rPr>
              <w:t>95.7%</w:t>
            </w:r>
          </w:p>
        </w:tc>
        <w:tc>
          <w:tcPr>
            <w:tcW w:w="846" w:type="pct"/>
            <w:vAlign w:val="center"/>
          </w:tcPr>
          <w:p w:rsidR="005A5E61" w:rsidRDefault="00000000">
            <w:pPr>
              <w:pStyle w:val="-d"/>
              <w:jc w:val="center"/>
            </w:pPr>
            <w:r>
              <w:t>100</w:t>
            </w:r>
            <w:r>
              <w:rPr>
                <w:rFonts w:hint="eastAsia"/>
              </w:rPr>
              <w:t>%</w:t>
            </w:r>
          </w:p>
        </w:tc>
        <w:tc>
          <w:tcPr>
            <w:tcW w:w="829" w:type="pct"/>
            <w:vAlign w:val="center"/>
          </w:tcPr>
          <w:p w:rsidR="005A5E61" w:rsidRDefault="007956A3">
            <w:pPr>
              <w:pStyle w:val="-d"/>
              <w:jc w:val="center"/>
            </w:pPr>
            <w:r>
              <w:t>50</w:t>
            </w:r>
            <w:r w:rsidR="00000000">
              <w:rPr>
                <w:rFonts w:hint="eastAsia"/>
              </w:rPr>
              <w:t>%</w:t>
            </w:r>
          </w:p>
        </w:tc>
        <w:tc>
          <w:tcPr>
            <w:tcW w:w="838" w:type="pct"/>
            <w:vAlign w:val="center"/>
          </w:tcPr>
          <w:p w:rsidR="005A5E61" w:rsidRDefault="007956A3">
            <w:pPr>
              <w:pStyle w:val="-d"/>
              <w:jc w:val="center"/>
            </w:pPr>
            <w:r>
              <w:t>86</w:t>
            </w:r>
            <w:r w:rsidR="00000000">
              <w:t>%</w:t>
            </w:r>
          </w:p>
        </w:tc>
      </w:tr>
    </w:tbl>
    <w:p w:rsidR="005A5E61" w:rsidRDefault="00000000">
      <w:pPr>
        <w:pStyle w:val="-1"/>
        <w:ind w:firstLine="640"/>
      </w:pPr>
      <w:bookmarkStart w:id="23" w:name="_Hlk91875411"/>
      <w:bookmarkEnd w:id="22"/>
      <w:r>
        <w:rPr>
          <w:rFonts w:hint="eastAsia"/>
        </w:rPr>
        <w:t>评价结论：</w:t>
      </w:r>
      <w:r>
        <w:rPr>
          <w:rFonts w:cs="仿宋_GB2312" w:hint="eastAsia"/>
        </w:rPr>
        <w:t>一是项目决策方面，</w:t>
      </w:r>
      <w:r>
        <w:rPr>
          <w:rFonts w:hint="eastAsia"/>
          <w:color w:val="030303"/>
          <w:szCs w:val="32"/>
          <w:shd w:val="clear" w:color="auto" w:fill="FFFFFF"/>
        </w:rPr>
        <w:t>特（巡）警支队房屋加固修缮</w:t>
      </w:r>
      <w:r>
        <w:rPr>
          <w:rFonts w:hint="eastAsia"/>
        </w:rPr>
        <w:t>项目（一般债）</w:t>
      </w:r>
      <w:r>
        <w:rPr>
          <w:rFonts w:cs="仿宋_GB2312" w:hint="eastAsia"/>
        </w:rPr>
        <w:t>立项依据充分，立项程序规范，预算编制测算数据合理，测算标准客观，符合项目需求，但存在绩效目标制定不清晰，无法判断项目预期效益是否符合正常的业绩水平，三级指标与指标值制定不明确、不够细化</w:t>
      </w:r>
      <w:r>
        <w:rPr>
          <w:rFonts w:hint="eastAsia"/>
        </w:rPr>
        <w:t>的情</w:t>
      </w:r>
      <w:r>
        <w:rPr>
          <w:rFonts w:hint="eastAsia"/>
          <w:color w:val="030303"/>
          <w:szCs w:val="32"/>
          <w:shd w:val="clear" w:color="auto" w:fill="FFFFFF"/>
        </w:rPr>
        <w:t>况；二是项目过程方面，管理制度和办法健全，资金使用合规，但存在合同管理不规范的情况，部分项目合同未填写签订日期；三是项目产出方面，教学楼、实验楼、电教室、食堂、宿舍、器械室等均及时完成加固修缮，并验收合格；四是项目效益方面，由于加固修缮房屋截止目前仍未投入使用，项目</w:t>
      </w:r>
      <w:r w:rsidR="00B94B54">
        <w:rPr>
          <w:rFonts w:hint="eastAsia"/>
          <w:color w:val="030303"/>
          <w:szCs w:val="32"/>
          <w:shd w:val="clear" w:color="auto" w:fill="FFFFFF"/>
        </w:rPr>
        <w:t>效益</w:t>
      </w:r>
      <w:r w:rsidR="00B94B54">
        <w:rPr>
          <w:bCs/>
        </w:rPr>
        <w:t>未达预期</w:t>
      </w:r>
      <w:r>
        <w:rPr>
          <w:rFonts w:hint="eastAsia"/>
          <w:color w:val="030303"/>
          <w:szCs w:val="32"/>
          <w:shd w:val="clear" w:color="auto" w:fill="FFFFFF"/>
        </w:rPr>
        <w:t>。</w:t>
      </w:r>
      <w:r>
        <w:t xml:space="preserve"> </w:t>
      </w:r>
    </w:p>
    <w:p w:rsidR="005A5E61" w:rsidRDefault="00000000">
      <w:pPr>
        <w:keepNext/>
        <w:keepLines/>
        <w:spacing w:line="600" w:lineRule="exact"/>
        <w:ind w:firstLineChars="0" w:firstLine="641"/>
        <w:jc w:val="both"/>
        <w:outlineLvl w:val="1"/>
        <w:rPr>
          <w:rFonts w:ascii="Times New Roman" w:eastAsia="黑体" w:hAnsi="Times New Roman" w:cstheme="majorBidi"/>
          <w:bCs/>
          <w:sz w:val="32"/>
          <w:szCs w:val="32"/>
        </w:rPr>
      </w:pPr>
      <w:bookmarkStart w:id="24" w:name="_Toc117014583"/>
      <w:bookmarkStart w:id="25" w:name="_Toc124032109"/>
      <w:bookmarkEnd w:id="23"/>
      <w:r>
        <w:rPr>
          <w:rFonts w:ascii="Times New Roman" w:eastAsia="黑体" w:hAnsi="Times New Roman" w:cstheme="majorBidi" w:hint="eastAsia"/>
          <w:bCs/>
          <w:sz w:val="32"/>
          <w:szCs w:val="32"/>
        </w:rPr>
        <w:lastRenderedPageBreak/>
        <w:t>四、绩效评价指标分析</w:t>
      </w:r>
      <w:bookmarkEnd w:id="24"/>
      <w:bookmarkEnd w:id="25"/>
    </w:p>
    <w:p w:rsidR="005A5E61" w:rsidRPr="007C5D56" w:rsidRDefault="00000000" w:rsidP="007C5D56">
      <w:pPr>
        <w:pStyle w:val="-5"/>
        <w:ind w:firstLine="640"/>
        <w:rPr>
          <w:rFonts w:ascii="Times New Roman" w:hAnsi="Times New Roman"/>
        </w:rPr>
      </w:pPr>
      <w:bookmarkStart w:id="26" w:name="_Toc117014584"/>
      <w:bookmarkStart w:id="27" w:name="_Toc124032110"/>
      <w:r>
        <w:rPr>
          <w:rFonts w:ascii="Times New Roman" w:hAnsi="Times New Roman" w:hint="eastAsia"/>
        </w:rPr>
        <w:t>（一）项目决策情况</w:t>
      </w:r>
      <w:bookmarkEnd w:id="26"/>
      <w:bookmarkEnd w:id="27"/>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决策指标主要包括项目立项、绩效目标、预算编制</w:t>
      </w:r>
      <w:r>
        <w:rPr>
          <w:rFonts w:ascii="Times New Roman" w:eastAsia="仿宋_GB2312" w:hAnsi="Times New Roman"/>
          <w:sz w:val="32"/>
        </w:rPr>
        <w:t>3</w:t>
      </w:r>
      <w:r>
        <w:rPr>
          <w:rFonts w:ascii="Times New Roman" w:eastAsia="仿宋_GB2312" w:hAnsi="Times New Roman" w:hint="eastAsia"/>
          <w:sz w:val="32"/>
        </w:rPr>
        <w:t>项二级指标，</w:t>
      </w:r>
      <w:r>
        <w:rPr>
          <w:rFonts w:ascii="Times New Roman" w:eastAsia="仿宋_GB2312" w:hAnsi="Times New Roman"/>
          <w:sz w:val="32"/>
        </w:rPr>
        <w:t>8</w:t>
      </w:r>
      <w:r>
        <w:rPr>
          <w:rFonts w:ascii="Times New Roman" w:eastAsia="仿宋_GB2312" w:hAnsi="Times New Roman" w:hint="eastAsia"/>
          <w:sz w:val="32"/>
        </w:rPr>
        <w:t>项三级指标，基础总分</w:t>
      </w:r>
      <w:r>
        <w:rPr>
          <w:rFonts w:ascii="Times New Roman" w:eastAsia="仿宋_GB2312" w:hAnsi="Times New Roman"/>
          <w:sz w:val="32"/>
        </w:rPr>
        <w:t>17</w:t>
      </w:r>
      <w:r>
        <w:rPr>
          <w:rFonts w:ascii="Times New Roman" w:eastAsia="仿宋_GB2312" w:hAnsi="Times New Roman" w:hint="eastAsia"/>
          <w:sz w:val="32"/>
        </w:rPr>
        <w:t>分，合计得分</w:t>
      </w:r>
      <w:r>
        <w:rPr>
          <w:rFonts w:ascii="Times New Roman" w:eastAsia="仿宋_GB2312" w:hAnsi="Times New Roman"/>
          <w:sz w:val="32"/>
        </w:rPr>
        <w:t>1</w:t>
      </w:r>
      <w:r>
        <w:rPr>
          <w:rFonts w:ascii="Times New Roman" w:eastAsia="仿宋_GB2312" w:hAnsi="Times New Roman" w:hint="eastAsia"/>
          <w:sz w:val="32"/>
        </w:rPr>
        <w:t>5</w:t>
      </w:r>
      <w:r>
        <w:rPr>
          <w:rFonts w:ascii="Times New Roman" w:eastAsia="仿宋_GB2312" w:hAnsi="Times New Roman" w:hint="eastAsia"/>
          <w:sz w:val="32"/>
        </w:rPr>
        <w:t>分。</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1.</w:t>
      </w:r>
      <w:r>
        <w:rPr>
          <w:rFonts w:ascii="Times New Roman" w:eastAsia="仿宋_GB2312" w:hAnsi="Times New Roman" w:hint="eastAsia"/>
          <w:sz w:val="32"/>
        </w:rPr>
        <w:t>项目立项</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hint="eastAsia"/>
          <w:sz w:val="32"/>
        </w:rPr>
        <w:t>1</w:t>
      </w:r>
      <w:r>
        <w:rPr>
          <w:rFonts w:ascii="Times New Roman" w:eastAsia="仿宋_GB2312" w:hAnsi="Times New Roman" w:hint="eastAsia"/>
          <w:sz w:val="32"/>
        </w:rPr>
        <w:t>）立项依据充分性（总分</w:t>
      </w:r>
      <w:r>
        <w:rPr>
          <w:rFonts w:ascii="Times New Roman" w:eastAsia="仿宋_GB2312" w:hAnsi="Times New Roman" w:hint="eastAsia"/>
          <w:sz w:val="32"/>
        </w:rPr>
        <w:t>2</w:t>
      </w:r>
      <w:r>
        <w:rPr>
          <w:rFonts w:ascii="Times New Roman" w:eastAsia="仿宋_GB2312" w:hAnsi="Times New Roman" w:hint="eastAsia"/>
          <w:sz w:val="32"/>
        </w:rPr>
        <w:t>分，得分</w:t>
      </w:r>
      <w:r>
        <w:rPr>
          <w:rFonts w:ascii="Times New Roman" w:eastAsia="仿宋_GB2312" w:hAnsi="Times New Roman"/>
          <w:sz w:val="32"/>
        </w:rPr>
        <w:t>2</w:t>
      </w:r>
      <w:r>
        <w:rPr>
          <w:rFonts w:ascii="Times New Roman" w:eastAsia="仿宋_GB2312" w:hAnsi="Times New Roman" w:hint="eastAsia"/>
          <w:sz w:val="32"/>
        </w:rPr>
        <w:t>分）。特（巡）警支队房屋加固修缮项目（一般债）根据《天津市公安局关于传发董家禄同志在特警总队调研时讲话要点的通知》（津公指挥明发〔</w:t>
      </w:r>
      <w:r>
        <w:rPr>
          <w:rFonts w:ascii="Times New Roman" w:eastAsia="仿宋_GB2312" w:hAnsi="Times New Roman"/>
          <w:sz w:val="32"/>
        </w:rPr>
        <w:t>2019</w:t>
      </w:r>
      <w:r>
        <w:rPr>
          <w:rFonts w:ascii="Times New Roman" w:eastAsia="仿宋_GB2312" w:hAnsi="Times New Roman"/>
          <w:sz w:val="32"/>
        </w:rPr>
        <w:t>〕</w:t>
      </w:r>
      <w:r>
        <w:rPr>
          <w:rFonts w:ascii="Times New Roman" w:eastAsia="仿宋_GB2312" w:hAnsi="Times New Roman"/>
          <w:sz w:val="32"/>
        </w:rPr>
        <w:t>415</w:t>
      </w:r>
      <w:r>
        <w:rPr>
          <w:rFonts w:ascii="Times New Roman" w:eastAsia="仿宋_GB2312" w:hAnsi="Times New Roman"/>
          <w:sz w:val="32"/>
        </w:rPr>
        <w:t>号）、市特勤总队《加强特警工作的实施意见》等文件进行立项，符合国家法律法规、国民经济发展规划。属于和平分局特（巡）警支队</w:t>
      </w:r>
      <w:r>
        <w:rPr>
          <w:rFonts w:ascii="Times New Roman" w:eastAsia="仿宋_GB2312" w:hAnsi="Times New Roman"/>
          <w:sz w:val="32"/>
        </w:rPr>
        <w:t>“</w:t>
      </w:r>
      <w:r>
        <w:rPr>
          <w:rFonts w:ascii="Times New Roman" w:eastAsia="仿宋_GB2312" w:hAnsi="Times New Roman"/>
          <w:sz w:val="32"/>
        </w:rPr>
        <w:t>承担应急防暴处置突发事件</w:t>
      </w:r>
      <w:r>
        <w:rPr>
          <w:rFonts w:ascii="Times New Roman" w:eastAsia="仿宋_GB2312" w:hAnsi="Times New Roman"/>
          <w:sz w:val="32"/>
        </w:rPr>
        <w:t>”</w:t>
      </w:r>
      <w:r>
        <w:rPr>
          <w:rFonts w:ascii="Times New Roman" w:eastAsia="仿宋_GB2312" w:hAnsi="Times New Roman"/>
          <w:sz w:val="32"/>
        </w:rPr>
        <w:t>的履职范围。通过本项目实施，能够满足特（巡）警支队集中</w:t>
      </w:r>
      <w:r>
        <w:rPr>
          <w:rFonts w:ascii="Times New Roman" w:eastAsia="仿宋_GB2312" w:hAnsi="Times New Roman"/>
          <w:sz w:val="32"/>
        </w:rPr>
        <w:t>200</w:t>
      </w:r>
      <w:r>
        <w:rPr>
          <w:rFonts w:ascii="Times New Roman" w:eastAsia="仿宋_GB2312" w:hAnsi="Times New Roman"/>
          <w:sz w:val="32"/>
        </w:rPr>
        <w:t>人的应急力量建设的要求，以提高应对处置重大突发事件的能力，属于公共财政支持范围，符合市、区两级政府事权支出责任划分原则，不存在与其他部门同类政策交叉重复。</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w:t>
      </w:r>
      <w:r>
        <w:rPr>
          <w:rFonts w:ascii="Times New Roman" w:eastAsia="仿宋_GB2312" w:hAnsi="Times New Roman" w:hint="eastAsia"/>
          <w:sz w:val="32"/>
        </w:rPr>
        <w:t>2</w:t>
      </w:r>
      <w:r>
        <w:rPr>
          <w:rFonts w:ascii="Times New Roman" w:eastAsia="仿宋_GB2312" w:hAnsi="Times New Roman" w:hint="eastAsia"/>
          <w:sz w:val="32"/>
        </w:rPr>
        <w:t>）</w:t>
      </w:r>
      <w:r>
        <w:rPr>
          <w:rFonts w:ascii="Times New Roman" w:eastAsia="仿宋_GB2312" w:hAnsi="Times New Roman" w:hint="eastAsia"/>
          <w:color w:val="000000" w:themeColor="text1"/>
          <w:sz w:val="32"/>
        </w:rPr>
        <w:t>立项程序规范性（总分</w:t>
      </w:r>
      <w:r>
        <w:rPr>
          <w:rFonts w:ascii="Times New Roman" w:eastAsia="仿宋_GB2312" w:hAnsi="Times New Roman" w:hint="eastAsia"/>
          <w:color w:val="000000" w:themeColor="text1"/>
          <w:sz w:val="32"/>
        </w:rPr>
        <w:t>2</w:t>
      </w:r>
      <w:r>
        <w:rPr>
          <w:rFonts w:ascii="Times New Roman" w:eastAsia="仿宋_GB2312" w:hAnsi="Times New Roman" w:hint="eastAsia"/>
          <w:sz w:val="32"/>
        </w:rPr>
        <w:t>分，得分</w:t>
      </w:r>
      <w:r>
        <w:rPr>
          <w:rFonts w:ascii="Times New Roman" w:eastAsia="仿宋_GB2312" w:hAnsi="Times New Roman"/>
          <w:sz w:val="32"/>
        </w:rPr>
        <w:t>2</w:t>
      </w:r>
      <w:r>
        <w:rPr>
          <w:rFonts w:ascii="Times New Roman" w:eastAsia="仿宋_GB2312" w:hAnsi="Times New Roman" w:hint="eastAsia"/>
          <w:sz w:val="32"/>
        </w:rPr>
        <w:t>分）。特（巡）警支队房屋加固修缮项目（一般债）按照规定程序申请设立，于天津市公安局和平分局</w:t>
      </w:r>
      <w:r>
        <w:rPr>
          <w:rFonts w:ascii="Times New Roman" w:eastAsia="仿宋_GB2312" w:hAnsi="Times New Roman"/>
          <w:sz w:val="32"/>
        </w:rPr>
        <w:t>2020</w:t>
      </w:r>
      <w:r>
        <w:rPr>
          <w:rFonts w:ascii="Times New Roman" w:eastAsia="仿宋_GB2312" w:hAnsi="Times New Roman"/>
          <w:sz w:val="32"/>
        </w:rPr>
        <w:t>年第</w:t>
      </w:r>
      <w:r>
        <w:rPr>
          <w:rFonts w:ascii="Times New Roman" w:eastAsia="仿宋_GB2312" w:hAnsi="Times New Roman"/>
          <w:sz w:val="32"/>
        </w:rPr>
        <w:t>98</w:t>
      </w:r>
      <w:r>
        <w:rPr>
          <w:rFonts w:ascii="Times New Roman" w:eastAsia="仿宋_GB2312" w:hAnsi="Times New Roman"/>
          <w:sz w:val="32"/>
        </w:rPr>
        <w:t>次党委会通过，会议中对项目实施计划、委托项目承接单位签订合同、项目资金的拨付事项进行审议，项目按照规定程序进行申请设立，预</w:t>
      </w:r>
      <w:r>
        <w:rPr>
          <w:rFonts w:ascii="Times New Roman" w:eastAsia="仿宋_GB2312" w:hAnsi="Times New Roman"/>
          <w:sz w:val="32"/>
        </w:rPr>
        <w:lastRenderedPageBreak/>
        <w:t>算资金申请等各项审批材料齐全，立项程序规范。</w:t>
      </w:r>
      <w:r>
        <w:rPr>
          <w:rFonts w:ascii="Times New Roman" w:eastAsia="仿宋_GB2312" w:hAnsi="Times New Roman" w:hint="eastAsia"/>
          <w:sz w:val="32"/>
        </w:rPr>
        <w:t xml:space="preserve"> </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2.</w:t>
      </w:r>
      <w:r>
        <w:rPr>
          <w:rFonts w:ascii="Times New Roman" w:eastAsia="仿宋_GB2312" w:hAnsi="Times New Roman" w:hint="eastAsia"/>
          <w:sz w:val="32"/>
        </w:rPr>
        <w:t>绩效目标</w:t>
      </w:r>
    </w:p>
    <w:p w:rsidR="005A5E61" w:rsidRDefault="00000000">
      <w:pPr>
        <w:spacing w:line="600" w:lineRule="exact"/>
        <w:ind w:firstLine="640"/>
        <w:jc w:val="both"/>
        <w:rPr>
          <w:rFonts w:ascii="Times New Roman" w:eastAsia="仿宋_GB2312" w:hAnsi="Times New Roman"/>
          <w:bCs/>
          <w:color w:val="000000" w:themeColor="text1"/>
          <w:sz w:val="32"/>
        </w:rPr>
      </w:pPr>
      <w:r>
        <w:rPr>
          <w:rFonts w:ascii="Times New Roman" w:eastAsia="仿宋_GB2312" w:hAnsi="Times New Roman" w:hint="eastAsia"/>
          <w:color w:val="000000" w:themeColor="text1"/>
          <w:sz w:val="32"/>
        </w:rPr>
        <w:t>（</w:t>
      </w:r>
      <w:r>
        <w:rPr>
          <w:rFonts w:ascii="Times New Roman" w:eastAsia="仿宋_GB2312" w:hAnsi="Times New Roman" w:hint="eastAsia"/>
          <w:color w:val="000000" w:themeColor="text1"/>
          <w:sz w:val="32"/>
        </w:rPr>
        <w:t>1</w:t>
      </w:r>
      <w:r>
        <w:rPr>
          <w:rFonts w:ascii="Times New Roman" w:eastAsia="仿宋_GB2312" w:hAnsi="Times New Roman" w:hint="eastAsia"/>
          <w:color w:val="000000" w:themeColor="text1"/>
          <w:sz w:val="32"/>
        </w:rPr>
        <w:t>）绩效目标明确性（总分</w:t>
      </w:r>
      <w:r>
        <w:rPr>
          <w:rFonts w:ascii="Times New Roman" w:eastAsia="仿宋_GB2312" w:hAnsi="Times New Roman"/>
          <w:color w:val="000000" w:themeColor="text1"/>
          <w:sz w:val="32"/>
        </w:rPr>
        <w:t>2</w:t>
      </w:r>
      <w:r>
        <w:rPr>
          <w:rFonts w:ascii="Times New Roman" w:eastAsia="仿宋_GB2312" w:hAnsi="Times New Roman" w:hint="eastAsia"/>
          <w:color w:val="000000" w:themeColor="text1"/>
          <w:sz w:val="32"/>
        </w:rPr>
        <w:t>分，得分</w:t>
      </w:r>
      <w:r>
        <w:rPr>
          <w:rFonts w:ascii="Times New Roman" w:eastAsia="仿宋_GB2312" w:hAnsi="Times New Roman" w:hint="eastAsia"/>
          <w:color w:val="000000" w:themeColor="text1"/>
          <w:sz w:val="32"/>
        </w:rPr>
        <w:t>1</w:t>
      </w:r>
      <w:r>
        <w:rPr>
          <w:rFonts w:ascii="Times New Roman" w:eastAsia="仿宋_GB2312" w:hAnsi="Times New Roman" w:hint="eastAsia"/>
          <w:color w:val="000000" w:themeColor="text1"/>
          <w:sz w:val="32"/>
        </w:rPr>
        <w:t>分）。</w:t>
      </w:r>
      <w:r>
        <w:rPr>
          <w:rFonts w:ascii="Times New Roman" w:eastAsia="仿宋_GB2312" w:hAnsi="Times New Roman" w:hint="eastAsia"/>
          <w:bCs/>
          <w:sz w:val="32"/>
        </w:rPr>
        <w:t>特（巡）警支队房屋加固修缮项目（一般债）项目实施内容为对和平区原六十一中旧址的教学楼、实验楼、电教楼、宿舍、食堂、器械室共</w:t>
      </w:r>
      <w:r>
        <w:rPr>
          <w:rFonts w:ascii="Times New Roman" w:eastAsia="仿宋_GB2312" w:hAnsi="Times New Roman"/>
          <w:bCs/>
          <w:sz w:val="32"/>
        </w:rPr>
        <w:t>6</w:t>
      </w:r>
      <w:r>
        <w:rPr>
          <w:rFonts w:ascii="Times New Roman" w:eastAsia="仿宋_GB2312" w:hAnsi="Times New Roman"/>
          <w:bCs/>
          <w:sz w:val="32"/>
        </w:rPr>
        <w:t>个房屋实施加固修缮，绩效指标值围绕项目实施内容制定，与项目目标计划数相对应，但明确、细化度不高，质量指标</w:t>
      </w:r>
      <w:r>
        <w:rPr>
          <w:rFonts w:ascii="Times New Roman" w:eastAsia="仿宋_GB2312" w:hAnsi="Times New Roman"/>
          <w:bCs/>
          <w:sz w:val="32"/>
        </w:rPr>
        <w:t>“</w:t>
      </w:r>
      <w:r>
        <w:rPr>
          <w:rFonts w:ascii="Times New Roman" w:eastAsia="仿宋_GB2312" w:hAnsi="Times New Roman"/>
          <w:bCs/>
          <w:sz w:val="32"/>
        </w:rPr>
        <w:t>可行性研究规范性</w:t>
      </w:r>
      <w:r>
        <w:rPr>
          <w:rFonts w:ascii="Times New Roman" w:eastAsia="仿宋_GB2312" w:hAnsi="Times New Roman"/>
          <w:bCs/>
          <w:sz w:val="32"/>
        </w:rPr>
        <w:t>”</w:t>
      </w:r>
      <w:r>
        <w:rPr>
          <w:rFonts w:ascii="Times New Roman" w:eastAsia="仿宋_GB2312" w:hAnsi="Times New Roman"/>
          <w:bCs/>
          <w:sz w:val="32"/>
        </w:rPr>
        <w:t>、</w:t>
      </w:r>
      <w:r>
        <w:rPr>
          <w:rFonts w:ascii="Times New Roman" w:eastAsia="仿宋_GB2312" w:hAnsi="Times New Roman"/>
          <w:bCs/>
          <w:sz w:val="32"/>
        </w:rPr>
        <w:t>“</w:t>
      </w:r>
      <w:r>
        <w:rPr>
          <w:rFonts w:ascii="Times New Roman" w:eastAsia="仿宋_GB2312" w:hAnsi="Times New Roman"/>
          <w:bCs/>
          <w:sz w:val="32"/>
        </w:rPr>
        <w:t>招投标规范性</w:t>
      </w:r>
      <w:r>
        <w:rPr>
          <w:rFonts w:ascii="Times New Roman" w:eastAsia="仿宋_GB2312" w:hAnsi="Times New Roman"/>
          <w:bCs/>
          <w:sz w:val="32"/>
        </w:rPr>
        <w:t>”</w:t>
      </w:r>
      <w:r>
        <w:rPr>
          <w:rFonts w:ascii="Times New Roman" w:eastAsia="仿宋_GB2312" w:hAnsi="Times New Roman"/>
          <w:bCs/>
          <w:sz w:val="32"/>
        </w:rPr>
        <w:t>，经济效益指标</w:t>
      </w:r>
      <w:r>
        <w:rPr>
          <w:rFonts w:ascii="Times New Roman" w:eastAsia="仿宋_GB2312" w:hAnsi="Times New Roman"/>
          <w:bCs/>
          <w:sz w:val="32"/>
        </w:rPr>
        <w:t>“</w:t>
      </w:r>
      <w:r>
        <w:rPr>
          <w:rFonts w:ascii="Times New Roman" w:eastAsia="仿宋_GB2312" w:hAnsi="Times New Roman"/>
          <w:bCs/>
          <w:sz w:val="32"/>
        </w:rPr>
        <w:t>造价合理性</w:t>
      </w:r>
      <w:r>
        <w:rPr>
          <w:rFonts w:ascii="Times New Roman" w:eastAsia="仿宋_GB2312" w:hAnsi="Times New Roman"/>
          <w:bCs/>
          <w:sz w:val="32"/>
        </w:rPr>
        <w:t>”</w:t>
      </w:r>
      <w:r>
        <w:rPr>
          <w:rFonts w:ascii="Times New Roman" w:eastAsia="仿宋_GB2312" w:hAnsi="Times New Roman"/>
          <w:bCs/>
          <w:sz w:val="32"/>
        </w:rPr>
        <w:t>，对应指标值均为</w:t>
      </w:r>
      <w:r>
        <w:rPr>
          <w:rFonts w:ascii="Times New Roman" w:eastAsia="仿宋_GB2312" w:hAnsi="Times New Roman"/>
          <w:bCs/>
          <w:sz w:val="32"/>
        </w:rPr>
        <w:t>“</w:t>
      </w:r>
      <w:r>
        <w:rPr>
          <w:rFonts w:ascii="Times New Roman" w:eastAsia="仿宋_GB2312" w:hAnsi="Times New Roman"/>
          <w:bCs/>
          <w:sz w:val="32"/>
        </w:rPr>
        <w:t>是</w:t>
      </w:r>
      <w:r>
        <w:rPr>
          <w:rFonts w:ascii="Times New Roman" w:eastAsia="仿宋_GB2312" w:hAnsi="Times New Roman"/>
          <w:bCs/>
          <w:sz w:val="32"/>
        </w:rPr>
        <w:t>”</w:t>
      </w:r>
      <w:r>
        <w:rPr>
          <w:rFonts w:ascii="Times New Roman" w:eastAsia="仿宋_GB2312" w:hAnsi="Times New Roman"/>
          <w:bCs/>
          <w:sz w:val="32"/>
        </w:rPr>
        <w:t>，该指标与指标值并不清晰可衡量。服务对象满意度指标为</w:t>
      </w:r>
      <w:r>
        <w:rPr>
          <w:rFonts w:ascii="Times New Roman" w:eastAsia="仿宋_GB2312" w:hAnsi="Times New Roman"/>
          <w:bCs/>
          <w:sz w:val="32"/>
        </w:rPr>
        <w:t>“</w:t>
      </w:r>
      <w:r>
        <w:rPr>
          <w:rFonts w:ascii="Times New Roman" w:eastAsia="仿宋_GB2312" w:hAnsi="Times New Roman"/>
          <w:bCs/>
          <w:sz w:val="32"/>
        </w:rPr>
        <w:t>受益群体满意度</w:t>
      </w:r>
      <w:r>
        <w:rPr>
          <w:rFonts w:ascii="Times New Roman" w:eastAsia="仿宋_GB2312" w:hAnsi="Times New Roman"/>
          <w:bCs/>
          <w:sz w:val="32"/>
        </w:rPr>
        <w:t>=95%”</w:t>
      </w:r>
      <w:r>
        <w:rPr>
          <w:rFonts w:ascii="Times New Roman" w:eastAsia="仿宋_GB2312" w:hAnsi="Times New Roman"/>
          <w:bCs/>
          <w:sz w:val="32"/>
        </w:rPr>
        <w:t>，项目实施内容为特（巡）警支队房屋新址加固修缮，主要受益人群为特（巡）警队员，项目绩效指标存在设置不明确、不具体的问题。</w:t>
      </w:r>
      <w:r>
        <w:rPr>
          <w:rFonts w:ascii="Times New Roman" w:eastAsia="仿宋_GB2312" w:hAnsi="Times New Roman"/>
          <w:bCs/>
          <w:color w:val="000000" w:themeColor="text1"/>
          <w:sz w:val="32"/>
        </w:rPr>
        <w:t xml:space="preserve"> </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bCs/>
          <w:sz w:val="32"/>
        </w:rPr>
        <w:t>（</w:t>
      </w:r>
      <w:r>
        <w:rPr>
          <w:rFonts w:ascii="Times New Roman" w:eastAsia="仿宋_GB2312" w:hAnsi="Times New Roman" w:hint="eastAsia"/>
          <w:bCs/>
          <w:sz w:val="32"/>
        </w:rPr>
        <w:t>2</w:t>
      </w:r>
      <w:r>
        <w:rPr>
          <w:rFonts w:ascii="Times New Roman" w:eastAsia="仿宋_GB2312" w:hAnsi="Times New Roman" w:hint="eastAsia"/>
          <w:bCs/>
          <w:sz w:val="32"/>
        </w:rPr>
        <w:t>）</w:t>
      </w:r>
      <w:r>
        <w:rPr>
          <w:rFonts w:ascii="Times New Roman" w:eastAsia="仿宋_GB2312" w:hAnsi="Times New Roman" w:hint="eastAsia"/>
          <w:bCs/>
          <w:color w:val="000000" w:themeColor="text1"/>
          <w:sz w:val="32"/>
        </w:rPr>
        <w:t>绩效目标合理性（</w:t>
      </w:r>
      <w:r>
        <w:rPr>
          <w:rFonts w:ascii="Times New Roman" w:eastAsia="仿宋_GB2312" w:hAnsi="Times New Roman" w:hint="eastAsia"/>
          <w:bCs/>
          <w:sz w:val="32"/>
        </w:rPr>
        <w:t>总分</w:t>
      </w:r>
      <w:r>
        <w:rPr>
          <w:rFonts w:ascii="Times New Roman" w:eastAsia="仿宋_GB2312" w:hAnsi="Times New Roman"/>
          <w:bCs/>
          <w:sz w:val="32"/>
        </w:rPr>
        <w:t>4</w:t>
      </w:r>
      <w:r>
        <w:rPr>
          <w:rFonts w:ascii="Times New Roman" w:eastAsia="仿宋_GB2312" w:hAnsi="Times New Roman" w:hint="eastAsia"/>
          <w:bCs/>
          <w:sz w:val="32"/>
        </w:rPr>
        <w:t>分，得分</w:t>
      </w:r>
      <w:r>
        <w:rPr>
          <w:rFonts w:ascii="Times New Roman" w:eastAsia="仿宋_GB2312" w:hAnsi="Times New Roman" w:hint="eastAsia"/>
          <w:bCs/>
          <w:sz w:val="32"/>
        </w:rPr>
        <w:t>3</w:t>
      </w:r>
      <w:r>
        <w:rPr>
          <w:rFonts w:ascii="Times New Roman" w:eastAsia="仿宋_GB2312" w:hAnsi="Times New Roman" w:hint="eastAsia"/>
          <w:bCs/>
          <w:sz w:val="32"/>
        </w:rPr>
        <w:t>分）。特（巡）警支队房屋加固修缮项目（一般债）绩效目标细化分解为具体的绩效指标，与实际工作内容相关性高，与预算确定的资金量相匹配，但项目年初绩效目标为“</w:t>
      </w:r>
      <w:r>
        <w:rPr>
          <w:rFonts w:ascii="Times New Roman" w:eastAsia="仿宋_GB2312" w:hAnsi="Times New Roman"/>
          <w:bCs/>
          <w:sz w:val="32"/>
        </w:rPr>
        <w:t>1</w:t>
      </w:r>
      <w:r>
        <w:rPr>
          <w:rFonts w:ascii="Times New Roman" w:eastAsia="仿宋_GB2312" w:hAnsi="Times New Roman"/>
          <w:bCs/>
          <w:sz w:val="32"/>
        </w:rPr>
        <w:t>、按计划完成建设目标</w:t>
      </w:r>
      <w:r>
        <w:rPr>
          <w:rFonts w:ascii="Times New Roman" w:eastAsia="仿宋_GB2312" w:hAnsi="Times New Roman" w:hint="eastAsia"/>
          <w:bCs/>
          <w:sz w:val="32"/>
        </w:rPr>
        <w:t>；</w:t>
      </w:r>
      <w:r>
        <w:rPr>
          <w:rFonts w:ascii="Times New Roman" w:eastAsia="仿宋_GB2312" w:hAnsi="Times New Roman"/>
          <w:bCs/>
          <w:sz w:val="32"/>
        </w:rPr>
        <w:t>2</w:t>
      </w:r>
      <w:r>
        <w:rPr>
          <w:rFonts w:ascii="Times New Roman" w:eastAsia="仿宋_GB2312" w:hAnsi="Times New Roman"/>
          <w:bCs/>
          <w:sz w:val="32"/>
        </w:rPr>
        <w:t>、及时完成特（巡）警支队房屋加固修缮项目</w:t>
      </w:r>
      <w:r>
        <w:rPr>
          <w:rFonts w:ascii="Times New Roman" w:eastAsia="仿宋_GB2312" w:hAnsi="Times New Roman" w:hint="eastAsia"/>
          <w:bCs/>
          <w:sz w:val="32"/>
        </w:rPr>
        <w:t>。”，该目标未能清晰反映项目实施达到的预期效益，无法判断项目预期效益是否符合正常的业绩水平</w:t>
      </w:r>
      <w:r>
        <w:rPr>
          <w:rFonts w:ascii="Times New Roman" w:eastAsia="仿宋_GB2312" w:hAnsi="Times New Roman"/>
          <w:bCs/>
          <w:sz w:val="32"/>
        </w:rPr>
        <w:t>。</w:t>
      </w:r>
    </w:p>
    <w:p w:rsidR="005A5E61" w:rsidRDefault="00000000">
      <w:pPr>
        <w:spacing w:line="600" w:lineRule="exact"/>
        <w:ind w:firstLine="640"/>
        <w:jc w:val="both"/>
        <w:rPr>
          <w:rFonts w:ascii="Times New Roman" w:eastAsia="仿宋_GB2312" w:hAnsi="Times New Roman"/>
          <w:bCs/>
          <w:sz w:val="32"/>
        </w:rPr>
      </w:pPr>
      <w:r>
        <w:rPr>
          <w:rFonts w:ascii="Times New Roman" w:eastAsia="仿宋_GB2312" w:hAnsi="Times New Roman" w:hint="eastAsia"/>
          <w:bCs/>
          <w:sz w:val="32"/>
        </w:rPr>
        <w:t>3.</w:t>
      </w:r>
      <w:r>
        <w:rPr>
          <w:rFonts w:ascii="Times New Roman" w:eastAsia="仿宋_GB2312" w:hAnsi="Times New Roman" w:hint="eastAsia"/>
          <w:bCs/>
          <w:sz w:val="32"/>
        </w:rPr>
        <w:t>预算编制</w:t>
      </w:r>
    </w:p>
    <w:p w:rsidR="005A5E61" w:rsidRDefault="00000000">
      <w:pPr>
        <w:spacing w:line="600" w:lineRule="exact"/>
        <w:ind w:firstLine="640"/>
        <w:jc w:val="both"/>
        <w:rPr>
          <w:rFonts w:ascii="Times New Roman" w:eastAsia="仿宋_GB2312" w:hAnsi="Times New Roman"/>
          <w:bCs/>
          <w:sz w:val="32"/>
        </w:rPr>
      </w:pPr>
      <w:r>
        <w:rPr>
          <w:rFonts w:ascii="Times New Roman" w:eastAsia="仿宋_GB2312" w:hAnsi="Times New Roman" w:hint="eastAsia"/>
          <w:bCs/>
          <w:sz w:val="32"/>
        </w:rPr>
        <w:lastRenderedPageBreak/>
        <w:t>（</w:t>
      </w:r>
      <w:r>
        <w:rPr>
          <w:rFonts w:ascii="Times New Roman" w:eastAsia="仿宋_GB2312" w:hAnsi="Times New Roman" w:hint="eastAsia"/>
          <w:bCs/>
          <w:sz w:val="32"/>
        </w:rPr>
        <w:t>1</w:t>
      </w:r>
      <w:r>
        <w:rPr>
          <w:rFonts w:ascii="Times New Roman" w:eastAsia="仿宋_GB2312" w:hAnsi="Times New Roman" w:hint="eastAsia"/>
          <w:bCs/>
          <w:sz w:val="32"/>
        </w:rPr>
        <w:t>）测算内容合规性（总分</w:t>
      </w:r>
      <w:r>
        <w:rPr>
          <w:rFonts w:ascii="Times New Roman" w:eastAsia="仿宋_GB2312" w:hAnsi="Times New Roman" w:hint="eastAsia"/>
          <w:bCs/>
          <w:sz w:val="32"/>
        </w:rPr>
        <w:t>2</w:t>
      </w:r>
      <w:r>
        <w:rPr>
          <w:rFonts w:ascii="Times New Roman" w:eastAsia="仿宋_GB2312" w:hAnsi="Times New Roman" w:hint="eastAsia"/>
          <w:bCs/>
          <w:sz w:val="32"/>
        </w:rPr>
        <w:t>分，得分</w:t>
      </w:r>
      <w:r>
        <w:rPr>
          <w:rFonts w:ascii="Times New Roman" w:eastAsia="仿宋_GB2312" w:hAnsi="Times New Roman"/>
          <w:bCs/>
          <w:sz w:val="32"/>
        </w:rPr>
        <w:t>2</w:t>
      </w:r>
      <w:r>
        <w:rPr>
          <w:rFonts w:ascii="Times New Roman" w:eastAsia="仿宋_GB2312" w:hAnsi="Times New Roman" w:hint="eastAsia"/>
          <w:bCs/>
          <w:sz w:val="32"/>
        </w:rPr>
        <w:t>分）。</w:t>
      </w:r>
      <w:r>
        <w:rPr>
          <w:rFonts w:ascii="Times New Roman" w:eastAsia="仿宋_GB2312" w:hAnsi="Times New Roman" w:hint="eastAsia"/>
          <w:sz w:val="32"/>
        </w:rPr>
        <w:t>特（巡）警支队房屋加固修缮项目（一般债）测算内容符合《公安和平分局经费管理及审批权限》（津公和平通〔</w:t>
      </w:r>
      <w:r>
        <w:rPr>
          <w:rFonts w:ascii="Times New Roman" w:eastAsia="仿宋_GB2312" w:hAnsi="Times New Roman"/>
          <w:sz w:val="32"/>
        </w:rPr>
        <w:t>2019</w:t>
      </w:r>
      <w:r>
        <w:rPr>
          <w:rFonts w:ascii="Times New Roman" w:eastAsia="仿宋_GB2312" w:hAnsi="Times New Roman"/>
          <w:sz w:val="32"/>
        </w:rPr>
        <w:t>〕</w:t>
      </w:r>
      <w:r>
        <w:rPr>
          <w:rFonts w:ascii="Times New Roman" w:eastAsia="仿宋_GB2312" w:hAnsi="Times New Roman"/>
          <w:sz w:val="32"/>
        </w:rPr>
        <w:t>50</w:t>
      </w:r>
      <w:r>
        <w:rPr>
          <w:rFonts w:ascii="Times New Roman" w:eastAsia="仿宋_GB2312" w:hAnsi="Times New Roman"/>
          <w:sz w:val="32"/>
        </w:rPr>
        <w:t>号）、《公安和平分局大额支出立项评估管理办法（暂行）》（津公和平通〔</w:t>
      </w:r>
      <w:r>
        <w:rPr>
          <w:rFonts w:ascii="Times New Roman" w:eastAsia="仿宋_GB2312" w:hAnsi="Times New Roman"/>
          <w:sz w:val="32"/>
        </w:rPr>
        <w:t>2019</w:t>
      </w:r>
      <w:r>
        <w:rPr>
          <w:rFonts w:ascii="Times New Roman" w:eastAsia="仿宋_GB2312" w:hAnsi="Times New Roman"/>
          <w:sz w:val="32"/>
        </w:rPr>
        <w:t>〕</w:t>
      </w:r>
      <w:r>
        <w:rPr>
          <w:rFonts w:ascii="Times New Roman" w:eastAsia="仿宋_GB2312" w:hAnsi="Times New Roman"/>
          <w:sz w:val="32"/>
        </w:rPr>
        <w:t>5</w:t>
      </w:r>
      <w:r>
        <w:rPr>
          <w:rFonts w:ascii="Times New Roman" w:eastAsia="仿宋_GB2312" w:hAnsi="Times New Roman"/>
          <w:sz w:val="32"/>
        </w:rPr>
        <w:t>号）等相关文件，未发现项目的测算内容出现测算重复，测算内容合规</w:t>
      </w:r>
      <w:r>
        <w:rPr>
          <w:rFonts w:ascii="Times New Roman" w:eastAsia="仿宋_GB2312" w:hAnsi="Times New Roman" w:hint="eastAsia"/>
          <w:bCs/>
          <w:sz w:val="32"/>
        </w:rPr>
        <w:t>。</w:t>
      </w:r>
    </w:p>
    <w:p w:rsidR="005A5E61" w:rsidRDefault="00000000">
      <w:pPr>
        <w:spacing w:line="600" w:lineRule="exact"/>
        <w:ind w:firstLine="640"/>
        <w:jc w:val="both"/>
        <w:rPr>
          <w:rFonts w:ascii="Times New Roman" w:eastAsia="仿宋_GB2312" w:hAnsi="Times New Roman"/>
          <w:bCs/>
          <w:sz w:val="32"/>
        </w:rPr>
      </w:pPr>
      <w:r>
        <w:rPr>
          <w:rFonts w:ascii="Times New Roman" w:eastAsia="仿宋_GB2312" w:hAnsi="Times New Roman" w:hint="eastAsia"/>
          <w:bCs/>
          <w:sz w:val="32"/>
        </w:rPr>
        <w:t>（</w:t>
      </w:r>
      <w:r>
        <w:rPr>
          <w:rFonts w:ascii="Times New Roman" w:eastAsia="仿宋_GB2312" w:hAnsi="Times New Roman" w:hint="eastAsia"/>
          <w:bCs/>
          <w:sz w:val="32"/>
        </w:rPr>
        <w:t>2</w:t>
      </w:r>
      <w:r>
        <w:rPr>
          <w:rFonts w:ascii="Times New Roman" w:eastAsia="仿宋_GB2312" w:hAnsi="Times New Roman" w:hint="eastAsia"/>
          <w:bCs/>
          <w:sz w:val="32"/>
        </w:rPr>
        <w:t>）测算标准合理性（总分</w:t>
      </w:r>
      <w:r>
        <w:rPr>
          <w:rFonts w:ascii="Times New Roman" w:eastAsia="仿宋_GB2312" w:hAnsi="Times New Roman" w:hint="eastAsia"/>
          <w:bCs/>
          <w:sz w:val="32"/>
        </w:rPr>
        <w:t>1</w:t>
      </w:r>
      <w:r>
        <w:rPr>
          <w:rFonts w:ascii="Times New Roman" w:eastAsia="仿宋_GB2312" w:hAnsi="Times New Roman" w:hint="eastAsia"/>
          <w:bCs/>
          <w:sz w:val="32"/>
        </w:rPr>
        <w:t>分，得分</w:t>
      </w:r>
      <w:r>
        <w:rPr>
          <w:rFonts w:ascii="Times New Roman" w:eastAsia="仿宋_GB2312" w:hAnsi="Times New Roman"/>
          <w:bCs/>
          <w:sz w:val="32"/>
        </w:rPr>
        <w:t>1</w:t>
      </w:r>
      <w:r>
        <w:rPr>
          <w:rFonts w:ascii="Times New Roman" w:eastAsia="仿宋_GB2312" w:hAnsi="Times New Roman" w:hint="eastAsia"/>
          <w:bCs/>
          <w:sz w:val="32"/>
        </w:rPr>
        <w:t>分）。</w:t>
      </w:r>
      <w:r>
        <w:rPr>
          <w:rFonts w:ascii="Times New Roman" w:eastAsia="仿宋_GB2312" w:hAnsi="Times New Roman" w:hint="eastAsia"/>
          <w:sz w:val="32"/>
        </w:rPr>
        <w:t>特（巡）警支队房屋加固修缮项目（一般债）施工工程中涉及大量钢材质的原材料，报审时委托第三方造价公司出具的报审文件中的计价材料符合市场价格，项目预算测算支出标准符合相关行业规定，符合工程改造实际支出水平。</w:t>
      </w:r>
    </w:p>
    <w:p w:rsidR="005A5E61" w:rsidRDefault="00000000">
      <w:pPr>
        <w:pStyle w:val="-1"/>
        <w:ind w:firstLine="640"/>
      </w:pPr>
      <w:r>
        <w:rPr>
          <w:rFonts w:hint="eastAsia"/>
          <w:bCs/>
        </w:rPr>
        <w:t>（</w:t>
      </w:r>
      <w:r>
        <w:rPr>
          <w:rFonts w:hint="eastAsia"/>
          <w:bCs/>
        </w:rPr>
        <w:t>3</w:t>
      </w:r>
      <w:r>
        <w:rPr>
          <w:rFonts w:hint="eastAsia"/>
          <w:bCs/>
        </w:rPr>
        <w:t>）测算数据客观性（总分</w:t>
      </w:r>
      <w:r>
        <w:rPr>
          <w:rFonts w:hint="eastAsia"/>
          <w:bCs/>
        </w:rPr>
        <w:t>2</w:t>
      </w:r>
      <w:r>
        <w:rPr>
          <w:rFonts w:hint="eastAsia"/>
          <w:bCs/>
        </w:rPr>
        <w:t>分，得分</w:t>
      </w:r>
      <w:r>
        <w:rPr>
          <w:bCs/>
        </w:rPr>
        <w:t>2</w:t>
      </w:r>
      <w:r>
        <w:rPr>
          <w:rFonts w:hint="eastAsia"/>
          <w:bCs/>
        </w:rPr>
        <w:t>分）。</w:t>
      </w:r>
      <w:r>
        <w:rPr>
          <w:rFonts w:hint="eastAsia"/>
        </w:rPr>
        <w:t>特（巡）警支队房屋加固修缮项目（一般债）为一次性项目，预算测算数据主要以市场或行业政策为标准，大部分内容测算数据来源于行业数据。项目测算内容为园林清整、工程设计、加固修缮施工等，测算内容符合客观实际需求，预算测算数据有合规佐证依据，测算数据客观</w:t>
      </w:r>
      <w:r>
        <w:rPr>
          <w:rFonts w:hint="eastAsia"/>
          <w:bCs/>
        </w:rPr>
        <w:t>。</w:t>
      </w:r>
      <w:r>
        <w:rPr>
          <w:rFonts w:hint="eastAsia"/>
          <w:bCs/>
        </w:rPr>
        <w:t xml:space="preserve"> </w:t>
      </w:r>
    </w:p>
    <w:p w:rsidR="005A5E61" w:rsidRDefault="00000000">
      <w:pPr>
        <w:spacing w:line="600" w:lineRule="exact"/>
        <w:ind w:firstLine="640"/>
        <w:jc w:val="both"/>
        <w:rPr>
          <w:rFonts w:ascii="Times New Roman" w:eastAsia="仿宋_GB2312" w:hAnsi="Times New Roman"/>
          <w:bCs/>
          <w:sz w:val="32"/>
        </w:rPr>
      </w:pPr>
      <w:r>
        <w:rPr>
          <w:rFonts w:ascii="Times New Roman" w:eastAsia="仿宋_GB2312" w:hAnsi="Times New Roman" w:hint="eastAsia"/>
          <w:bCs/>
          <w:sz w:val="32"/>
        </w:rPr>
        <w:t>（</w:t>
      </w:r>
      <w:r>
        <w:rPr>
          <w:rFonts w:ascii="Times New Roman" w:eastAsia="仿宋_GB2312" w:hAnsi="Times New Roman" w:hint="eastAsia"/>
          <w:bCs/>
          <w:sz w:val="32"/>
        </w:rPr>
        <w:t>4</w:t>
      </w:r>
      <w:r>
        <w:rPr>
          <w:rFonts w:ascii="Times New Roman" w:eastAsia="仿宋_GB2312" w:hAnsi="Times New Roman" w:hint="eastAsia"/>
          <w:bCs/>
          <w:sz w:val="32"/>
        </w:rPr>
        <w:t>）测算过程细化度（总分</w:t>
      </w:r>
      <w:r>
        <w:rPr>
          <w:rFonts w:ascii="Times New Roman" w:eastAsia="仿宋_GB2312" w:hAnsi="Times New Roman" w:hint="eastAsia"/>
          <w:bCs/>
          <w:sz w:val="32"/>
        </w:rPr>
        <w:t>2</w:t>
      </w:r>
      <w:r>
        <w:rPr>
          <w:rFonts w:ascii="Times New Roman" w:eastAsia="仿宋_GB2312" w:hAnsi="Times New Roman" w:hint="eastAsia"/>
          <w:bCs/>
          <w:sz w:val="32"/>
        </w:rPr>
        <w:t>分，得分</w:t>
      </w:r>
      <w:r>
        <w:rPr>
          <w:rFonts w:ascii="Times New Roman" w:eastAsia="仿宋_GB2312" w:hAnsi="Times New Roman"/>
          <w:bCs/>
          <w:sz w:val="32"/>
        </w:rPr>
        <w:t>2</w:t>
      </w:r>
      <w:r>
        <w:rPr>
          <w:rFonts w:ascii="Times New Roman" w:eastAsia="仿宋_GB2312" w:hAnsi="Times New Roman" w:hint="eastAsia"/>
          <w:bCs/>
          <w:sz w:val="32"/>
        </w:rPr>
        <w:t>分）。</w:t>
      </w:r>
      <w:r>
        <w:rPr>
          <w:rFonts w:ascii="Times New Roman" w:eastAsia="仿宋_GB2312" w:hAnsi="Times New Roman" w:hint="eastAsia"/>
          <w:sz w:val="32"/>
        </w:rPr>
        <w:t>特（巡）警支队房屋加固修缮项目（一般债）预算测算内容分为拆除工程及加固工程两项，又细分为人力支出、材料支出、各项施工支出等，测算过程根据事权划分原则，本项目全部资金</w:t>
      </w:r>
      <w:r>
        <w:rPr>
          <w:rFonts w:ascii="Times New Roman" w:eastAsia="仿宋_GB2312" w:hAnsi="Times New Roman" w:hint="eastAsia"/>
          <w:sz w:val="32"/>
        </w:rPr>
        <w:lastRenderedPageBreak/>
        <w:t>属于本级财政支出范围，测算细化程度良好</w:t>
      </w:r>
      <w:r>
        <w:rPr>
          <w:rFonts w:ascii="Times New Roman" w:eastAsia="仿宋_GB2312" w:hAnsi="Times New Roman"/>
          <w:bCs/>
          <w:sz w:val="32"/>
        </w:rPr>
        <w:t>。</w:t>
      </w:r>
    </w:p>
    <w:p w:rsidR="005A5E61" w:rsidRPr="007C5D56" w:rsidRDefault="00000000" w:rsidP="000667D6">
      <w:pPr>
        <w:pStyle w:val="-5"/>
        <w:ind w:left="200" w:firstLine="640"/>
        <w:rPr>
          <w:rFonts w:ascii="Times New Roman" w:hAnsi="Times New Roman"/>
        </w:rPr>
      </w:pPr>
      <w:bookmarkStart w:id="28" w:name="_Toc117014585"/>
      <w:bookmarkStart w:id="29" w:name="_Toc124032111"/>
      <w:r>
        <w:rPr>
          <w:rFonts w:ascii="Times New Roman" w:hAnsi="Times New Roman" w:hint="eastAsia"/>
        </w:rPr>
        <w:t>（二）项目过程情况</w:t>
      </w:r>
      <w:bookmarkEnd w:id="28"/>
      <w:bookmarkEnd w:id="29"/>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过程指标主要包括资金管理、</w:t>
      </w:r>
      <w:r>
        <w:rPr>
          <w:rFonts w:ascii="Times New Roman" w:eastAsia="仿宋_GB2312" w:hAnsi="Times New Roman" w:hint="eastAsia"/>
          <w:bCs/>
          <w:sz w:val="32"/>
        </w:rPr>
        <w:t>组织实施</w:t>
      </w:r>
      <w:r>
        <w:rPr>
          <w:rFonts w:ascii="Times New Roman" w:eastAsia="仿宋_GB2312" w:hAnsi="Times New Roman" w:hint="eastAsia"/>
          <w:bCs/>
          <w:sz w:val="32"/>
        </w:rPr>
        <w:t>2</w:t>
      </w:r>
      <w:r>
        <w:rPr>
          <w:rFonts w:ascii="Times New Roman" w:eastAsia="仿宋_GB2312" w:hAnsi="Times New Roman" w:hint="eastAsia"/>
          <w:bCs/>
          <w:sz w:val="32"/>
        </w:rPr>
        <w:t>项二级指标，</w:t>
      </w:r>
      <w:r>
        <w:rPr>
          <w:rFonts w:ascii="Times New Roman" w:eastAsia="仿宋_GB2312" w:hAnsi="Times New Roman"/>
          <w:bCs/>
          <w:sz w:val="32"/>
        </w:rPr>
        <w:t>6</w:t>
      </w:r>
      <w:r>
        <w:rPr>
          <w:rFonts w:ascii="Times New Roman" w:eastAsia="仿宋_GB2312" w:hAnsi="Times New Roman" w:hint="eastAsia"/>
          <w:bCs/>
          <w:sz w:val="32"/>
        </w:rPr>
        <w:t>项三级指标，基础总分</w:t>
      </w:r>
      <w:r>
        <w:rPr>
          <w:rFonts w:ascii="Times New Roman" w:eastAsia="仿宋_GB2312" w:hAnsi="Times New Roman" w:hint="eastAsia"/>
          <w:bCs/>
          <w:sz w:val="32"/>
        </w:rPr>
        <w:t>2</w:t>
      </w:r>
      <w:r>
        <w:rPr>
          <w:rFonts w:ascii="Times New Roman" w:eastAsia="仿宋_GB2312" w:hAnsi="Times New Roman"/>
          <w:bCs/>
          <w:sz w:val="32"/>
        </w:rPr>
        <w:t>3</w:t>
      </w:r>
      <w:r>
        <w:rPr>
          <w:rFonts w:ascii="Times New Roman" w:eastAsia="仿宋_GB2312" w:hAnsi="Times New Roman" w:hint="eastAsia"/>
          <w:bCs/>
          <w:sz w:val="32"/>
        </w:rPr>
        <w:t>分，合计得分</w:t>
      </w:r>
      <w:r>
        <w:rPr>
          <w:rFonts w:ascii="Times New Roman" w:eastAsia="仿宋_GB2312" w:hAnsi="Times New Roman" w:hint="eastAsia"/>
          <w:bCs/>
          <w:sz w:val="32"/>
        </w:rPr>
        <w:t>22</w:t>
      </w:r>
      <w:r>
        <w:rPr>
          <w:rFonts w:ascii="Times New Roman" w:eastAsia="仿宋_GB2312" w:hAnsi="Times New Roman" w:hint="eastAsia"/>
          <w:bCs/>
          <w:sz w:val="32"/>
        </w:rPr>
        <w:t>分。</w:t>
      </w:r>
    </w:p>
    <w:p w:rsidR="005A5E61" w:rsidRDefault="00000000">
      <w:pPr>
        <w:spacing w:line="600" w:lineRule="exact"/>
        <w:ind w:firstLine="640"/>
        <w:jc w:val="both"/>
        <w:rPr>
          <w:rFonts w:ascii="Times New Roman" w:eastAsia="仿宋_GB2312" w:hAnsi="Times New Roman"/>
          <w:sz w:val="32"/>
        </w:rPr>
      </w:pPr>
      <w:r>
        <w:rPr>
          <w:rFonts w:ascii="Times New Roman" w:eastAsia="仿宋_GB2312" w:hAnsi="Times New Roman" w:hint="eastAsia"/>
          <w:sz w:val="32"/>
        </w:rPr>
        <w:t>1.</w:t>
      </w:r>
      <w:r>
        <w:rPr>
          <w:rFonts w:ascii="Times New Roman" w:eastAsia="仿宋_GB2312" w:hAnsi="Times New Roman" w:hint="eastAsia"/>
          <w:sz w:val="32"/>
        </w:rPr>
        <w:t>资金管理</w:t>
      </w:r>
    </w:p>
    <w:p w:rsidR="005A5E61" w:rsidRDefault="00000000">
      <w:pPr>
        <w:spacing w:line="600" w:lineRule="exact"/>
        <w:ind w:firstLine="640"/>
        <w:jc w:val="both"/>
        <w:rPr>
          <w:rFonts w:ascii="Times New Roman" w:eastAsia="仿宋_GB2312" w:hAnsi="Times New Roman"/>
          <w:bCs/>
          <w:sz w:val="32"/>
        </w:rPr>
      </w:pPr>
      <w:r>
        <w:rPr>
          <w:rFonts w:ascii="Times New Roman" w:eastAsia="仿宋_GB2312" w:hAnsi="Times New Roman" w:hint="eastAsia"/>
          <w:sz w:val="32"/>
        </w:rPr>
        <w:t>（</w:t>
      </w:r>
      <w:r>
        <w:rPr>
          <w:rFonts w:ascii="Times New Roman" w:eastAsia="仿宋_GB2312" w:hAnsi="Times New Roman" w:hint="eastAsia"/>
          <w:sz w:val="32"/>
        </w:rPr>
        <w:t>1</w:t>
      </w:r>
      <w:r>
        <w:rPr>
          <w:rFonts w:ascii="Times New Roman" w:eastAsia="仿宋_GB2312" w:hAnsi="Times New Roman" w:hint="eastAsia"/>
          <w:sz w:val="32"/>
        </w:rPr>
        <w:t>）资金到位率（总分</w:t>
      </w:r>
      <w:r>
        <w:rPr>
          <w:rFonts w:ascii="Times New Roman" w:eastAsia="仿宋_GB2312" w:hAnsi="Times New Roman"/>
          <w:sz w:val="32"/>
        </w:rPr>
        <w:t>2</w:t>
      </w:r>
      <w:r>
        <w:rPr>
          <w:rFonts w:ascii="Times New Roman" w:eastAsia="仿宋_GB2312" w:hAnsi="Times New Roman" w:hint="eastAsia"/>
          <w:sz w:val="32"/>
        </w:rPr>
        <w:t>分，得分</w:t>
      </w:r>
      <w:r>
        <w:rPr>
          <w:rFonts w:ascii="Times New Roman" w:eastAsia="仿宋_GB2312" w:hAnsi="Times New Roman"/>
          <w:sz w:val="32"/>
        </w:rPr>
        <w:t>2</w:t>
      </w:r>
      <w:r>
        <w:rPr>
          <w:rFonts w:ascii="Times New Roman" w:eastAsia="仿宋_GB2312" w:hAnsi="Times New Roman" w:hint="eastAsia"/>
          <w:sz w:val="32"/>
        </w:rPr>
        <w:t>分）。特（巡）警支队房屋加固修缮项目（一般债）不涉及中央、市级资金。截止</w:t>
      </w:r>
      <w:r>
        <w:rPr>
          <w:rFonts w:ascii="Times New Roman" w:eastAsia="仿宋_GB2312" w:hAnsi="Times New Roman"/>
          <w:sz w:val="32"/>
        </w:rPr>
        <w:t>2021</w:t>
      </w:r>
      <w:r>
        <w:rPr>
          <w:rFonts w:ascii="Times New Roman" w:eastAsia="仿宋_GB2312" w:hAnsi="Times New Roman"/>
          <w:sz w:val="32"/>
        </w:rPr>
        <w:t>年</w:t>
      </w:r>
      <w:r>
        <w:rPr>
          <w:rFonts w:ascii="Times New Roman" w:eastAsia="仿宋_GB2312" w:hAnsi="Times New Roman"/>
          <w:sz w:val="32"/>
        </w:rPr>
        <w:t>12</w:t>
      </w:r>
      <w:r>
        <w:rPr>
          <w:rFonts w:ascii="Times New Roman" w:eastAsia="仿宋_GB2312" w:hAnsi="Times New Roman"/>
          <w:sz w:val="32"/>
        </w:rPr>
        <w:t>月底，本项目共计申请区级预算资金</w:t>
      </w:r>
      <w:r>
        <w:rPr>
          <w:rFonts w:ascii="Times New Roman" w:eastAsia="仿宋_GB2312" w:hAnsi="Times New Roman"/>
          <w:sz w:val="32"/>
        </w:rPr>
        <w:t>713.9</w:t>
      </w:r>
      <w:r>
        <w:rPr>
          <w:rFonts w:ascii="Times New Roman" w:eastAsia="仿宋_GB2312" w:hAnsi="Times New Roman"/>
          <w:sz w:val="32"/>
        </w:rPr>
        <w:t>万元，区级预算资金已到位</w:t>
      </w:r>
      <w:r>
        <w:rPr>
          <w:rFonts w:ascii="Times New Roman" w:eastAsia="仿宋_GB2312" w:hAnsi="Times New Roman"/>
          <w:sz w:val="32"/>
        </w:rPr>
        <w:t>713.9</w:t>
      </w:r>
      <w:r>
        <w:rPr>
          <w:rFonts w:ascii="Times New Roman" w:eastAsia="仿宋_GB2312" w:hAnsi="Times New Roman"/>
          <w:sz w:val="32"/>
        </w:rPr>
        <w:t>万元，区级预算资金到位率为</w:t>
      </w:r>
      <w:r>
        <w:rPr>
          <w:rFonts w:ascii="Times New Roman" w:eastAsia="仿宋_GB2312" w:hAnsi="Times New Roman"/>
          <w:sz w:val="32"/>
        </w:rPr>
        <w:t>100%</w:t>
      </w:r>
      <w:r>
        <w:rPr>
          <w:rFonts w:ascii="Times New Roman" w:eastAsia="仿宋_GB2312" w:hAnsi="Times New Roman"/>
          <w:sz w:val="32"/>
        </w:rPr>
        <w:t>。</w:t>
      </w:r>
    </w:p>
    <w:p w:rsidR="005A5E61" w:rsidRDefault="00000000">
      <w:pPr>
        <w:spacing w:line="600" w:lineRule="exact"/>
        <w:ind w:firstLine="640"/>
        <w:jc w:val="both"/>
        <w:rPr>
          <w:rFonts w:ascii="Times New Roman" w:eastAsia="仿宋_GB2312" w:hAnsi="Times New Roman"/>
          <w:bCs/>
          <w:sz w:val="32"/>
        </w:rPr>
      </w:pPr>
      <w:r>
        <w:rPr>
          <w:rFonts w:ascii="Times New Roman" w:eastAsia="仿宋_GB2312" w:hAnsi="Times New Roman" w:hint="eastAsia"/>
          <w:sz w:val="32"/>
        </w:rPr>
        <w:t>（</w:t>
      </w:r>
      <w:r>
        <w:rPr>
          <w:rFonts w:ascii="Times New Roman" w:eastAsia="仿宋_GB2312" w:hAnsi="Times New Roman" w:hint="eastAsia"/>
          <w:sz w:val="32"/>
        </w:rPr>
        <w:t>2</w:t>
      </w:r>
      <w:r>
        <w:rPr>
          <w:rFonts w:ascii="Times New Roman" w:eastAsia="仿宋_GB2312" w:hAnsi="Times New Roman" w:hint="eastAsia"/>
          <w:sz w:val="32"/>
        </w:rPr>
        <w:t>）资金到位及时率（总分</w:t>
      </w:r>
      <w:r>
        <w:rPr>
          <w:rFonts w:ascii="Times New Roman" w:eastAsia="仿宋_GB2312" w:hAnsi="Times New Roman"/>
          <w:sz w:val="32"/>
        </w:rPr>
        <w:t>2</w:t>
      </w:r>
      <w:r>
        <w:rPr>
          <w:rFonts w:ascii="Times New Roman" w:eastAsia="仿宋_GB2312" w:hAnsi="Times New Roman" w:hint="eastAsia"/>
          <w:sz w:val="32"/>
        </w:rPr>
        <w:t>分，得分</w:t>
      </w:r>
      <w:r>
        <w:rPr>
          <w:rFonts w:ascii="Times New Roman" w:eastAsia="仿宋_GB2312" w:hAnsi="Times New Roman" w:hint="eastAsia"/>
          <w:sz w:val="32"/>
        </w:rPr>
        <w:t>2</w:t>
      </w:r>
      <w:r>
        <w:rPr>
          <w:rFonts w:ascii="Times New Roman" w:eastAsia="仿宋_GB2312" w:hAnsi="Times New Roman" w:hint="eastAsia"/>
          <w:sz w:val="32"/>
        </w:rPr>
        <w:t>分）。截止</w:t>
      </w:r>
      <w:r>
        <w:rPr>
          <w:rFonts w:ascii="Times New Roman" w:eastAsia="仿宋_GB2312" w:hAnsi="Times New Roman"/>
          <w:sz w:val="32"/>
        </w:rPr>
        <w:t>2021</w:t>
      </w:r>
      <w:r>
        <w:rPr>
          <w:rFonts w:ascii="Times New Roman" w:eastAsia="仿宋_GB2312" w:hAnsi="Times New Roman"/>
          <w:sz w:val="32"/>
        </w:rPr>
        <w:t>年</w:t>
      </w:r>
      <w:r>
        <w:rPr>
          <w:rFonts w:ascii="Times New Roman" w:eastAsia="仿宋_GB2312" w:hAnsi="Times New Roman"/>
          <w:sz w:val="32"/>
        </w:rPr>
        <w:t>12</w:t>
      </w:r>
      <w:r>
        <w:rPr>
          <w:rFonts w:ascii="Times New Roman" w:eastAsia="仿宋_GB2312" w:hAnsi="Times New Roman"/>
          <w:sz w:val="32"/>
        </w:rPr>
        <w:t>月，天津市和平区财政局共拨付特（巡）警支队房屋加固修缮项目（一般债）经费</w:t>
      </w:r>
      <w:r>
        <w:rPr>
          <w:rFonts w:ascii="Times New Roman" w:eastAsia="仿宋_GB2312" w:hAnsi="Times New Roman"/>
          <w:sz w:val="32"/>
        </w:rPr>
        <w:t>713.9</w:t>
      </w:r>
      <w:r>
        <w:rPr>
          <w:rFonts w:ascii="Times New Roman" w:eastAsia="仿宋_GB2312" w:hAnsi="Times New Roman"/>
          <w:sz w:val="32"/>
        </w:rPr>
        <w:t>万元，天津市公安局和平分局实际到位资金</w:t>
      </w:r>
      <w:r>
        <w:rPr>
          <w:rFonts w:ascii="Times New Roman" w:eastAsia="仿宋_GB2312" w:hAnsi="Times New Roman"/>
          <w:sz w:val="32"/>
        </w:rPr>
        <w:t>713.9</w:t>
      </w:r>
      <w:r>
        <w:rPr>
          <w:rFonts w:ascii="Times New Roman" w:eastAsia="仿宋_GB2312" w:hAnsi="Times New Roman"/>
          <w:sz w:val="32"/>
        </w:rPr>
        <w:t>万元，资金到位及时</w:t>
      </w:r>
      <w:r>
        <w:rPr>
          <w:rFonts w:ascii="Times New Roman" w:eastAsia="仿宋_GB2312" w:hAnsi="Times New Roman"/>
          <w:sz w:val="32"/>
        </w:rPr>
        <w:t>100%</w:t>
      </w:r>
      <w:r>
        <w:rPr>
          <w:rFonts w:ascii="Times New Roman" w:eastAsia="仿宋_GB2312" w:hAnsi="Times New Roman"/>
          <w:sz w:val="32"/>
        </w:rPr>
        <w:t>。</w:t>
      </w:r>
    </w:p>
    <w:p w:rsidR="005A5E61" w:rsidRDefault="00000000">
      <w:pPr>
        <w:spacing w:line="600" w:lineRule="exact"/>
        <w:ind w:firstLine="640"/>
        <w:jc w:val="both"/>
        <w:rPr>
          <w:rFonts w:ascii="Times New Roman" w:eastAsia="仿宋_GB2312" w:hAnsi="Times New Roman"/>
          <w:bCs/>
          <w:sz w:val="32"/>
        </w:rPr>
      </w:pPr>
      <w:r>
        <w:rPr>
          <w:rFonts w:ascii="Times New Roman" w:eastAsia="仿宋_GB2312" w:hAnsi="Times New Roman" w:hint="eastAsia"/>
          <w:sz w:val="32"/>
        </w:rPr>
        <w:t>（</w:t>
      </w:r>
      <w:r>
        <w:rPr>
          <w:rFonts w:ascii="Times New Roman" w:eastAsia="仿宋_GB2312" w:hAnsi="Times New Roman" w:hint="eastAsia"/>
          <w:sz w:val="32"/>
        </w:rPr>
        <w:t>3</w:t>
      </w:r>
      <w:r>
        <w:rPr>
          <w:rFonts w:ascii="Times New Roman" w:eastAsia="仿宋_GB2312" w:hAnsi="Times New Roman" w:hint="eastAsia"/>
          <w:sz w:val="32"/>
        </w:rPr>
        <w:t>）预算执行率（总分</w:t>
      </w:r>
      <w:r>
        <w:rPr>
          <w:rFonts w:ascii="Times New Roman" w:eastAsia="仿宋_GB2312" w:hAnsi="Times New Roman"/>
          <w:sz w:val="32"/>
        </w:rPr>
        <w:t>2</w:t>
      </w:r>
      <w:r>
        <w:rPr>
          <w:rFonts w:ascii="Times New Roman" w:eastAsia="仿宋_GB2312" w:hAnsi="Times New Roman" w:hint="eastAsia"/>
          <w:sz w:val="32"/>
        </w:rPr>
        <w:t>分，得分</w:t>
      </w:r>
      <w:r>
        <w:rPr>
          <w:rFonts w:ascii="Times New Roman" w:eastAsia="仿宋_GB2312" w:hAnsi="Times New Roman"/>
          <w:sz w:val="32"/>
        </w:rPr>
        <w:t>2</w:t>
      </w:r>
      <w:r>
        <w:rPr>
          <w:rFonts w:ascii="Times New Roman" w:eastAsia="仿宋_GB2312" w:hAnsi="Times New Roman" w:hint="eastAsia"/>
          <w:sz w:val="32"/>
        </w:rPr>
        <w:t>分）。特（巡）警支队房屋加固修缮项目（一般债）不涉及中央、市级资金。截止</w:t>
      </w:r>
      <w:r>
        <w:rPr>
          <w:rFonts w:ascii="Times New Roman" w:eastAsia="仿宋_GB2312" w:hAnsi="Times New Roman"/>
          <w:sz w:val="32"/>
        </w:rPr>
        <w:t>2021</w:t>
      </w:r>
      <w:r>
        <w:rPr>
          <w:rFonts w:ascii="Times New Roman" w:eastAsia="仿宋_GB2312" w:hAnsi="Times New Roman"/>
          <w:sz w:val="32"/>
        </w:rPr>
        <w:t>年</w:t>
      </w:r>
      <w:r>
        <w:rPr>
          <w:rFonts w:ascii="Times New Roman" w:eastAsia="仿宋_GB2312" w:hAnsi="Times New Roman"/>
          <w:sz w:val="32"/>
        </w:rPr>
        <w:t>12</w:t>
      </w:r>
      <w:r>
        <w:rPr>
          <w:rFonts w:ascii="Times New Roman" w:eastAsia="仿宋_GB2312" w:hAnsi="Times New Roman"/>
          <w:sz w:val="32"/>
        </w:rPr>
        <w:t>月底，本项目实际到位区级资金</w:t>
      </w:r>
      <w:r>
        <w:rPr>
          <w:rFonts w:ascii="Times New Roman" w:eastAsia="仿宋_GB2312" w:hAnsi="Times New Roman"/>
          <w:sz w:val="32"/>
        </w:rPr>
        <w:t>713.9</w:t>
      </w:r>
      <w:r>
        <w:rPr>
          <w:rFonts w:ascii="Times New Roman" w:eastAsia="仿宋_GB2312" w:hAnsi="Times New Roman"/>
          <w:sz w:val="32"/>
        </w:rPr>
        <w:t>万元，实际支出区级资金</w:t>
      </w:r>
      <w:r>
        <w:rPr>
          <w:rFonts w:ascii="Times New Roman" w:eastAsia="仿宋_GB2312" w:hAnsi="Times New Roman"/>
          <w:sz w:val="32"/>
        </w:rPr>
        <w:t>713.9</w:t>
      </w:r>
      <w:r>
        <w:rPr>
          <w:rFonts w:ascii="Times New Roman" w:eastAsia="仿宋_GB2312" w:hAnsi="Times New Roman"/>
          <w:sz w:val="32"/>
        </w:rPr>
        <w:t>万元，预算执行率为</w:t>
      </w:r>
      <w:r>
        <w:rPr>
          <w:rFonts w:ascii="Times New Roman" w:eastAsia="仿宋_GB2312" w:hAnsi="Times New Roman"/>
          <w:sz w:val="32"/>
        </w:rPr>
        <w:t>100%</w:t>
      </w:r>
      <w:r>
        <w:rPr>
          <w:rFonts w:ascii="Times New Roman" w:eastAsia="仿宋_GB2312" w:hAnsi="Times New Roman"/>
          <w:sz w:val="32"/>
        </w:rPr>
        <w:t>。</w:t>
      </w:r>
    </w:p>
    <w:p w:rsidR="005A5E61" w:rsidRDefault="0029678E">
      <w:pPr>
        <w:spacing w:line="600" w:lineRule="exact"/>
        <w:ind w:firstLine="640"/>
        <w:jc w:val="both"/>
        <w:rPr>
          <w:rFonts w:ascii="Times New Roman" w:eastAsia="仿宋_GB2312" w:hAnsi="Times New Roman"/>
          <w:sz w:val="32"/>
        </w:rPr>
      </w:pPr>
      <w:r w:rsidRPr="0029678E">
        <w:rPr>
          <w:rFonts w:ascii="Times New Roman" w:eastAsia="仿宋_GB2312" w:hAnsi="Times New Roman" w:hint="eastAsia"/>
          <w:bCs/>
          <w:sz w:val="32"/>
        </w:rPr>
        <w:t>（</w:t>
      </w:r>
      <w:r w:rsidRPr="0029678E">
        <w:rPr>
          <w:rFonts w:ascii="Times New Roman" w:eastAsia="仿宋_GB2312" w:hAnsi="Times New Roman"/>
          <w:bCs/>
          <w:sz w:val="32"/>
        </w:rPr>
        <w:t>4</w:t>
      </w:r>
      <w:r w:rsidRPr="0029678E">
        <w:rPr>
          <w:rFonts w:ascii="Times New Roman" w:eastAsia="仿宋_GB2312" w:hAnsi="Times New Roman"/>
          <w:bCs/>
          <w:sz w:val="32"/>
        </w:rPr>
        <w:t>）债券资金使用合理性（总分</w:t>
      </w:r>
      <w:r w:rsidRPr="0029678E">
        <w:rPr>
          <w:rFonts w:ascii="Times New Roman" w:eastAsia="仿宋_GB2312" w:hAnsi="Times New Roman"/>
          <w:bCs/>
          <w:sz w:val="32"/>
        </w:rPr>
        <w:t>10</w:t>
      </w:r>
      <w:r w:rsidRPr="0029678E">
        <w:rPr>
          <w:rFonts w:ascii="Times New Roman" w:eastAsia="仿宋_GB2312" w:hAnsi="Times New Roman"/>
          <w:bCs/>
          <w:sz w:val="32"/>
        </w:rPr>
        <w:t>分，得分</w:t>
      </w:r>
      <w:r w:rsidRPr="0029678E">
        <w:rPr>
          <w:rFonts w:ascii="Times New Roman" w:eastAsia="仿宋_GB2312" w:hAnsi="Times New Roman"/>
          <w:bCs/>
          <w:sz w:val="32"/>
        </w:rPr>
        <w:t>10</w:t>
      </w:r>
      <w:r w:rsidRPr="0029678E">
        <w:rPr>
          <w:rFonts w:ascii="Times New Roman" w:eastAsia="仿宋_GB2312" w:hAnsi="Times New Roman"/>
          <w:bCs/>
          <w:sz w:val="32"/>
        </w:rPr>
        <w:t>分）。</w:t>
      </w:r>
      <w:r w:rsidR="00EF6D2F" w:rsidRPr="00EF6D2F">
        <w:rPr>
          <w:rFonts w:ascii="Times New Roman" w:eastAsia="仿宋_GB2312" w:hAnsi="Times New Roman" w:hint="eastAsia"/>
          <w:bCs/>
          <w:sz w:val="32"/>
        </w:rPr>
        <w:t>项目申请债券资金程序和依据符合《天津市人民政府办公厅关于深化政府性债务管理改革的实施意见》（津政办发〔</w:t>
      </w:r>
      <w:r w:rsidR="00EF6D2F" w:rsidRPr="00EF6D2F">
        <w:rPr>
          <w:rFonts w:ascii="Times New Roman" w:eastAsia="仿宋_GB2312" w:hAnsi="Times New Roman"/>
          <w:bCs/>
          <w:sz w:val="32"/>
        </w:rPr>
        <w:t>2016</w:t>
      </w:r>
      <w:r w:rsidR="00EF6D2F" w:rsidRPr="00EF6D2F">
        <w:rPr>
          <w:rFonts w:ascii="Times New Roman" w:eastAsia="仿宋_GB2312" w:hAnsi="Times New Roman"/>
          <w:bCs/>
          <w:sz w:val="32"/>
        </w:rPr>
        <w:t>〕</w:t>
      </w:r>
      <w:r w:rsidR="00EF6D2F" w:rsidRPr="00EF6D2F">
        <w:rPr>
          <w:rFonts w:ascii="Times New Roman" w:eastAsia="仿宋_GB2312" w:hAnsi="Times New Roman"/>
          <w:bCs/>
          <w:sz w:val="32"/>
        </w:rPr>
        <w:lastRenderedPageBreak/>
        <w:t>4</w:t>
      </w:r>
      <w:r w:rsidR="00EF6D2F" w:rsidRPr="00EF6D2F">
        <w:rPr>
          <w:rFonts w:ascii="Times New Roman" w:eastAsia="仿宋_GB2312" w:hAnsi="Times New Roman"/>
          <w:bCs/>
          <w:sz w:val="32"/>
        </w:rPr>
        <w:t>号）的规定</w:t>
      </w:r>
      <w:r w:rsidRPr="0029678E">
        <w:rPr>
          <w:rFonts w:ascii="Times New Roman" w:eastAsia="仿宋_GB2312" w:hAnsi="Times New Roman"/>
          <w:bCs/>
          <w:sz w:val="32"/>
        </w:rPr>
        <w:t>，项目申请债券资金用于特（巡）警支队房屋的加固修缮，项目效益为提升应对处置重大突发事件能力，</w:t>
      </w:r>
      <w:r w:rsidR="0050789F">
        <w:rPr>
          <w:rFonts w:ascii="Times New Roman" w:eastAsia="仿宋_GB2312" w:hAnsi="Times New Roman" w:hint="eastAsia"/>
          <w:bCs/>
          <w:sz w:val="32"/>
        </w:rPr>
        <w:t>保护公众社会安全稳定，</w:t>
      </w:r>
      <w:r w:rsidRPr="0029678E">
        <w:rPr>
          <w:rFonts w:ascii="Times New Roman" w:eastAsia="仿宋_GB2312" w:hAnsi="Times New Roman"/>
          <w:bCs/>
          <w:sz w:val="32"/>
        </w:rPr>
        <w:t>具有公益属性</w:t>
      </w:r>
      <w:r w:rsidR="00B5086B">
        <w:rPr>
          <w:rFonts w:ascii="Times New Roman" w:eastAsia="仿宋_GB2312" w:hAnsi="Times New Roman" w:hint="eastAsia"/>
          <w:bCs/>
          <w:sz w:val="32"/>
        </w:rPr>
        <w:t>，</w:t>
      </w:r>
      <w:r w:rsidR="00B5086B" w:rsidRPr="00B5086B">
        <w:rPr>
          <w:rFonts w:ascii="Times New Roman" w:eastAsia="仿宋_GB2312" w:hAnsi="Times New Roman" w:hint="eastAsia"/>
          <w:bCs/>
          <w:sz w:val="32"/>
        </w:rPr>
        <w:t>资金使用符合《天津市政府债务管理暂行办法》（津政发〔</w:t>
      </w:r>
      <w:r w:rsidR="00B5086B" w:rsidRPr="00B5086B">
        <w:rPr>
          <w:rFonts w:ascii="Times New Roman" w:eastAsia="仿宋_GB2312" w:hAnsi="Times New Roman"/>
          <w:bCs/>
          <w:sz w:val="32"/>
        </w:rPr>
        <w:t>2007</w:t>
      </w:r>
      <w:r w:rsidR="00B5086B" w:rsidRPr="00B5086B">
        <w:rPr>
          <w:rFonts w:ascii="Times New Roman" w:eastAsia="仿宋_GB2312" w:hAnsi="Times New Roman"/>
          <w:bCs/>
          <w:sz w:val="32"/>
        </w:rPr>
        <w:t>〕</w:t>
      </w:r>
      <w:r w:rsidR="00B5086B" w:rsidRPr="00B5086B">
        <w:rPr>
          <w:rFonts w:ascii="Times New Roman" w:eastAsia="仿宋_GB2312" w:hAnsi="Times New Roman"/>
          <w:bCs/>
          <w:sz w:val="32"/>
        </w:rPr>
        <w:t>73</w:t>
      </w:r>
      <w:r w:rsidR="00B5086B" w:rsidRPr="00B5086B">
        <w:rPr>
          <w:rFonts w:ascii="Times New Roman" w:eastAsia="仿宋_GB2312" w:hAnsi="Times New Roman"/>
          <w:bCs/>
          <w:sz w:val="32"/>
        </w:rPr>
        <w:t>号），项目用途符合政府债券适用领域</w:t>
      </w:r>
      <w:r w:rsidR="00B5086B" w:rsidRPr="00B5086B">
        <w:rPr>
          <w:rFonts w:ascii="Times New Roman" w:eastAsia="仿宋_GB2312" w:hAnsi="Times New Roman"/>
          <w:bCs/>
          <w:sz w:val="32"/>
        </w:rPr>
        <w:t>“</w:t>
      </w:r>
      <w:r w:rsidR="00B5086B" w:rsidRPr="00B5086B">
        <w:rPr>
          <w:rFonts w:ascii="Times New Roman" w:eastAsia="仿宋_GB2312" w:hAnsi="Times New Roman"/>
          <w:bCs/>
          <w:sz w:val="32"/>
        </w:rPr>
        <w:t>公益性事业发展</w:t>
      </w:r>
      <w:r w:rsidR="00B5086B" w:rsidRPr="00B5086B">
        <w:rPr>
          <w:rFonts w:ascii="Times New Roman" w:eastAsia="仿宋_GB2312" w:hAnsi="Times New Roman"/>
          <w:bCs/>
          <w:sz w:val="32"/>
        </w:rPr>
        <w:t>”</w:t>
      </w:r>
      <w:r w:rsidR="00B5086B" w:rsidRPr="00B5086B">
        <w:rPr>
          <w:rFonts w:ascii="Times New Roman" w:eastAsia="仿宋_GB2312" w:hAnsi="Times New Roman"/>
          <w:bCs/>
          <w:sz w:val="32"/>
        </w:rPr>
        <w:t>的要求</w:t>
      </w:r>
      <w:r w:rsidRPr="0029678E">
        <w:rPr>
          <w:rFonts w:ascii="Times New Roman" w:eastAsia="仿宋_GB2312" w:hAnsi="Times New Roman"/>
          <w:bCs/>
          <w:sz w:val="32"/>
        </w:rPr>
        <w:t>。</w:t>
      </w:r>
      <w:r w:rsidR="004E1BDA">
        <w:rPr>
          <w:rFonts w:ascii="Times New Roman" w:eastAsia="仿宋_GB2312" w:hAnsi="Times New Roman" w:hint="eastAsia"/>
          <w:bCs/>
          <w:sz w:val="32"/>
        </w:rPr>
        <w:t>项目</w:t>
      </w:r>
      <w:r>
        <w:rPr>
          <w:rFonts w:ascii="Times New Roman" w:eastAsia="仿宋_GB2312" w:hAnsi="Times New Roman" w:hint="eastAsia"/>
          <w:sz w:val="32"/>
        </w:rPr>
        <w:t>未有审计、巡视、财政检查等提出的问题</w:t>
      </w:r>
      <w:r w:rsidR="00732322">
        <w:rPr>
          <w:rFonts w:ascii="Times New Roman" w:eastAsia="仿宋_GB2312" w:hAnsi="Times New Roman" w:hint="eastAsia"/>
          <w:sz w:val="32"/>
        </w:rPr>
        <w:t>，</w:t>
      </w:r>
      <w:r>
        <w:rPr>
          <w:rFonts w:ascii="Times New Roman" w:eastAsia="仿宋_GB2312" w:hAnsi="Times New Roman" w:hint="eastAsia"/>
          <w:sz w:val="32"/>
        </w:rPr>
        <w:t>项目资金使用合法合规。</w:t>
      </w:r>
    </w:p>
    <w:p w:rsidR="005A5E61" w:rsidRDefault="00000000">
      <w:pPr>
        <w:spacing w:line="600" w:lineRule="exact"/>
        <w:ind w:firstLine="640"/>
        <w:jc w:val="both"/>
        <w:rPr>
          <w:rFonts w:ascii="Times New Roman" w:eastAsia="仿宋" w:hAnsi="Times New Roman"/>
          <w:bCs/>
          <w:sz w:val="32"/>
        </w:rPr>
      </w:pPr>
      <w:r>
        <w:rPr>
          <w:rFonts w:ascii="Times New Roman" w:eastAsia="仿宋_GB2312" w:hAnsi="Times New Roman" w:hint="eastAsia"/>
          <w:bCs/>
          <w:sz w:val="32"/>
        </w:rPr>
        <w:t>2.</w:t>
      </w:r>
      <w:r>
        <w:rPr>
          <w:rFonts w:ascii="Times New Roman" w:eastAsia="仿宋_GB2312" w:hAnsi="Times New Roman" w:hint="eastAsia"/>
          <w:bCs/>
          <w:sz w:val="32"/>
        </w:rPr>
        <w:t>组织实施</w:t>
      </w:r>
    </w:p>
    <w:p w:rsidR="005A5E61" w:rsidRDefault="00000000">
      <w:pPr>
        <w:pStyle w:val="-1"/>
        <w:ind w:firstLine="640"/>
        <w:rPr>
          <w:bCs/>
        </w:rPr>
      </w:pPr>
      <w:r>
        <w:rPr>
          <w:rFonts w:hint="eastAsia"/>
          <w:bCs/>
        </w:rPr>
        <w:t>（</w:t>
      </w:r>
      <w:r>
        <w:rPr>
          <w:rFonts w:hint="eastAsia"/>
          <w:bCs/>
        </w:rPr>
        <w:t>1</w:t>
      </w:r>
      <w:r>
        <w:rPr>
          <w:rFonts w:hint="eastAsia"/>
          <w:bCs/>
        </w:rPr>
        <w:t>）管理制度健全性（总分</w:t>
      </w:r>
      <w:r>
        <w:rPr>
          <w:bCs/>
        </w:rPr>
        <w:t>2</w:t>
      </w:r>
      <w:r>
        <w:rPr>
          <w:rFonts w:hint="eastAsia"/>
          <w:bCs/>
        </w:rPr>
        <w:t>分，得分</w:t>
      </w:r>
      <w:r>
        <w:rPr>
          <w:bCs/>
        </w:rPr>
        <w:t>2</w:t>
      </w:r>
      <w:r>
        <w:rPr>
          <w:rFonts w:hint="eastAsia"/>
          <w:bCs/>
        </w:rPr>
        <w:t>分）。</w:t>
      </w:r>
      <w:r>
        <w:rPr>
          <w:rFonts w:hint="eastAsia"/>
          <w:color w:val="030303"/>
          <w:szCs w:val="32"/>
          <w:shd w:val="clear" w:color="auto" w:fill="FFFFFF"/>
        </w:rPr>
        <w:t>天津市公安局和平分局已制定《公安和平分局经费管理及审批权限》（津公和平通〔</w:t>
      </w:r>
      <w:r>
        <w:rPr>
          <w:color w:val="030303"/>
          <w:szCs w:val="32"/>
          <w:shd w:val="clear" w:color="auto" w:fill="FFFFFF"/>
        </w:rPr>
        <w:t>2019</w:t>
      </w:r>
      <w:r>
        <w:rPr>
          <w:color w:val="030303"/>
          <w:szCs w:val="32"/>
          <w:shd w:val="clear" w:color="auto" w:fill="FFFFFF"/>
        </w:rPr>
        <w:t>〕</w:t>
      </w:r>
      <w:r>
        <w:rPr>
          <w:color w:val="030303"/>
          <w:szCs w:val="32"/>
          <w:shd w:val="clear" w:color="auto" w:fill="FFFFFF"/>
        </w:rPr>
        <w:t>50</w:t>
      </w:r>
      <w:r>
        <w:rPr>
          <w:color w:val="030303"/>
          <w:szCs w:val="32"/>
          <w:shd w:val="clear" w:color="auto" w:fill="FFFFFF"/>
        </w:rPr>
        <w:t>号）、《公安和平分局大额支出立项评估管理办法（暂行）》（津公和平通〔</w:t>
      </w:r>
      <w:r>
        <w:rPr>
          <w:color w:val="030303"/>
          <w:szCs w:val="32"/>
          <w:shd w:val="clear" w:color="auto" w:fill="FFFFFF"/>
        </w:rPr>
        <w:t>2019</w:t>
      </w:r>
      <w:r>
        <w:rPr>
          <w:color w:val="030303"/>
          <w:szCs w:val="32"/>
          <w:shd w:val="clear" w:color="auto" w:fill="FFFFFF"/>
        </w:rPr>
        <w:t>〕</w:t>
      </w:r>
      <w:r>
        <w:rPr>
          <w:color w:val="030303"/>
          <w:szCs w:val="32"/>
          <w:shd w:val="clear" w:color="auto" w:fill="FFFFFF"/>
        </w:rPr>
        <w:t>5</w:t>
      </w:r>
      <w:r>
        <w:rPr>
          <w:color w:val="030303"/>
          <w:szCs w:val="32"/>
          <w:shd w:val="clear" w:color="auto" w:fill="FFFFFF"/>
        </w:rPr>
        <w:t>号）等文件，并参照其对项目进行实施和管理，制度与上位法要求相符，侧重点明细，财务和业务管理制度合法、合规、完整。管理制度健全</w:t>
      </w:r>
      <w:r>
        <w:rPr>
          <w:rFonts w:hint="eastAsia"/>
          <w:bCs/>
        </w:rPr>
        <w:t>。</w:t>
      </w:r>
    </w:p>
    <w:p w:rsidR="005A5E61" w:rsidRDefault="00000000">
      <w:pPr>
        <w:pStyle w:val="-1"/>
        <w:ind w:firstLine="640"/>
        <w:rPr>
          <w:bCs/>
        </w:rPr>
      </w:pPr>
      <w:r>
        <w:rPr>
          <w:rFonts w:hint="eastAsia"/>
          <w:bCs/>
        </w:rPr>
        <w:t>（</w:t>
      </w:r>
      <w:r>
        <w:rPr>
          <w:rFonts w:hint="eastAsia"/>
          <w:bCs/>
        </w:rPr>
        <w:t>2</w:t>
      </w:r>
      <w:r>
        <w:rPr>
          <w:rFonts w:hint="eastAsia"/>
          <w:bCs/>
        </w:rPr>
        <w:t>）制度执行有效性（总分</w:t>
      </w:r>
      <w:r>
        <w:rPr>
          <w:bCs/>
        </w:rPr>
        <w:t>5</w:t>
      </w:r>
      <w:r>
        <w:rPr>
          <w:rFonts w:hint="eastAsia"/>
          <w:bCs/>
        </w:rPr>
        <w:t>分，得分</w:t>
      </w:r>
      <w:r>
        <w:rPr>
          <w:rFonts w:hint="eastAsia"/>
          <w:bCs/>
        </w:rPr>
        <w:t>4</w:t>
      </w:r>
      <w:r>
        <w:rPr>
          <w:rFonts w:hint="eastAsia"/>
          <w:bCs/>
        </w:rPr>
        <w:t>分）。特（巡）警支队房屋加固修缮项目（一般债）执行遵守业务管理制度和相关法律法规规定，项目合同书、验收报告等资料齐全并及时归档，但部分合同管理不规范，未填写签订日期；项目实施过程中有明确的用款请示，各项请款、付款文件齐全并及时归档；项目实施通过专业第三方施工团队，相关设施设</w:t>
      </w:r>
      <w:r>
        <w:rPr>
          <w:rFonts w:hint="eastAsia"/>
          <w:bCs/>
        </w:rPr>
        <w:lastRenderedPageBreak/>
        <w:t>备均有第三方施工团队提供，项目实施的人员条件、场地设备等均落实到位，制度执行有效</w:t>
      </w:r>
      <w:r>
        <w:rPr>
          <w:bCs/>
        </w:rPr>
        <w:t>。</w:t>
      </w:r>
      <w:r>
        <w:rPr>
          <w:rFonts w:hint="eastAsia"/>
          <w:bCs/>
        </w:rPr>
        <w:t>扣</w:t>
      </w:r>
      <w:r>
        <w:rPr>
          <w:rFonts w:hint="eastAsia"/>
          <w:bCs/>
        </w:rPr>
        <w:t>1</w:t>
      </w:r>
      <w:r>
        <w:rPr>
          <w:rFonts w:hint="eastAsia"/>
          <w:bCs/>
        </w:rPr>
        <w:t>分。</w:t>
      </w:r>
    </w:p>
    <w:p w:rsidR="005A5E61" w:rsidRDefault="00000000">
      <w:pPr>
        <w:pStyle w:val="-5"/>
        <w:ind w:firstLine="640"/>
        <w:rPr>
          <w:rFonts w:ascii="Times New Roman" w:hAnsi="Times New Roman"/>
        </w:rPr>
      </w:pPr>
      <w:bookmarkStart w:id="30" w:name="_Toc117014586"/>
      <w:bookmarkStart w:id="31" w:name="_Toc124032112"/>
      <w:r>
        <w:rPr>
          <w:rFonts w:ascii="Times New Roman" w:hAnsi="Times New Roman" w:hint="eastAsia"/>
        </w:rPr>
        <w:t>（三）项目产出情况</w:t>
      </w:r>
      <w:bookmarkEnd w:id="30"/>
      <w:bookmarkEnd w:id="31"/>
    </w:p>
    <w:p w:rsidR="005A5E61" w:rsidRDefault="00000000">
      <w:pPr>
        <w:pStyle w:val="-1"/>
        <w:ind w:firstLine="640"/>
      </w:pPr>
      <w:r>
        <w:rPr>
          <w:rFonts w:hint="eastAsia"/>
        </w:rPr>
        <w:t>产出指标主要包括产出数量、产出质量、产出时效和产出成本</w:t>
      </w:r>
      <w:r>
        <w:t>4</w:t>
      </w:r>
      <w:r>
        <w:rPr>
          <w:rFonts w:hint="eastAsia"/>
        </w:rPr>
        <w:t>项二级指标，</w:t>
      </w:r>
      <w:r>
        <w:t>4</w:t>
      </w:r>
      <w:r>
        <w:rPr>
          <w:rFonts w:hint="eastAsia"/>
        </w:rPr>
        <w:t>项三级指标，基础总分</w:t>
      </w:r>
      <w:r>
        <w:t>38</w:t>
      </w:r>
      <w:r>
        <w:rPr>
          <w:rFonts w:hint="eastAsia"/>
        </w:rPr>
        <w:t>分，合计得分</w:t>
      </w:r>
      <w:r>
        <w:rPr>
          <w:rFonts w:hint="eastAsia"/>
        </w:rPr>
        <w:t>38</w:t>
      </w:r>
      <w:r>
        <w:rPr>
          <w:rFonts w:hint="eastAsia"/>
        </w:rPr>
        <w:t>分。</w:t>
      </w:r>
    </w:p>
    <w:p w:rsidR="005A5E61" w:rsidRDefault="00000000">
      <w:pPr>
        <w:pStyle w:val="-1"/>
        <w:ind w:firstLine="640"/>
      </w:pPr>
      <w:r>
        <w:t>1</w:t>
      </w:r>
      <w:r>
        <w:rPr>
          <w:rFonts w:hint="eastAsia"/>
        </w:rPr>
        <w:t>.</w:t>
      </w:r>
      <w:r>
        <w:rPr>
          <w:rFonts w:hint="eastAsia"/>
        </w:rPr>
        <w:t>产出数量</w:t>
      </w:r>
    </w:p>
    <w:p w:rsidR="005A5E61" w:rsidRDefault="00000000">
      <w:pPr>
        <w:pStyle w:val="-1"/>
        <w:ind w:firstLine="640"/>
        <w:rPr>
          <w:bCs/>
        </w:rPr>
      </w:pPr>
      <w:r>
        <w:rPr>
          <w:rFonts w:hint="eastAsia"/>
        </w:rPr>
        <w:t>房屋加固修缮完成率（总分</w:t>
      </w:r>
      <w:r>
        <w:rPr>
          <w:rFonts w:hint="eastAsia"/>
        </w:rPr>
        <w:t>10</w:t>
      </w:r>
      <w:r>
        <w:rPr>
          <w:rFonts w:hint="eastAsia"/>
        </w:rPr>
        <w:t>分，得分</w:t>
      </w:r>
      <w:r>
        <w:rPr>
          <w:rFonts w:hint="eastAsia"/>
        </w:rPr>
        <w:t>10</w:t>
      </w:r>
      <w:r>
        <w:rPr>
          <w:rFonts w:hint="eastAsia"/>
        </w:rPr>
        <w:t>分）。</w:t>
      </w:r>
      <w:r>
        <w:rPr>
          <w:rFonts w:hint="eastAsia"/>
          <w:bCs/>
        </w:rPr>
        <w:t>本项目主要施工内容为特（巡）警支队新址房屋进行加固修缮，涉及原和平区六十一中学的教学楼、实验楼、电教楼、食堂、宿舍、器械室等</w:t>
      </w:r>
      <w:r>
        <w:rPr>
          <w:bCs/>
        </w:rPr>
        <w:t>6</w:t>
      </w:r>
      <w:r>
        <w:rPr>
          <w:bCs/>
        </w:rPr>
        <w:t>个建筑的</w:t>
      </w:r>
      <w:r>
        <w:rPr>
          <w:bCs/>
        </w:rPr>
        <w:t>6037</w:t>
      </w:r>
      <w:r>
        <w:rPr>
          <w:bCs/>
        </w:rPr>
        <w:t>平方米做加固修缮施工，包括拆除工程及加固工程</w:t>
      </w:r>
      <w:r>
        <w:rPr>
          <w:bCs/>
        </w:rPr>
        <w:t>2</w:t>
      </w:r>
      <w:r>
        <w:rPr>
          <w:bCs/>
        </w:rPr>
        <w:t>项</w:t>
      </w:r>
      <w:r>
        <w:rPr>
          <w:rFonts w:hint="eastAsia"/>
          <w:bCs/>
        </w:rPr>
        <w:t>。依据《房屋鉴定报告》、《项目服务、采购合同》、项目立项会议纪要等文件，</w:t>
      </w:r>
      <w:r>
        <w:rPr>
          <w:bCs/>
        </w:rPr>
        <w:t>加固修缮工程已按合同内容执行完成并竣工，房屋加固修缮完成率</w:t>
      </w:r>
      <w:r>
        <w:rPr>
          <w:bCs/>
        </w:rPr>
        <w:t>100%</w:t>
      </w:r>
      <w:r>
        <w:rPr>
          <w:bCs/>
        </w:rPr>
        <w:t>。</w:t>
      </w:r>
      <w:r>
        <w:cr/>
        <w:t xml:space="preserve">    </w:t>
      </w:r>
      <w:r>
        <w:rPr>
          <w:rFonts w:hint="eastAsia"/>
        </w:rPr>
        <w:t>2.</w:t>
      </w:r>
      <w:r>
        <w:rPr>
          <w:rFonts w:hint="eastAsia"/>
        </w:rPr>
        <w:t>产出质量</w:t>
      </w:r>
    </w:p>
    <w:p w:rsidR="005A5E61" w:rsidRDefault="00000000">
      <w:pPr>
        <w:pStyle w:val="-1"/>
        <w:ind w:firstLine="640"/>
        <w:rPr>
          <w:bCs/>
        </w:rPr>
      </w:pPr>
      <w:r>
        <w:rPr>
          <w:rFonts w:hint="eastAsia"/>
          <w:bCs/>
        </w:rPr>
        <w:t>房屋加固修缮验收合格率</w:t>
      </w:r>
      <w:r>
        <w:rPr>
          <w:rFonts w:hint="eastAsia"/>
        </w:rPr>
        <w:t>（总分</w:t>
      </w:r>
      <w:r>
        <w:rPr>
          <w:rFonts w:hint="eastAsia"/>
        </w:rPr>
        <w:t>10</w:t>
      </w:r>
      <w:r>
        <w:rPr>
          <w:rFonts w:hint="eastAsia"/>
        </w:rPr>
        <w:t>分，得分</w:t>
      </w:r>
      <w:r>
        <w:rPr>
          <w:rFonts w:hint="eastAsia"/>
        </w:rPr>
        <w:t>10</w:t>
      </w:r>
      <w:r>
        <w:rPr>
          <w:rFonts w:hint="eastAsia"/>
        </w:rPr>
        <w:t>分）。</w:t>
      </w:r>
      <w:r>
        <w:rPr>
          <w:rFonts w:hint="eastAsia"/>
          <w:bCs/>
        </w:rPr>
        <w:t>依据《房屋鉴定报告》、《特</w:t>
      </w:r>
      <w:r>
        <w:rPr>
          <w:bCs/>
        </w:rPr>
        <w:t>(</w:t>
      </w:r>
      <w:r>
        <w:rPr>
          <w:bCs/>
        </w:rPr>
        <w:t>巡</w:t>
      </w:r>
      <w:r>
        <w:rPr>
          <w:rFonts w:hint="eastAsia"/>
          <w:bCs/>
        </w:rPr>
        <w:t>)</w:t>
      </w:r>
      <w:r>
        <w:rPr>
          <w:bCs/>
        </w:rPr>
        <w:t>警支队驻地新址房屋加固修缮项目教学楼、实验楼、配套用房竣工工程验收方案</w:t>
      </w:r>
      <w:r>
        <w:rPr>
          <w:rFonts w:hint="eastAsia"/>
          <w:bCs/>
        </w:rPr>
        <w:t>》</w:t>
      </w:r>
      <w:r>
        <w:rPr>
          <w:bCs/>
        </w:rPr>
        <w:t>，原天津市第六十一中学的教学楼、实验楼、电教楼、食堂、宿舍、器械室等</w:t>
      </w:r>
      <w:r>
        <w:rPr>
          <w:bCs/>
        </w:rPr>
        <w:t>6</w:t>
      </w:r>
      <w:r>
        <w:rPr>
          <w:bCs/>
        </w:rPr>
        <w:t>个房屋均已验收合格，房屋加固修缮验收合格率</w:t>
      </w:r>
      <w:r>
        <w:rPr>
          <w:bCs/>
        </w:rPr>
        <w:t>100%</w:t>
      </w:r>
      <w:r>
        <w:rPr>
          <w:rFonts w:hint="eastAsia"/>
          <w:bCs/>
        </w:rPr>
        <w:t>。</w:t>
      </w:r>
    </w:p>
    <w:p w:rsidR="005A5E61" w:rsidRDefault="00000000">
      <w:pPr>
        <w:pStyle w:val="-1"/>
        <w:ind w:firstLine="640"/>
      </w:pPr>
      <w:r>
        <w:lastRenderedPageBreak/>
        <w:t>3.</w:t>
      </w:r>
      <w:r>
        <w:rPr>
          <w:rFonts w:hint="eastAsia"/>
        </w:rPr>
        <w:t>产出时效</w:t>
      </w:r>
      <w:r>
        <w:t xml:space="preserve"> </w:t>
      </w:r>
    </w:p>
    <w:p w:rsidR="005A5E61" w:rsidRDefault="00000000">
      <w:pPr>
        <w:pStyle w:val="-1"/>
        <w:ind w:firstLine="640"/>
      </w:pPr>
      <w:r>
        <w:rPr>
          <w:rFonts w:hint="eastAsia"/>
        </w:rPr>
        <w:t>房屋加固修缮完成及时率（总分</w:t>
      </w:r>
      <w:r>
        <w:rPr>
          <w:rFonts w:hint="eastAsia"/>
        </w:rPr>
        <w:t>10</w:t>
      </w:r>
      <w:r>
        <w:rPr>
          <w:rFonts w:hint="eastAsia"/>
        </w:rPr>
        <w:t>分，得分</w:t>
      </w:r>
      <w:r>
        <w:rPr>
          <w:rFonts w:hint="eastAsia"/>
        </w:rPr>
        <w:t>10</w:t>
      </w:r>
      <w:r>
        <w:rPr>
          <w:rFonts w:hint="eastAsia"/>
        </w:rPr>
        <w:t>分）。根据</w:t>
      </w:r>
      <w:r>
        <w:rPr>
          <w:rFonts w:hint="eastAsia"/>
          <w:bCs/>
        </w:rPr>
        <w:t>项目立项会议纪要、《项目服务、采购合同》、《</w:t>
      </w:r>
      <w:r>
        <w:rPr>
          <w:rFonts w:hint="eastAsia"/>
        </w:rPr>
        <w:t>特（巡）警支队驻地新址房屋加固修缮</w:t>
      </w:r>
      <w:r>
        <w:rPr>
          <w:rFonts w:hint="eastAsia"/>
          <w:bCs/>
        </w:rPr>
        <w:t>项目结算书》等文件，</w:t>
      </w:r>
      <w:r>
        <w:rPr>
          <w:rFonts w:hint="eastAsia"/>
        </w:rPr>
        <w:t>本项目计划于</w:t>
      </w:r>
      <w:r>
        <w:t>2021</w:t>
      </w:r>
      <w:r>
        <w:t>年完成</w:t>
      </w:r>
      <w:r>
        <w:t>6</w:t>
      </w:r>
      <w:r>
        <w:t>个房屋的加固修缮，实际教学楼、实验楼、电教楼、宿舍、食堂、器械室</w:t>
      </w:r>
      <w:r>
        <w:t>6</w:t>
      </w:r>
      <w:r>
        <w:t>个房屋均在</w:t>
      </w:r>
      <w:r>
        <w:t>2021</w:t>
      </w:r>
      <w:r>
        <w:t>年内完成加固修缮工作，并于</w:t>
      </w:r>
      <w:r>
        <w:t>2021</w:t>
      </w:r>
      <w:r>
        <w:t>年</w:t>
      </w:r>
      <w:r>
        <w:t>11</w:t>
      </w:r>
      <w:r>
        <w:t>月</w:t>
      </w:r>
      <w:r>
        <w:t>16</w:t>
      </w:r>
      <w:r>
        <w:t>日经监理单位完成全面竣工审查。房屋加固修缮完成及时率</w:t>
      </w:r>
      <w:r>
        <w:t>100%</w:t>
      </w:r>
      <w:r>
        <w:rPr>
          <w:rFonts w:hint="eastAsia"/>
        </w:rPr>
        <w:t>。</w:t>
      </w:r>
    </w:p>
    <w:p w:rsidR="005A5E61" w:rsidRDefault="00000000">
      <w:pPr>
        <w:pStyle w:val="-1"/>
        <w:ind w:firstLine="640"/>
      </w:pPr>
      <w:r>
        <w:rPr>
          <w:rFonts w:hint="eastAsia"/>
        </w:rPr>
        <w:t>4.</w:t>
      </w:r>
      <w:r>
        <w:rPr>
          <w:rFonts w:hint="eastAsia"/>
        </w:rPr>
        <w:t>产出成本</w:t>
      </w:r>
    </w:p>
    <w:p w:rsidR="005A5E61" w:rsidRDefault="00000000">
      <w:pPr>
        <w:pStyle w:val="-1"/>
        <w:ind w:firstLine="640"/>
        <w:rPr>
          <w:bCs/>
        </w:rPr>
      </w:pPr>
      <w:r>
        <w:rPr>
          <w:bCs/>
        </w:rPr>
        <w:t>特（巡）警支队房屋加固修缮成本节约率</w:t>
      </w:r>
      <w:r>
        <w:rPr>
          <w:rFonts w:hint="eastAsia"/>
        </w:rPr>
        <w:t>（总分</w:t>
      </w:r>
      <w:r>
        <w:rPr>
          <w:rFonts w:hint="eastAsia"/>
        </w:rPr>
        <w:t>8</w:t>
      </w:r>
      <w:r>
        <w:rPr>
          <w:rFonts w:hint="eastAsia"/>
        </w:rPr>
        <w:t>分，得分</w:t>
      </w:r>
      <w:r>
        <w:rPr>
          <w:rFonts w:hint="eastAsia"/>
        </w:rPr>
        <w:t>8</w:t>
      </w:r>
      <w:r>
        <w:rPr>
          <w:rFonts w:hint="eastAsia"/>
        </w:rPr>
        <w:t>分）。</w:t>
      </w:r>
      <w:r>
        <w:rPr>
          <w:bCs/>
        </w:rPr>
        <w:t>2021</w:t>
      </w:r>
      <w:r>
        <w:rPr>
          <w:bCs/>
        </w:rPr>
        <w:t>年度严重精神障碍患者看护奖励计划投入资金</w:t>
      </w:r>
      <w:r>
        <w:rPr>
          <w:bCs/>
        </w:rPr>
        <w:t>713.9</w:t>
      </w:r>
      <w:r>
        <w:rPr>
          <w:bCs/>
        </w:rPr>
        <w:t>万元，实际支出资金</w:t>
      </w:r>
      <w:r>
        <w:rPr>
          <w:bCs/>
        </w:rPr>
        <w:t>713.9</w:t>
      </w:r>
      <w:r>
        <w:rPr>
          <w:bCs/>
        </w:rPr>
        <w:t>万元，特（巡）警支队房屋加固修缮成本节约率为</w:t>
      </w:r>
      <w:r>
        <w:rPr>
          <w:bCs/>
        </w:rPr>
        <w:t>0%</w:t>
      </w:r>
      <w:r>
        <w:rPr>
          <w:bCs/>
        </w:rPr>
        <w:t>。</w:t>
      </w:r>
    </w:p>
    <w:p w:rsidR="005A5E61" w:rsidRDefault="00000000">
      <w:pPr>
        <w:pStyle w:val="-1"/>
        <w:ind w:firstLine="640"/>
        <w:rPr>
          <w:bCs/>
        </w:rPr>
      </w:pPr>
      <w:r>
        <w:rPr>
          <w:rFonts w:hint="eastAsia"/>
          <w:bCs/>
        </w:rPr>
        <w:t>具体情况见表</w:t>
      </w:r>
      <w:r>
        <w:rPr>
          <w:bCs/>
        </w:rPr>
        <w:t>3</w:t>
      </w:r>
      <w:r>
        <w:rPr>
          <w:rFonts w:hint="eastAsia"/>
          <w:bCs/>
        </w:rPr>
        <w:t>：</w:t>
      </w:r>
    </w:p>
    <w:p w:rsidR="005A5E61" w:rsidRDefault="00000000">
      <w:pPr>
        <w:pStyle w:val="-7"/>
        <w:ind w:firstLine="420"/>
        <w:rPr>
          <w:rFonts w:ascii="黑体" w:eastAsia="黑体" w:hAnsi="黑体"/>
          <w:b/>
          <w:bCs w:val="0"/>
          <w:sz w:val="28"/>
          <w:szCs w:val="28"/>
        </w:rPr>
      </w:pPr>
      <w:r>
        <w:rPr>
          <w:rFonts w:ascii="黑体" w:eastAsia="黑体" w:hAnsi="黑体" w:hint="eastAsia"/>
          <w:bCs w:val="0"/>
          <w:sz w:val="28"/>
          <w:szCs w:val="28"/>
        </w:rPr>
        <w:t>表</w:t>
      </w:r>
      <w:r>
        <w:rPr>
          <w:rFonts w:ascii="黑体" w:eastAsia="黑体" w:hAnsi="黑体"/>
          <w:bCs w:val="0"/>
          <w:sz w:val="28"/>
          <w:szCs w:val="28"/>
        </w:rPr>
        <w:t xml:space="preserve">3 </w:t>
      </w:r>
      <w:r>
        <w:rPr>
          <w:rFonts w:ascii="黑体" w:eastAsia="黑体" w:hAnsi="黑体" w:hint="eastAsia"/>
          <w:sz w:val="28"/>
          <w:szCs w:val="28"/>
        </w:rPr>
        <w:t>特（巡）警支队房屋加固修缮项目（一般债）支出</w:t>
      </w:r>
      <w:r>
        <w:rPr>
          <w:rFonts w:ascii="黑体" w:eastAsia="黑体" w:hAnsi="黑体" w:hint="eastAsia"/>
          <w:bCs w:val="0"/>
          <w:sz w:val="28"/>
          <w:szCs w:val="28"/>
        </w:rPr>
        <w:t>成本节约情况表</w:t>
      </w:r>
    </w:p>
    <w:p w:rsidR="005A5E61" w:rsidRDefault="00000000">
      <w:pPr>
        <w:pStyle w:val="-9"/>
        <w:jc w:val="center"/>
      </w:pPr>
      <w:r>
        <w:rPr>
          <w:rFonts w:hint="eastAsia"/>
        </w:rPr>
        <w:t xml:space="preserve"> </w:t>
      </w:r>
      <w:r>
        <w:t xml:space="preserve">                                                                   </w:t>
      </w:r>
      <w:r>
        <w:rPr>
          <w:rFonts w:hint="eastAsia"/>
        </w:rPr>
        <w:t>单位：万元</w:t>
      </w:r>
    </w:p>
    <w:tbl>
      <w:tblPr>
        <w:tblStyle w:val="ae"/>
        <w:tblW w:w="5000" w:type="pct"/>
        <w:jc w:val="center"/>
        <w:tblLook w:val="04A0" w:firstRow="1" w:lastRow="0" w:firstColumn="1" w:lastColumn="0" w:noHBand="0" w:noVBand="1"/>
      </w:tblPr>
      <w:tblGrid>
        <w:gridCol w:w="2830"/>
        <w:gridCol w:w="2835"/>
        <w:gridCol w:w="2637"/>
      </w:tblGrid>
      <w:tr w:rsidR="005A5E61">
        <w:trPr>
          <w:cantSplit/>
          <w:tblHeader/>
          <w:jc w:val="center"/>
        </w:trPr>
        <w:tc>
          <w:tcPr>
            <w:tcW w:w="1704" w:type="pct"/>
            <w:vAlign w:val="center"/>
          </w:tcPr>
          <w:p w:rsidR="005A5E61" w:rsidRDefault="00000000">
            <w:pPr>
              <w:pStyle w:val="-b"/>
            </w:pPr>
            <w:r>
              <w:rPr>
                <w:rFonts w:hint="eastAsia"/>
              </w:rPr>
              <w:t>计划投入资金</w:t>
            </w:r>
          </w:p>
        </w:tc>
        <w:tc>
          <w:tcPr>
            <w:tcW w:w="1707" w:type="pct"/>
            <w:vAlign w:val="center"/>
          </w:tcPr>
          <w:p w:rsidR="005A5E61" w:rsidRDefault="00000000">
            <w:pPr>
              <w:pStyle w:val="-b"/>
            </w:pPr>
            <w:r>
              <w:rPr>
                <w:rFonts w:hint="eastAsia"/>
              </w:rPr>
              <w:t>实际支出资金</w:t>
            </w:r>
          </w:p>
        </w:tc>
        <w:tc>
          <w:tcPr>
            <w:tcW w:w="1588" w:type="pct"/>
            <w:vAlign w:val="center"/>
          </w:tcPr>
          <w:p w:rsidR="005A5E61" w:rsidRDefault="00000000">
            <w:pPr>
              <w:pStyle w:val="-b"/>
            </w:pPr>
            <w:r>
              <w:rPr>
                <w:rFonts w:hint="eastAsia"/>
              </w:rPr>
              <w:t>成本节约率</w:t>
            </w:r>
          </w:p>
        </w:tc>
      </w:tr>
      <w:tr w:rsidR="005A5E61">
        <w:trPr>
          <w:cantSplit/>
          <w:jc w:val="center"/>
        </w:trPr>
        <w:tc>
          <w:tcPr>
            <w:tcW w:w="1704" w:type="pct"/>
            <w:vAlign w:val="center"/>
          </w:tcPr>
          <w:p w:rsidR="005A5E61" w:rsidRDefault="00000000">
            <w:pPr>
              <w:pStyle w:val="-d"/>
              <w:jc w:val="center"/>
              <w:rPr>
                <w:rFonts w:ascii="宋体" w:hAnsi="宋体"/>
              </w:rPr>
            </w:pPr>
            <w:r>
              <w:rPr>
                <w:rFonts w:ascii="宋体" w:hAnsi="宋体" w:hint="eastAsia"/>
              </w:rPr>
              <w:t>713.9</w:t>
            </w:r>
          </w:p>
        </w:tc>
        <w:tc>
          <w:tcPr>
            <w:tcW w:w="1707" w:type="pct"/>
            <w:vAlign w:val="center"/>
          </w:tcPr>
          <w:p w:rsidR="005A5E61" w:rsidRDefault="00000000">
            <w:pPr>
              <w:pStyle w:val="-d"/>
              <w:jc w:val="center"/>
              <w:rPr>
                <w:rFonts w:ascii="宋体" w:hAnsi="宋体"/>
              </w:rPr>
            </w:pPr>
            <w:r>
              <w:rPr>
                <w:rFonts w:ascii="宋体" w:hAnsi="宋体" w:hint="eastAsia"/>
              </w:rPr>
              <w:t>713.9</w:t>
            </w:r>
          </w:p>
        </w:tc>
        <w:tc>
          <w:tcPr>
            <w:tcW w:w="1588" w:type="pct"/>
            <w:vAlign w:val="center"/>
          </w:tcPr>
          <w:p w:rsidR="005A5E61" w:rsidRDefault="00000000">
            <w:pPr>
              <w:pStyle w:val="-d"/>
              <w:jc w:val="center"/>
              <w:rPr>
                <w:rFonts w:ascii="宋体" w:hAnsi="宋体"/>
              </w:rPr>
            </w:pPr>
            <w:r>
              <w:rPr>
                <w:rFonts w:ascii="宋体" w:hAnsi="宋体"/>
              </w:rPr>
              <w:t>0%</w:t>
            </w:r>
          </w:p>
        </w:tc>
      </w:tr>
    </w:tbl>
    <w:p w:rsidR="005A5E61" w:rsidRDefault="00000000">
      <w:pPr>
        <w:pStyle w:val="-5"/>
        <w:ind w:firstLineChars="162" w:firstLine="518"/>
        <w:rPr>
          <w:rFonts w:ascii="Times New Roman" w:hAnsi="Times New Roman"/>
        </w:rPr>
      </w:pPr>
      <w:bookmarkStart w:id="32" w:name="_Toc117014587"/>
      <w:bookmarkStart w:id="33" w:name="_Toc124032113"/>
      <w:r>
        <w:rPr>
          <w:rFonts w:ascii="Times New Roman" w:hAnsi="Times New Roman" w:hint="eastAsia"/>
        </w:rPr>
        <w:t>（四）项目效益情况</w:t>
      </w:r>
      <w:bookmarkEnd w:id="32"/>
      <w:bookmarkEnd w:id="33"/>
    </w:p>
    <w:p w:rsidR="005A5E61" w:rsidRDefault="00000000">
      <w:pPr>
        <w:pStyle w:val="-1"/>
        <w:ind w:firstLine="640"/>
      </w:pPr>
      <w:r>
        <w:rPr>
          <w:rFonts w:hint="eastAsia"/>
        </w:rPr>
        <w:t>效益指标主要包括社会</w:t>
      </w:r>
      <w:r w:rsidRPr="00021786">
        <w:rPr>
          <w:rFonts w:hint="eastAsia"/>
        </w:rPr>
        <w:t>效益、可持续影响</w:t>
      </w:r>
      <w:r w:rsidR="00021786" w:rsidRPr="00021786">
        <w:t>2</w:t>
      </w:r>
      <w:r w:rsidRPr="00021786">
        <w:rPr>
          <w:rFonts w:hint="eastAsia"/>
        </w:rPr>
        <w:t>项二级指标，</w:t>
      </w:r>
      <w:r>
        <w:rPr>
          <w:rFonts w:hint="eastAsia"/>
        </w:rPr>
        <w:t>2</w:t>
      </w:r>
      <w:r>
        <w:rPr>
          <w:rFonts w:hint="eastAsia"/>
        </w:rPr>
        <w:t>项三级指标，基础总分</w:t>
      </w:r>
      <w:r>
        <w:t>22</w:t>
      </w:r>
      <w:r>
        <w:rPr>
          <w:rFonts w:hint="eastAsia"/>
        </w:rPr>
        <w:t>分，合计得分</w:t>
      </w:r>
      <w:r w:rsidR="00F005A9">
        <w:t>11</w:t>
      </w:r>
      <w:r>
        <w:rPr>
          <w:rFonts w:hint="eastAsia"/>
        </w:rPr>
        <w:t>分。</w:t>
      </w:r>
    </w:p>
    <w:p w:rsidR="005A5E61" w:rsidRDefault="00000000">
      <w:pPr>
        <w:pStyle w:val="-1"/>
        <w:ind w:firstLine="640"/>
      </w:pPr>
      <w:r>
        <w:rPr>
          <w:rFonts w:hint="eastAsia"/>
        </w:rPr>
        <w:lastRenderedPageBreak/>
        <w:t>1.</w:t>
      </w:r>
      <w:r>
        <w:rPr>
          <w:rFonts w:hint="eastAsia"/>
        </w:rPr>
        <w:t>社会效益</w:t>
      </w:r>
    </w:p>
    <w:p w:rsidR="005A5E61" w:rsidRDefault="00000000">
      <w:pPr>
        <w:pStyle w:val="-1"/>
        <w:ind w:firstLine="640"/>
      </w:pPr>
      <w:r>
        <w:rPr>
          <w:rFonts w:hint="eastAsia"/>
        </w:rPr>
        <w:t>加固修缮房屋投入使用率（总分</w:t>
      </w:r>
      <w:r>
        <w:rPr>
          <w:rFonts w:hint="eastAsia"/>
        </w:rPr>
        <w:t>11</w:t>
      </w:r>
      <w:r>
        <w:rPr>
          <w:rFonts w:hint="eastAsia"/>
        </w:rPr>
        <w:t>分，得分</w:t>
      </w:r>
      <w:r>
        <w:rPr>
          <w:rFonts w:hint="eastAsia"/>
        </w:rPr>
        <w:t>0</w:t>
      </w:r>
      <w:r>
        <w:rPr>
          <w:rFonts w:hint="eastAsia"/>
        </w:rPr>
        <w:t>分）。</w:t>
      </w:r>
      <w:r>
        <w:rPr>
          <w:rFonts w:hint="eastAsia"/>
          <w:bCs/>
        </w:rPr>
        <w:t>根据市特警总队《加强特警工作的实施意见》，要求</w:t>
      </w:r>
      <w:r>
        <w:rPr>
          <w:bCs/>
        </w:rPr>
        <w:t>2020</w:t>
      </w:r>
      <w:r>
        <w:rPr>
          <w:bCs/>
        </w:rPr>
        <w:t>年上半年，天津市公安局和平分局完成</w:t>
      </w:r>
      <w:r>
        <w:rPr>
          <w:bCs/>
        </w:rPr>
        <w:t>200</w:t>
      </w:r>
      <w:r>
        <w:rPr>
          <w:bCs/>
        </w:rPr>
        <w:t>人规模的应急机动力量体系建设。根据评价组实地调研，截止</w:t>
      </w:r>
      <w:r>
        <w:rPr>
          <w:bCs/>
        </w:rPr>
        <w:t>2022</w:t>
      </w:r>
      <w:r>
        <w:rPr>
          <w:bCs/>
        </w:rPr>
        <w:t>年</w:t>
      </w:r>
      <w:r>
        <w:rPr>
          <w:bCs/>
        </w:rPr>
        <w:t>11</w:t>
      </w:r>
      <w:r>
        <w:rPr>
          <w:bCs/>
        </w:rPr>
        <w:t>月，加固修缮的房屋仍未投入使用，房屋加固修缮工作已经完成，目前房屋处于内部装修阶段，特（巡）警支队房屋加固修缮项目（一般债）项目效益不满足《加强特警工作的实施意见》的要求，未达预期，为特（巡）警支队后期工作开展造成影响，为应对处置重大突发事件带来不便</w:t>
      </w:r>
      <w:r>
        <w:rPr>
          <w:rFonts w:hint="eastAsia"/>
          <w:bCs/>
        </w:rPr>
        <w:t>。</w:t>
      </w:r>
    </w:p>
    <w:p w:rsidR="005A5E61" w:rsidRDefault="00000000">
      <w:pPr>
        <w:pStyle w:val="-1"/>
        <w:ind w:firstLine="640"/>
      </w:pPr>
      <w:r>
        <w:t>2</w:t>
      </w:r>
      <w:r>
        <w:rPr>
          <w:rFonts w:hint="eastAsia"/>
        </w:rPr>
        <w:t>.</w:t>
      </w:r>
      <w:r>
        <w:rPr>
          <w:rFonts w:hint="eastAsia"/>
        </w:rPr>
        <w:t>可持续影响</w:t>
      </w:r>
    </w:p>
    <w:p w:rsidR="005A5E61" w:rsidRDefault="00000000">
      <w:pPr>
        <w:pStyle w:val="af4"/>
        <w:spacing w:line="600" w:lineRule="exact"/>
        <w:ind w:firstLine="640"/>
        <w:rPr>
          <w:rFonts w:eastAsia="仿宋_GB2312" w:cstheme="minorBidi"/>
          <w:b w:val="0"/>
          <w:bCs/>
          <w:sz w:val="32"/>
          <w:szCs w:val="21"/>
          <w:highlight w:val="yellow"/>
        </w:rPr>
      </w:pPr>
      <w:r>
        <w:rPr>
          <w:rFonts w:eastAsia="仿宋_GB2312" w:cstheme="minorBidi" w:hint="eastAsia"/>
          <w:b w:val="0"/>
          <w:bCs/>
          <w:sz w:val="32"/>
          <w:szCs w:val="21"/>
        </w:rPr>
        <w:t>建立健全应急机动力量建设场地保障机制（总分</w:t>
      </w:r>
      <w:r>
        <w:rPr>
          <w:rFonts w:eastAsia="仿宋_GB2312" w:cstheme="minorBidi" w:hint="eastAsia"/>
          <w:b w:val="0"/>
          <w:bCs/>
          <w:sz w:val="32"/>
          <w:szCs w:val="21"/>
        </w:rPr>
        <w:t>11</w:t>
      </w:r>
      <w:r>
        <w:rPr>
          <w:rFonts w:eastAsia="仿宋_GB2312" w:cstheme="minorBidi" w:hint="eastAsia"/>
          <w:b w:val="0"/>
          <w:bCs/>
          <w:sz w:val="32"/>
          <w:szCs w:val="21"/>
        </w:rPr>
        <w:t>分，得分</w:t>
      </w:r>
      <w:r w:rsidR="001462F0">
        <w:rPr>
          <w:rFonts w:eastAsia="仿宋_GB2312" w:cstheme="minorBidi"/>
          <w:b w:val="0"/>
          <w:bCs/>
          <w:sz w:val="32"/>
          <w:szCs w:val="21"/>
        </w:rPr>
        <w:t>11</w:t>
      </w:r>
      <w:r>
        <w:rPr>
          <w:rFonts w:eastAsia="仿宋_GB2312" w:cstheme="minorBidi" w:hint="eastAsia"/>
          <w:b w:val="0"/>
          <w:bCs/>
          <w:sz w:val="32"/>
          <w:szCs w:val="21"/>
        </w:rPr>
        <w:t>分）。依据《加强特警工作的实施意见》要求，结合评价组实地调研，</w:t>
      </w:r>
      <w:r w:rsidR="001462F0">
        <w:rPr>
          <w:rFonts w:eastAsia="仿宋_GB2312" w:cstheme="minorBidi" w:hint="eastAsia"/>
          <w:b w:val="0"/>
          <w:bCs/>
          <w:sz w:val="32"/>
          <w:szCs w:val="21"/>
        </w:rPr>
        <w:t>2</w:t>
      </w:r>
      <w:r w:rsidR="001462F0">
        <w:rPr>
          <w:rFonts w:eastAsia="仿宋_GB2312" w:cstheme="minorBidi"/>
          <w:b w:val="0"/>
          <w:bCs/>
          <w:sz w:val="32"/>
          <w:szCs w:val="21"/>
        </w:rPr>
        <w:t>020</w:t>
      </w:r>
      <w:r w:rsidR="001462F0">
        <w:rPr>
          <w:rFonts w:eastAsia="仿宋_GB2312" w:cstheme="minorBidi" w:hint="eastAsia"/>
          <w:b w:val="0"/>
          <w:bCs/>
          <w:sz w:val="32"/>
          <w:szCs w:val="21"/>
        </w:rPr>
        <w:t>年天</w:t>
      </w:r>
      <w:r>
        <w:rPr>
          <w:rFonts w:eastAsia="仿宋_GB2312" w:cstheme="minorBidi" w:hint="eastAsia"/>
          <w:b w:val="0"/>
          <w:bCs/>
          <w:sz w:val="32"/>
          <w:szCs w:val="21"/>
        </w:rPr>
        <w:t>津市公安局和平分局人员已经配备齐全，建立</w:t>
      </w:r>
      <w:r w:rsidR="001462F0">
        <w:rPr>
          <w:rFonts w:eastAsia="仿宋_GB2312" w:cstheme="minorBidi" w:hint="eastAsia"/>
          <w:b w:val="0"/>
          <w:bCs/>
          <w:sz w:val="32"/>
          <w:szCs w:val="21"/>
        </w:rPr>
        <w:t>了</w:t>
      </w:r>
      <w:r>
        <w:rPr>
          <w:rFonts w:eastAsia="仿宋_GB2312" w:cstheme="minorBidi" w:hint="eastAsia"/>
          <w:b w:val="0"/>
          <w:bCs/>
          <w:sz w:val="32"/>
          <w:szCs w:val="21"/>
        </w:rPr>
        <w:t>应急机动力量建设场地保障机制，</w:t>
      </w:r>
      <w:r w:rsidR="001462F0">
        <w:rPr>
          <w:rFonts w:eastAsia="仿宋_GB2312" w:cstheme="minorBidi" w:hint="eastAsia"/>
          <w:b w:val="0"/>
          <w:bCs/>
          <w:sz w:val="32"/>
          <w:szCs w:val="21"/>
        </w:rPr>
        <w:t>2</w:t>
      </w:r>
      <w:r w:rsidR="001462F0">
        <w:rPr>
          <w:rFonts w:eastAsia="仿宋_GB2312" w:cstheme="minorBidi"/>
          <w:b w:val="0"/>
          <w:bCs/>
          <w:sz w:val="32"/>
          <w:szCs w:val="21"/>
        </w:rPr>
        <w:t>020</w:t>
      </w:r>
      <w:r w:rsidR="001462F0">
        <w:rPr>
          <w:rFonts w:eastAsia="仿宋_GB2312" w:cstheme="minorBidi" w:hint="eastAsia"/>
          <w:b w:val="0"/>
          <w:bCs/>
          <w:sz w:val="32"/>
          <w:szCs w:val="21"/>
        </w:rPr>
        <w:t>年</w:t>
      </w:r>
      <w:r w:rsidR="001462F0" w:rsidRPr="001462F0">
        <w:rPr>
          <w:rFonts w:eastAsia="仿宋_GB2312" w:cstheme="minorBidi" w:hint="eastAsia"/>
          <w:b w:val="0"/>
          <w:bCs/>
          <w:sz w:val="32"/>
          <w:szCs w:val="21"/>
        </w:rPr>
        <w:t>受办公用房紧张影响暂时无法满足</w:t>
      </w:r>
      <w:r w:rsidR="001462F0" w:rsidRPr="001462F0">
        <w:rPr>
          <w:rFonts w:eastAsia="仿宋_GB2312" w:cstheme="minorBidi"/>
          <w:b w:val="0"/>
          <w:bCs/>
          <w:sz w:val="32"/>
          <w:szCs w:val="21"/>
        </w:rPr>
        <w:t>200</w:t>
      </w:r>
      <w:r w:rsidR="001462F0" w:rsidRPr="001462F0">
        <w:rPr>
          <w:rFonts w:eastAsia="仿宋_GB2312" w:cstheme="minorBidi"/>
          <w:b w:val="0"/>
          <w:bCs/>
          <w:sz w:val="32"/>
          <w:szCs w:val="21"/>
        </w:rPr>
        <w:t>名特警办公、生活等需求，经区政府批准将湖南路</w:t>
      </w:r>
      <w:r w:rsidR="001462F0" w:rsidRPr="001462F0">
        <w:rPr>
          <w:rFonts w:eastAsia="仿宋_GB2312" w:cstheme="minorBidi"/>
          <w:b w:val="0"/>
          <w:bCs/>
          <w:sz w:val="32"/>
          <w:szCs w:val="21"/>
        </w:rPr>
        <w:t>20</w:t>
      </w:r>
      <w:r w:rsidR="001462F0" w:rsidRPr="001462F0">
        <w:rPr>
          <w:rFonts w:eastAsia="仿宋_GB2312" w:cstheme="minorBidi"/>
          <w:b w:val="0"/>
          <w:bCs/>
          <w:sz w:val="32"/>
          <w:szCs w:val="21"/>
        </w:rPr>
        <w:t>、</w:t>
      </w:r>
      <w:r w:rsidR="001462F0" w:rsidRPr="001462F0">
        <w:rPr>
          <w:rFonts w:eastAsia="仿宋_GB2312" w:cstheme="minorBidi"/>
          <w:b w:val="0"/>
          <w:bCs/>
          <w:sz w:val="32"/>
          <w:szCs w:val="21"/>
        </w:rPr>
        <w:t>24</w:t>
      </w:r>
      <w:r w:rsidR="001462F0" w:rsidRPr="001462F0">
        <w:rPr>
          <w:rFonts w:eastAsia="仿宋_GB2312" w:cstheme="minorBidi"/>
          <w:b w:val="0"/>
          <w:bCs/>
          <w:sz w:val="32"/>
          <w:szCs w:val="21"/>
        </w:rPr>
        <w:t>号划归分局作为特巡警支队办公用房，因该房屋鉴定为危房，加固修缮需要建设周期。为解决修缮完成投入使用前的场地不足的问题，</w:t>
      </w:r>
      <w:r w:rsidR="001462F0" w:rsidRPr="001462F0">
        <w:rPr>
          <w:rFonts w:eastAsia="仿宋_GB2312" w:cstheme="minorBidi"/>
          <w:b w:val="0"/>
          <w:bCs/>
          <w:sz w:val="32"/>
          <w:szCs w:val="21"/>
        </w:rPr>
        <w:t>2020</w:t>
      </w:r>
      <w:r w:rsidR="001462F0" w:rsidRPr="001462F0">
        <w:rPr>
          <w:rFonts w:eastAsia="仿宋_GB2312" w:cstheme="minorBidi"/>
          <w:b w:val="0"/>
          <w:bCs/>
          <w:sz w:val="32"/>
          <w:szCs w:val="21"/>
        </w:rPr>
        <w:t>年</w:t>
      </w:r>
      <w:r w:rsidR="001462F0" w:rsidRPr="001462F0">
        <w:rPr>
          <w:rFonts w:eastAsia="仿宋_GB2312" w:cstheme="minorBidi"/>
          <w:b w:val="0"/>
          <w:bCs/>
          <w:sz w:val="32"/>
          <w:szCs w:val="21"/>
        </w:rPr>
        <w:t>6</w:t>
      </w:r>
      <w:r w:rsidR="001462F0" w:rsidRPr="001462F0">
        <w:rPr>
          <w:rFonts w:eastAsia="仿宋_GB2312" w:cstheme="minorBidi"/>
          <w:b w:val="0"/>
          <w:bCs/>
          <w:sz w:val="32"/>
          <w:szCs w:val="21"/>
        </w:rPr>
        <w:t>月公安和平分局对全局办公用房进行统筹规划，将特巡警支队现办公用房进行改造，并整合部分新兴派出所办公用房，作</w:t>
      </w:r>
      <w:r w:rsidR="001462F0" w:rsidRPr="001462F0">
        <w:rPr>
          <w:rFonts w:eastAsia="仿宋_GB2312" w:cstheme="minorBidi"/>
          <w:b w:val="0"/>
          <w:bCs/>
          <w:sz w:val="32"/>
          <w:szCs w:val="21"/>
        </w:rPr>
        <w:lastRenderedPageBreak/>
        <w:t>为</w:t>
      </w:r>
      <w:r w:rsidR="001462F0" w:rsidRPr="001462F0">
        <w:rPr>
          <w:rFonts w:eastAsia="仿宋_GB2312" w:cstheme="minorBidi"/>
          <w:b w:val="0"/>
          <w:bCs/>
          <w:sz w:val="32"/>
          <w:szCs w:val="21"/>
        </w:rPr>
        <w:t>200</w:t>
      </w:r>
      <w:r w:rsidR="001462F0" w:rsidRPr="001462F0">
        <w:rPr>
          <w:rFonts w:eastAsia="仿宋_GB2312" w:cstheme="minorBidi"/>
          <w:b w:val="0"/>
          <w:bCs/>
          <w:sz w:val="32"/>
          <w:szCs w:val="21"/>
        </w:rPr>
        <w:t>名应急机动警力备勤、生活场地，同时特巡警支队训练基地用于应急机动警力日常室内力量训练，室外训练借用天津医科大学操场及西康路小学操场作为训练场地，以此满足市政府、市局提</w:t>
      </w:r>
      <w:r w:rsidR="001462F0" w:rsidRPr="001462F0">
        <w:rPr>
          <w:rFonts w:eastAsia="仿宋_GB2312" w:cstheme="minorBidi" w:hint="eastAsia"/>
          <w:b w:val="0"/>
          <w:bCs/>
          <w:sz w:val="32"/>
          <w:szCs w:val="21"/>
        </w:rPr>
        <w:t>出的加强特警工作的实施意见，待湖南路</w:t>
      </w:r>
      <w:r w:rsidR="001462F0" w:rsidRPr="001462F0">
        <w:rPr>
          <w:rFonts w:eastAsia="仿宋_GB2312" w:cstheme="minorBidi"/>
          <w:b w:val="0"/>
          <w:bCs/>
          <w:sz w:val="32"/>
          <w:szCs w:val="21"/>
        </w:rPr>
        <w:t>20</w:t>
      </w:r>
      <w:r w:rsidR="001462F0" w:rsidRPr="001462F0">
        <w:rPr>
          <w:rFonts w:eastAsia="仿宋_GB2312" w:cstheme="minorBidi"/>
          <w:b w:val="0"/>
          <w:bCs/>
          <w:sz w:val="32"/>
          <w:szCs w:val="21"/>
        </w:rPr>
        <w:t>、</w:t>
      </w:r>
      <w:r w:rsidR="001462F0" w:rsidRPr="001462F0">
        <w:rPr>
          <w:rFonts w:eastAsia="仿宋_GB2312" w:cstheme="minorBidi"/>
          <w:b w:val="0"/>
          <w:bCs/>
          <w:sz w:val="32"/>
          <w:szCs w:val="21"/>
        </w:rPr>
        <w:t>24</w:t>
      </w:r>
      <w:r w:rsidR="001462F0" w:rsidRPr="001462F0">
        <w:rPr>
          <w:rFonts w:eastAsia="仿宋_GB2312" w:cstheme="minorBidi"/>
          <w:b w:val="0"/>
          <w:bCs/>
          <w:sz w:val="32"/>
          <w:szCs w:val="21"/>
        </w:rPr>
        <w:t>号完成修缮加固工作后，立即进驻投入使用</w:t>
      </w:r>
      <w:r>
        <w:rPr>
          <w:rFonts w:eastAsia="仿宋_GB2312" w:cstheme="minorBidi" w:hint="eastAsia"/>
          <w:b w:val="0"/>
          <w:bCs/>
          <w:sz w:val="32"/>
          <w:szCs w:val="21"/>
        </w:rPr>
        <w:t>，</w:t>
      </w:r>
      <w:r w:rsidR="00BB0558">
        <w:rPr>
          <w:rFonts w:eastAsia="仿宋_GB2312" w:cstheme="minorBidi" w:hint="eastAsia"/>
          <w:b w:val="0"/>
          <w:bCs/>
          <w:sz w:val="32"/>
          <w:szCs w:val="21"/>
        </w:rPr>
        <w:t>落实</w:t>
      </w:r>
      <w:r w:rsidR="001462F0">
        <w:rPr>
          <w:rFonts w:eastAsia="仿宋_GB2312" w:cstheme="minorBidi" w:hint="eastAsia"/>
          <w:b w:val="0"/>
          <w:bCs/>
          <w:sz w:val="32"/>
          <w:szCs w:val="21"/>
        </w:rPr>
        <w:t>了</w:t>
      </w:r>
      <w:r w:rsidR="00BB0558" w:rsidRPr="00BB0558">
        <w:rPr>
          <w:rFonts w:eastAsia="仿宋_GB2312" w:cstheme="minorBidi" w:hint="eastAsia"/>
          <w:b w:val="0"/>
          <w:bCs/>
          <w:sz w:val="32"/>
          <w:szCs w:val="21"/>
        </w:rPr>
        <w:t>市委、市政府和公安部要求</w:t>
      </w:r>
      <w:r w:rsidR="001462F0">
        <w:rPr>
          <w:rFonts w:eastAsia="仿宋_GB2312" w:cstheme="minorBidi" w:hint="eastAsia"/>
          <w:b w:val="0"/>
          <w:bCs/>
          <w:sz w:val="32"/>
          <w:szCs w:val="21"/>
        </w:rPr>
        <w:t>，</w:t>
      </w:r>
      <w:r w:rsidR="00BB0558" w:rsidRPr="00BB0558">
        <w:rPr>
          <w:rFonts w:eastAsia="仿宋_GB2312" w:cstheme="minorBidi" w:hint="eastAsia"/>
          <w:b w:val="0"/>
          <w:bCs/>
          <w:sz w:val="32"/>
          <w:szCs w:val="21"/>
        </w:rPr>
        <w:t>确保</w:t>
      </w:r>
      <w:r w:rsidR="001462F0">
        <w:rPr>
          <w:rFonts w:eastAsia="仿宋_GB2312" w:cstheme="minorBidi" w:hint="eastAsia"/>
          <w:b w:val="0"/>
          <w:bCs/>
          <w:sz w:val="32"/>
          <w:szCs w:val="21"/>
        </w:rPr>
        <w:t>了</w:t>
      </w:r>
      <w:r w:rsidR="00BB0558" w:rsidRPr="00BB0558">
        <w:rPr>
          <w:rFonts w:eastAsia="仿宋_GB2312" w:cstheme="minorBidi" w:hint="eastAsia"/>
          <w:b w:val="0"/>
          <w:bCs/>
          <w:sz w:val="32"/>
          <w:szCs w:val="21"/>
        </w:rPr>
        <w:t>有足够的专业力量用于应急处突</w:t>
      </w:r>
      <w:r w:rsidR="00C8047F">
        <w:rPr>
          <w:rFonts w:eastAsia="仿宋_GB2312" w:cstheme="minorBidi" w:hint="eastAsia"/>
          <w:b w:val="0"/>
          <w:bCs/>
          <w:sz w:val="32"/>
          <w:szCs w:val="21"/>
        </w:rPr>
        <w:t>的作用</w:t>
      </w:r>
      <w:r>
        <w:rPr>
          <w:rFonts w:eastAsia="仿宋_GB2312" w:cstheme="minorBidi" w:hint="eastAsia"/>
          <w:b w:val="0"/>
          <w:bCs/>
          <w:sz w:val="32"/>
          <w:szCs w:val="21"/>
        </w:rPr>
        <w:t>。</w:t>
      </w:r>
    </w:p>
    <w:p w:rsidR="005A5E61" w:rsidRDefault="00000000">
      <w:pPr>
        <w:pStyle w:val="-3"/>
        <w:ind w:firstLine="420"/>
      </w:pPr>
      <w:bookmarkStart w:id="34" w:name="_Toc117014588"/>
      <w:bookmarkStart w:id="35" w:name="_Toc124032114"/>
      <w:r>
        <w:rPr>
          <w:rFonts w:hint="eastAsia"/>
        </w:rPr>
        <w:t>五、存在的主要问题</w:t>
      </w:r>
      <w:bookmarkEnd w:id="34"/>
      <w:bookmarkEnd w:id="35"/>
    </w:p>
    <w:p w:rsidR="005A5E61" w:rsidRDefault="00000000">
      <w:pPr>
        <w:pStyle w:val="-5"/>
        <w:ind w:firstLine="640"/>
      </w:pPr>
      <w:bookmarkStart w:id="36" w:name="_Toc115975530"/>
      <w:bookmarkStart w:id="37" w:name="_Hlk91875531"/>
      <w:bookmarkStart w:id="38" w:name="_Toc124032115"/>
      <w:r>
        <w:rPr>
          <w:rFonts w:hint="eastAsia"/>
        </w:rPr>
        <w:t>（一）项目绩效目标设置全面性、细化度不足</w:t>
      </w:r>
      <w:bookmarkEnd w:id="36"/>
      <w:bookmarkEnd w:id="38"/>
    </w:p>
    <w:p w:rsidR="005A5E61" w:rsidRDefault="00000000">
      <w:pPr>
        <w:pStyle w:val="-1"/>
        <w:ind w:firstLine="640"/>
        <w:rPr>
          <w:bCs/>
        </w:rPr>
      </w:pPr>
      <w:r>
        <w:rPr>
          <w:rFonts w:hint="eastAsia"/>
          <w:bCs/>
        </w:rPr>
        <w:t>根据</w:t>
      </w:r>
      <w:r>
        <w:rPr>
          <w:rFonts w:hint="eastAsia"/>
        </w:rPr>
        <w:t>《天津市财政局关于印发</w:t>
      </w:r>
      <w:r>
        <w:rPr>
          <w:rFonts w:hint="eastAsia"/>
        </w:rPr>
        <w:t>&lt;</w:t>
      </w:r>
      <w:r>
        <w:rPr>
          <w:rFonts w:hint="eastAsia"/>
        </w:rPr>
        <w:t>天津市市级部门预算绩效目标管理办法</w:t>
      </w:r>
      <w:r>
        <w:rPr>
          <w:rFonts w:hint="eastAsia"/>
        </w:rPr>
        <w:t>&gt;</w:t>
      </w:r>
      <w:r>
        <w:rPr>
          <w:rFonts w:hint="eastAsia"/>
        </w:rPr>
        <w:t>的通知》（津财绩效〔</w:t>
      </w:r>
      <w:r>
        <w:rPr>
          <w:rFonts w:hint="eastAsia"/>
        </w:rPr>
        <w:t>2020</w:t>
      </w:r>
      <w:r>
        <w:rPr>
          <w:rFonts w:hint="eastAsia"/>
        </w:rPr>
        <w:t>〕</w:t>
      </w:r>
      <w:r>
        <w:rPr>
          <w:rFonts w:hint="eastAsia"/>
        </w:rPr>
        <w:t>16</w:t>
      </w:r>
      <w:r>
        <w:rPr>
          <w:rFonts w:hint="eastAsia"/>
        </w:rPr>
        <w:t>号）文件要求</w:t>
      </w:r>
      <w:r>
        <w:rPr>
          <w:rFonts w:hint="eastAsia"/>
          <w:bCs/>
        </w:rPr>
        <w:t>，“绩效目标、绩效指标与项目实施内容具有相关性，绩效指标应充分细化和量化，具备可衡量性”，</w:t>
      </w:r>
      <w:r>
        <w:rPr>
          <w:bCs/>
        </w:rPr>
        <w:t>绩效目标申报</w:t>
      </w:r>
      <w:r>
        <w:rPr>
          <w:rFonts w:hint="eastAsia"/>
          <w:bCs/>
        </w:rPr>
        <w:t>表</w:t>
      </w:r>
      <w:r>
        <w:rPr>
          <w:bCs/>
        </w:rPr>
        <w:t>编</w:t>
      </w:r>
      <w:r>
        <w:rPr>
          <w:rFonts w:hint="eastAsia"/>
          <w:bCs/>
        </w:rPr>
        <w:t>制的绩效指标中，质量指标“可行性研究规范性”、“招投标规范性”，经济效益指标“造价合理性”，对应指标值均为“是”，该指标与指标值并不清晰可衡量。服务对象满意度指标为“受益群体满意度</w:t>
      </w:r>
      <w:r>
        <w:rPr>
          <w:rFonts w:hint="eastAsia"/>
          <w:bCs/>
        </w:rPr>
        <w:t>=95</w:t>
      </w:r>
      <w:r>
        <w:rPr>
          <w:bCs/>
        </w:rPr>
        <w:t>%</w:t>
      </w:r>
      <w:r>
        <w:rPr>
          <w:rFonts w:hint="eastAsia"/>
          <w:bCs/>
        </w:rPr>
        <w:t>”，项目实施内容为特（巡）警支队房屋新址加固修缮，主要受益人群为特（巡）警队员，项目绩效指标存在设置不明确、不具体的问题。年初绩效目标为“</w:t>
      </w:r>
      <w:r>
        <w:rPr>
          <w:bCs/>
        </w:rPr>
        <w:t>1</w:t>
      </w:r>
      <w:r>
        <w:rPr>
          <w:bCs/>
        </w:rPr>
        <w:t>、按计划完成建设目标</w:t>
      </w:r>
      <w:r>
        <w:rPr>
          <w:rFonts w:hint="eastAsia"/>
          <w:bCs/>
        </w:rPr>
        <w:t>；</w:t>
      </w:r>
      <w:r>
        <w:rPr>
          <w:bCs/>
        </w:rPr>
        <w:t>2</w:t>
      </w:r>
      <w:r>
        <w:rPr>
          <w:bCs/>
        </w:rPr>
        <w:t>、及时完成特（巡）警支队房屋加固修缮项目</w:t>
      </w:r>
      <w:r>
        <w:rPr>
          <w:rFonts w:hint="eastAsia"/>
          <w:bCs/>
        </w:rPr>
        <w:t>。”，该目标未能清晰反映项目实施达到的预</w:t>
      </w:r>
      <w:r>
        <w:rPr>
          <w:rFonts w:hint="eastAsia"/>
          <w:bCs/>
        </w:rPr>
        <w:lastRenderedPageBreak/>
        <w:t>期效益，无法判断项目预期效益是否符合正常的业绩水平。</w:t>
      </w:r>
    </w:p>
    <w:p w:rsidR="005A5E61" w:rsidRDefault="00000000">
      <w:pPr>
        <w:pStyle w:val="-5"/>
        <w:ind w:firstLine="640"/>
      </w:pPr>
      <w:bookmarkStart w:id="39" w:name="_Toc115975532"/>
      <w:bookmarkStart w:id="40" w:name="_Toc124032116"/>
      <w:r>
        <w:rPr>
          <w:rFonts w:hint="eastAsia"/>
        </w:rPr>
        <w:t>（二）</w:t>
      </w:r>
      <w:bookmarkEnd w:id="39"/>
      <w:r>
        <w:rPr>
          <w:rFonts w:hint="eastAsia"/>
        </w:rPr>
        <w:t>加固修缮后房屋的投入使用情况不如预期</w:t>
      </w:r>
      <w:bookmarkEnd w:id="40"/>
    </w:p>
    <w:p w:rsidR="005A5E61" w:rsidRDefault="00000000">
      <w:pPr>
        <w:pStyle w:val="-1"/>
        <w:ind w:firstLine="640"/>
      </w:pPr>
      <w:r>
        <w:rPr>
          <w:rFonts w:hint="eastAsia"/>
        </w:rPr>
        <w:t>根据市特警总队《加强特警工作的实施意见》，要求</w:t>
      </w:r>
      <w:r>
        <w:t>2020</w:t>
      </w:r>
      <w:r>
        <w:t>年上半年，天津市公安局和平分局完成</w:t>
      </w:r>
      <w:r>
        <w:t>200</w:t>
      </w:r>
      <w:r>
        <w:t>人规模的应急机动力量体系建设。根据评价组实地调研，截止</w:t>
      </w:r>
      <w:r>
        <w:t>2022</w:t>
      </w:r>
      <w:r>
        <w:t>年</w:t>
      </w:r>
      <w:r>
        <w:t>11</w:t>
      </w:r>
      <w:r>
        <w:t>月，加固修缮的房屋仍未投入使用，房屋加固修缮工作已经完成，目前房屋处于内部装修阶段，特（巡）警支队房屋加固修缮项目（一般债）项目效益不满足《加强特警工作的实施意见》的要求，未达预期，为特（巡）警支队后期工作开展造成影响，为应对处置重大突发事件带来不便</w:t>
      </w:r>
      <w:r>
        <w:rPr>
          <w:rFonts w:hint="eastAsia"/>
        </w:rPr>
        <w:t>。</w:t>
      </w:r>
    </w:p>
    <w:p w:rsidR="005A5E61" w:rsidRDefault="00000000">
      <w:pPr>
        <w:pStyle w:val="-3"/>
        <w:ind w:firstLine="420"/>
      </w:pPr>
      <w:bookmarkStart w:id="41" w:name="_Toc117014590"/>
      <w:bookmarkStart w:id="42" w:name="_Toc124032117"/>
      <w:bookmarkEnd w:id="37"/>
      <w:r>
        <w:rPr>
          <w:rFonts w:hint="eastAsia"/>
        </w:rPr>
        <w:t>六、相关建议</w:t>
      </w:r>
      <w:bookmarkEnd w:id="41"/>
      <w:bookmarkEnd w:id="42"/>
    </w:p>
    <w:p w:rsidR="005A5E61" w:rsidRDefault="00000000">
      <w:pPr>
        <w:pStyle w:val="-5"/>
        <w:ind w:firstLine="640"/>
      </w:pPr>
      <w:bookmarkStart w:id="43" w:name="_Hlk91875644"/>
      <w:bookmarkStart w:id="44" w:name="_Toc115975535"/>
      <w:bookmarkStart w:id="45" w:name="_Toc124032118"/>
      <w:r>
        <w:rPr>
          <w:rFonts w:hint="eastAsia"/>
        </w:rPr>
        <w:t>（一）</w:t>
      </w:r>
      <w:bookmarkEnd w:id="43"/>
      <w:r>
        <w:rPr>
          <w:rFonts w:hint="eastAsia"/>
        </w:rPr>
        <w:t>加强绩效理念，提升绩效管理水平</w:t>
      </w:r>
      <w:bookmarkEnd w:id="44"/>
      <w:bookmarkEnd w:id="45"/>
    </w:p>
    <w:p w:rsidR="005A5E61" w:rsidRDefault="00000000">
      <w:pPr>
        <w:pStyle w:val="-1"/>
        <w:ind w:firstLine="640"/>
      </w:pPr>
      <w:r>
        <w:rPr>
          <w:rFonts w:hint="eastAsia"/>
        </w:rPr>
        <w:t>一是建议单位在设置项目绩效目标时针对项目具体实施内容明确项目预期产出及预期达到的效益。二是建议单位在设置项目绩效目标、项目绩效指标要具有适当性，对于绩效指标的表述要清晰规范，指标值的设置要围绕项目立项依据和项目工作计划方案，要符合行业标准，有一定可行性。三是建议单位在设置项目绩效目标、项目绩效指标时要具有合理性，指标值要可衡量，细化指标时要覆盖全面，指标间要相互对应，规范合理的设置项目绩效目标和绩效指标。四是</w:t>
      </w:r>
      <w:r>
        <w:t>建议单位加强绩效培训力度，提高绩效工作的重视程度，</w:t>
      </w:r>
      <w:r>
        <w:lastRenderedPageBreak/>
        <w:t>强化对绩效基本概念的理解，近而提高整体绩效工作质量</w:t>
      </w:r>
      <w:r>
        <w:rPr>
          <w:rFonts w:hint="eastAsia"/>
        </w:rPr>
        <w:t>，以充分发挥绩效目标对项目执行的引导约束和控制作用</w:t>
      </w:r>
      <w:r>
        <w:t>。</w:t>
      </w:r>
    </w:p>
    <w:p w:rsidR="005A5E61" w:rsidRDefault="00000000">
      <w:pPr>
        <w:pStyle w:val="-5"/>
        <w:ind w:firstLine="640"/>
      </w:pPr>
      <w:bookmarkStart w:id="46" w:name="_Toc115975537"/>
      <w:bookmarkStart w:id="47" w:name="_Toc124032119"/>
      <w:r>
        <w:rPr>
          <w:rFonts w:hint="eastAsia"/>
        </w:rPr>
        <w:t>（二）</w:t>
      </w:r>
      <w:bookmarkEnd w:id="46"/>
      <w:r>
        <w:rPr>
          <w:rFonts w:hint="eastAsia"/>
        </w:rPr>
        <w:t>严格落实政策要求，加快房屋投入使用进度</w:t>
      </w:r>
      <w:bookmarkEnd w:id="47"/>
    </w:p>
    <w:p w:rsidR="005A5E61" w:rsidRDefault="00000000">
      <w:pPr>
        <w:pStyle w:val="-1"/>
        <w:ind w:firstLine="640"/>
      </w:pPr>
      <w:bookmarkStart w:id="48" w:name="_Toc115975536"/>
      <w:r>
        <w:rPr>
          <w:rFonts w:hint="eastAsia"/>
        </w:rPr>
        <w:t>建议单位严格落实市特勤总队要求，以制度和机制作保障，把握项目方向，</w:t>
      </w:r>
      <w:r>
        <w:rPr>
          <w:rFonts w:ascii="Arial" w:hAnsi="Arial" w:cs="Arial"/>
          <w:color w:val="191919"/>
          <w:shd w:val="clear" w:color="auto" w:fill="FFFFFF"/>
        </w:rPr>
        <w:t>坚持规范程序</w:t>
      </w:r>
      <w:r>
        <w:rPr>
          <w:rFonts w:ascii="Arial" w:hAnsi="Arial" w:cs="Arial" w:hint="eastAsia"/>
          <w:color w:val="191919"/>
          <w:shd w:val="clear" w:color="auto" w:fill="FFFFFF"/>
        </w:rPr>
        <w:t>，落实项目实施计划，</w:t>
      </w:r>
      <w:r>
        <w:rPr>
          <w:rFonts w:hint="eastAsia"/>
        </w:rPr>
        <w:t>推进项目执行进度，以推动房屋尽快投入使用。</w:t>
      </w:r>
    </w:p>
    <w:p w:rsidR="005A5E61" w:rsidRDefault="00000000">
      <w:pPr>
        <w:pStyle w:val="-3"/>
        <w:ind w:firstLine="420"/>
      </w:pPr>
      <w:bookmarkStart w:id="49" w:name="_Toc117014592"/>
      <w:bookmarkStart w:id="50" w:name="_Toc124032120"/>
      <w:bookmarkEnd w:id="48"/>
      <w:r>
        <w:rPr>
          <w:rFonts w:hint="eastAsia"/>
        </w:rPr>
        <w:t>七、相关附件</w:t>
      </w:r>
      <w:bookmarkEnd w:id="49"/>
      <w:bookmarkEnd w:id="50"/>
    </w:p>
    <w:p w:rsidR="005A5E61" w:rsidRDefault="00000000">
      <w:pPr>
        <w:pStyle w:val="-5"/>
        <w:ind w:firstLine="640"/>
        <w:rPr>
          <w:rFonts w:ascii="Times New Roman" w:eastAsia="仿宋_GB2312" w:hAnsi="Times New Roman"/>
          <w:bCs w:val="0"/>
          <w:szCs w:val="21"/>
        </w:rPr>
      </w:pPr>
      <w:bookmarkStart w:id="51" w:name="_Hlk91875715"/>
      <w:bookmarkStart w:id="52" w:name="_Toc124032121"/>
      <w:r>
        <w:rPr>
          <w:rFonts w:ascii="Times New Roman" w:eastAsia="仿宋_GB2312" w:hAnsi="Times New Roman" w:hint="eastAsia"/>
          <w:bCs w:val="0"/>
          <w:szCs w:val="21"/>
        </w:rPr>
        <w:t>附件：天津市公安局和平分局特（巡）警支队房屋加固修缮项目（一般债）</w:t>
      </w:r>
      <w:r>
        <w:rPr>
          <w:rFonts w:ascii="Times New Roman" w:eastAsia="仿宋_GB2312" w:hAnsi="Times New Roman"/>
          <w:bCs w:val="0"/>
          <w:szCs w:val="21"/>
        </w:rPr>
        <w:t>绩效评价指标体系及评分表</w:t>
      </w:r>
      <w:bookmarkEnd w:id="51"/>
      <w:bookmarkEnd w:id="52"/>
    </w:p>
    <w:sectPr w:rsidR="005A5E61">
      <w:headerReference w:type="even" r:id="rId14"/>
      <w:headerReference w:type="default" r:id="rId15"/>
      <w:footerReference w:type="even" r:id="rId16"/>
      <w:footerReference w:type="default" r:id="rId17"/>
      <w:headerReference w:type="first" r:id="rId18"/>
      <w:footerReference w:type="first" r:id="rId19"/>
      <w:pgSz w:w="11906" w:h="16838"/>
      <w:pgMar w:top="2268" w:right="1797" w:bottom="1701"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60461" w:rsidRDefault="00E60461">
      <w:pPr>
        <w:spacing w:line="240" w:lineRule="auto"/>
        <w:ind w:firstLine="420"/>
      </w:pPr>
      <w:r>
        <w:separator/>
      </w:r>
    </w:p>
  </w:endnote>
  <w:endnote w:type="continuationSeparator" w:id="0">
    <w:p w:rsidR="00E60461" w:rsidRDefault="00E60461">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pStyle w:val="a9"/>
      <w:ind w:firstLine="360"/>
      <w:jc w:val="center"/>
    </w:pPr>
  </w:p>
  <w:p w:rsidR="005A5E61" w:rsidRDefault="005A5E61">
    <w:pPr>
      <w:ind w:firstLineChars="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5682445"/>
    </w:sdtPr>
    <w:sdtContent>
      <w:p w:rsidR="005A5E61" w:rsidRDefault="00000000">
        <w:pPr>
          <w:pStyle w:val="a9"/>
          <w:ind w:firstLine="360"/>
          <w:jc w:val="center"/>
        </w:pPr>
        <w:r>
          <w:fldChar w:fldCharType="begin"/>
        </w:r>
        <w:r>
          <w:instrText>PAGE   \* MERGEFORMAT</w:instrText>
        </w:r>
        <w:r>
          <w:fldChar w:fldCharType="separate"/>
        </w:r>
        <w:r>
          <w:rPr>
            <w:lang w:val="zh-CN"/>
          </w:rPr>
          <w:t>1</w:t>
        </w:r>
        <w:r>
          <w:fldChar w:fldCharType="end"/>
        </w:r>
      </w:p>
    </w:sdtContent>
  </w:sdt>
  <w:p w:rsidR="005A5E61" w:rsidRDefault="005A5E61">
    <w:pPr>
      <w:ind w:firstLineChars="0" w:firstLine="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60461" w:rsidRDefault="00E60461">
      <w:pPr>
        <w:ind w:firstLine="420"/>
      </w:pPr>
      <w:r>
        <w:separator/>
      </w:r>
    </w:p>
  </w:footnote>
  <w:footnote w:type="continuationSeparator" w:id="0">
    <w:p w:rsidR="00E60461" w:rsidRDefault="00E60461">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A5E61" w:rsidRDefault="005A5E61">
    <w:pPr>
      <w:ind w:firstLine="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1853DE5"/>
    <w:multiLevelType w:val="singleLevel"/>
    <w:tmpl w:val="C1853DE5"/>
    <w:lvl w:ilvl="0">
      <w:start w:val="1"/>
      <w:numFmt w:val="decimal"/>
      <w:suff w:val="nothing"/>
      <w:lvlText w:val="（%1）"/>
      <w:lvlJc w:val="left"/>
    </w:lvl>
  </w:abstractNum>
  <w:num w:numId="1" w16cid:durableId="1132552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ZlNTIwYjUzNGM3OWJhNDc5NjM2Mjc0YWFhZWE3NTgifQ=="/>
  </w:docVars>
  <w:rsids>
    <w:rsidRoot w:val="00661057"/>
    <w:rsid w:val="000044CE"/>
    <w:rsid w:val="000045BA"/>
    <w:rsid w:val="00004F77"/>
    <w:rsid w:val="000057B2"/>
    <w:rsid w:val="00010865"/>
    <w:rsid w:val="000142CB"/>
    <w:rsid w:val="00014AFF"/>
    <w:rsid w:val="0001518A"/>
    <w:rsid w:val="00015C05"/>
    <w:rsid w:val="00017921"/>
    <w:rsid w:val="00020B30"/>
    <w:rsid w:val="00021786"/>
    <w:rsid w:val="00021949"/>
    <w:rsid w:val="0002241E"/>
    <w:rsid w:val="00022573"/>
    <w:rsid w:val="00022DB6"/>
    <w:rsid w:val="00022F0B"/>
    <w:rsid w:val="000238AA"/>
    <w:rsid w:val="00023ED0"/>
    <w:rsid w:val="00024AFD"/>
    <w:rsid w:val="00024EBE"/>
    <w:rsid w:val="00030B45"/>
    <w:rsid w:val="00030F63"/>
    <w:rsid w:val="0003117E"/>
    <w:rsid w:val="000315D7"/>
    <w:rsid w:val="000320CF"/>
    <w:rsid w:val="0003265A"/>
    <w:rsid w:val="00032D6A"/>
    <w:rsid w:val="00032E5D"/>
    <w:rsid w:val="00035BCE"/>
    <w:rsid w:val="000363F1"/>
    <w:rsid w:val="00040E3F"/>
    <w:rsid w:val="00041134"/>
    <w:rsid w:val="00041A50"/>
    <w:rsid w:val="00041B30"/>
    <w:rsid w:val="00041BB4"/>
    <w:rsid w:val="00043F63"/>
    <w:rsid w:val="00044F67"/>
    <w:rsid w:val="00047E3A"/>
    <w:rsid w:val="00051409"/>
    <w:rsid w:val="00053124"/>
    <w:rsid w:val="00053EC5"/>
    <w:rsid w:val="00060419"/>
    <w:rsid w:val="000610F4"/>
    <w:rsid w:val="00061FCE"/>
    <w:rsid w:val="00062C48"/>
    <w:rsid w:val="0006309F"/>
    <w:rsid w:val="00063CE5"/>
    <w:rsid w:val="000648F1"/>
    <w:rsid w:val="00064EE4"/>
    <w:rsid w:val="000667D6"/>
    <w:rsid w:val="00067C6F"/>
    <w:rsid w:val="00067E0E"/>
    <w:rsid w:val="000718A0"/>
    <w:rsid w:val="000726A8"/>
    <w:rsid w:val="0007297F"/>
    <w:rsid w:val="00072A9A"/>
    <w:rsid w:val="000732D8"/>
    <w:rsid w:val="00073707"/>
    <w:rsid w:val="00073BE5"/>
    <w:rsid w:val="0007429F"/>
    <w:rsid w:val="000746D9"/>
    <w:rsid w:val="00074BDC"/>
    <w:rsid w:val="000751CF"/>
    <w:rsid w:val="000760E4"/>
    <w:rsid w:val="0007748A"/>
    <w:rsid w:val="00077DC8"/>
    <w:rsid w:val="00080C50"/>
    <w:rsid w:val="0008121C"/>
    <w:rsid w:val="0008179D"/>
    <w:rsid w:val="00082FC6"/>
    <w:rsid w:val="00084D5E"/>
    <w:rsid w:val="00087865"/>
    <w:rsid w:val="000878CF"/>
    <w:rsid w:val="00090B22"/>
    <w:rsid w:val="000933A4"/>
    <w:rsid w:val="00095076"/>
    <w:rsid w:val="00095F49"/>
    <w:rsid w:val="000966C1"/>
    <w:rsid w:val="000A0112"/>
    <w:rsid w:val="000A0391"/>
    <w:rsid w:val="000A298B"/>
    <w:rsid w:val="000A4747"/>
    <w:rsid w:val="000A4AED"/>
    <w:rsid w:val="000A5D45"/>
    <w:rsid w:val="000A74C1"/>
    <w:rsid w:val="000B03CE"/>
    <w:rsid w:val="000B0551"/>
    <w:rsid w:val="000B0574"/>
    <w:rsid w:val="000B12D4"/>
    <w:rsid w:val="000B431A"/>
    <w:rsid w:val="000B44F3"/>
    <w:rsid w:val="000B522A"/>
    <w:rsid w:val="000B57FD"/>
    <w:rsid w:val="000B624A"/>
    <w:rsid w:val="000B765C"/>
    <w:rsid w:val="000C0944"/>
    <w:rsid w:val="000C161F"/>
    <w:rsid w:val="000C4437"/>
    <w:rsid w:val="000C47E5"/>
    <w:rsid w:val="000C4CFF"/>
    <w:rsid w:val="000C5AA6"/>
    <w:rsid w:val="000C5D86"/>
    <w:rsid w:val="000C641C"/>
    <w:rsid w:val="000C656B"/>
    <w:rsid w:val="000C677C"/>
    <w:rsid w:val="000C68A5"/>
    <w:rsid w:val="000D0397"/>
    <w:rsid w:val="000D0CBC"/>
    <w:rsid w:val="000D17EC"/>
    <w:rsid w:val="000D1B8A"/>
    <w:rsid w:val="000D3065"/>
    <w:rsid w:val="000D4798"/>
    <w:rsid w:val="000D49D8"/>
    <w:rsid w:val="000D4E31"/>
    <w:rsid w:val="000D5697"/>
    <w:rsid w:val="000D59C4"/>
    <w:rsid w:val="000E090B"/>
    <w:rsid w:val="000E09D3"/>
    <w:rsid w:val="000E1645"/>
    <w:rsid w:val="000E3E9C"/>
    <w:rsid w:val="000E4182"/>
    <w:rsid w:val="000E461B"/>
    <w:rsid w:val="000E470E"/>
    <w:rsid w:val="000E4C7E"/>
    <w:rsid w:val="000E5AAC"/>
    <w:rsid w:val="000E60B5"/>
    <w:rsid w:val="000E650B"/>
    <w:rsid w:val="000E661D"/>
    <w:rsid w:val="000F0C25"/>
    <w:rsid w:val="000F10DD"/>
    <w:rsid w:val="000F5749"/>
    <w:rsid w:val="000F57C3"/>
    <w:rsid w:val="000F5CDF"/>
    <w:rsid w:val="00100141"/>
    <w:rsid w:val="00100309"/>
    <w:rsid w:val="00101B1F"/>
    <w:rsid w:val="00102B16"/>
    <w:rsid w:val="001033DE"/>
    <w:rsid w:val="001040BF"/>
    <w:rsid w:val="0010563C"/>
    <w:rsid w:val="00105F63"/>
    <w:rsid w:val="00105FFC"/>
    <w:rsid w:val="001062E4"/>
    <w:rsid w:val="001065FB"/>
    <w:rsid w:val="001067A3"/>
    <w:rsid w:val="001113C8"/>
    <w:rsid w:val="0011196A"/>
    <w:rsid w:val="00111F1F"/>
    <w:rsid w:val="001144A3"/>
    <w:rsid w:val="00114543"/>
    <w:rsid w:val="00114F4A"/>
    <w:rsid w:val="00115952"/>
    <w:rsid w:val="00116C9D"/>
    <w:rsid w:val="0011781F"/>
    <w:rsid w:val="00120F1E"/>
    <w:rsid w:val="001229F0"/>
    <w:rsid w:val="00127560"/>
    <w:rsid w:val="00130312"/>
    <w:rsid w:val="00130B84"/>
    <w:rsid w:val="00130E69"/>
    <w:rsid w:val="001320A4"/>
    <w:rsid w:val="00133A6C"/>
    <w:rsid w:val="00134CAA"/>
    <w:rsid w:val="001352E8"/>
    <w:rsid w:val="00136017"/>
    <w:rsid w:val="001376E7"/>
    <w:rsid w:val="001411AA"/>
    <w:rsid w:val="0014138F"/>
    <w:rsid w:val="0014190A"/>
    <w:rsid w:val="0014294F"/>
    <w:rsid w:val="00142FBC"/>
    <w:rsid w:val="001462F0"/>
    <w:rsid w:val="00150419"/>
    <w:rsid w:val="0015362D"/>
    <w:rsid w:val="001548E2"/>
    <w:rsid w:val="00156000"/>
    <w:rsid w:val="00156C47"/>
    <w:rsid w:val="0016024C"/>
    <w:rsid w:val="00160C50"/>
    <w:rsid w:val="0016244A"/>
    <w:rsid w:val="00162746"/>
    <w:rsid w:val="00162EDC"/>
    <w:rsid w:val="001632AD"/>
    <w:rsid w:val="00163F11"/>
    <w:rsid w:val="001646D6"/>
    <w:rsid w:val="001704F7"/>
    <w:rsid w:val="0017117B"/>
    <w:rsid w:val="001741C1"/>
    <w:rsid w:val="00174401"/>
    <w:rsid w:val="001749BE"/>
    <w:rsid w:val="001753F0"/>
    <w:rsid w:val="0017581B"/>
    <w:rsid w:val="00180CBE"/>
    <w:rsid w:val="001819CA"/>
    <w:rsid w:val="00181DBD"/>
    <w:rsid w:val="001825F7"/>
    <w:rsid w:val="001828F4"/>
    <w:rsid w:val="001833FA"/>
    <w:rsid w:val="00183ED8"/>
    <w:rsid w:val="00183F48"/>
    <w:rsid w:val="00184B29"/>
    <w:rsid w:val="00185478"/>
    <w:rsid w:val="00186FC2"/>
    <w:rsid w:val="001871E9"/>
    <w:rsid w:val="0018742A"/>
    <w:rsid w:val="001879E5"/>
    <w:rsid w:val="001906A8"/>
    <w:rsid w:val="0019129E"/>
    <w:rsid w:val="00191749"/>
    <w:rsid w:val="00195E1D"/>
    <w:rsid w:val="00195E4A"/>
    <w:rsid w:val="00196A74"/>
    <w:rsid w:val="001A2DD7"/>
    <w:rsid w:val="001A2E2B"/>
    <w:rsid w:val="001A3299"/>
    <w:rsid w:val="001A41A2"/>
    <w:rsid w:val="001A4AAB"/>
    <w:rsid w:val="001A5937"/>
    <w:rsid w:val="001A5D0F"/>
    <w:rsid w:val="001A5F83"/>
    <w:rsid w:val="001A74AA"/>
    <w:rsid w:val="001A7BFC"/>
    <w:rsid w:val="001B2159"/>
    <w:rsid w:val="001B28F5"/>
    <w:rsid w:val="001B4A5F"/>
    <w:rsid w:val="001B6647"/>
    <w:rsid w:val="001B66C9"/>
    <w:rsid w:val="001B69CF"/>
    <w:rsid w:val="001B6C95"/>
    <w:rsid w:val="001B70A1"/>
    <w:rsid w:val="001B7B51"/>
    <w:rsid w:val="001C0247"/>
    <w:rsid w:val="001C080F"/>
    <w:rsid w:val="001C0979"/>
    <w:rsid w:val="001C1A5E"/>
    <w:rsid w:val="001C2E79"/>
    <w:rsid w:val="001C3386"/>
    <w:rsid w:val="001C455A"/>
    <w:rsid w:val="001C68F0"/>
    <w:rsid w:val="001C6FB5"/>
    <w:rsid w:val="001D00A0"/>
    <w:rsid w:val="001D0C4F"/>
    <w:rsid w:val="001D191A"/>
    <w:rsid w:val="001D4BF7"/>
    <w:rsid w:val="001D4D25"/>
    <w:rsid w:val="001D598D"/>
    <w:rsid w:val="001E010C"/>
    <w:rsid w:val="001E0728"/>
    <w:rsid w:val="001E36FD"/>
    <w:rsid w:val="001E46CC"/>
    <w:rsid w:val="001E4A38"/>
    <w:rsid w:val="001E6734"/>
    <w:rsid w:val="001F10F2"/>
    <w:rsid w:val="001F15FE"/>
    <w:rsid w:val="001F317A"/>
    <w:rsid w:val="001F424D"/>
    <w:rsid w:val="001F4966"/>
    <w:rsid w:val="001F5CEE"/>
    <w:rsid w:val="00201790"/>
    <w:rsid w:val="00201A19"/>
    <w:rsid w:val="00201EAB"/>
    <w:rsid w:val="00202699"/>
    <w:rsid w:val="00202853"/>
    <w:rsid w:val="00203048"/>
    <w:rsid w:val="00204276"/>
    <w:rsid w:val="002044C6"/>
    <w:rsid w:val="002057EC"/>
    <w:rsid w:val="002066C6"/>
    <w:rsid w:val="00206ED6"/>
    <w:rsid w:val="002077C3"/>
    <w:rsid w:val="00210763"/>
    <w:rsid w:val="00211A4A"/>
    <w:rsid w:val="0021205E"/>
    <w:rsid w:val="002123C6"/>
    <w:rsid w:val="0021273F"/>
    <w:rsid w:val="00212CD8"/>
    <w:rsid w:val="00213586"/>
    <w:rsid w:val="002142A1"/>
    <w:rsid w:val="00215C74"/>
    <w:rsid w:val="00215D96"/>
    <w:rsid w:val="00216DC5"/>
    <w:rsid w:val="0021761E"/>
    <w:rsid w:val="00217F50"/>
    <w:rsid w:val="0022038C"/>
    <w:rsid w:val="00220486"/>
    <w:rsid w:val="002220D5"/>
    <w:rsid w:val="002220DB"/>
    <w:rsid w:val="00222361"/>
    <w:rsid w:val="00223431"/>
    <w:rsid w:val="00223C0F"/>
    <w:rsid w:val="00226AE8"/>
    <w:rsid w:val="002312C7"/>
    <w:rsid w:val="002317CE"/>
    <w:rsid w:val="0023184B"/>
    <w:rsid w:val="00231B10"/>
    <w:rsid w:val="0023304C"/>
    <w:rsid w:val="002339D3"/>
    <w:rsid w:val="00234CD8"/>
    <w:rsid w:val="0023513F"/>
    <w:rsid w:val="0023551E"/>
    <w:rsid w:val="002362E6"/>
    <w:rsid w:val="00236823"/>
    <w:rsid w:val="0023683D"/>
    <w:rsid w:val="00237689"/>
    <w:rsid w:val="00240E88"/>
    <w:rsid w:val="00243623"/>
    <w:rsid w:val="002449B2"/>
    <w:rsid w:val="00244E1C"/>
    <w:rsid w:val="002471DA"/>
    <w:rsid w:val="00247A90"/>
    <w:rsid w:val="0025141F"/>
    <w:rsid w:val="0025214F"/>
    <w:rsid w:val="002526D3"/>
    <w:rsid w:val="00252F45"/>
    <w:rsid w:val="002539B0"/>
    <w:rsid w:val="00253DF3"/>
    <w:rsid w:val="00254126"/>
    <w:rsid w:val="00255445"/>
    <w:rsid w:val="00255788"/>
    <w:rsid w:val="00255B21"/>
    <w:rsid w:val="002562FB"/>
    <w:rsid w:val="00256F67"/>
    <w:rsid w:val="002603B5"/>
    <w:rsid w:val="002606BD"/>
    <w:rsid w:val="00261928"/>
    <w:rsid w:val="00262595"/>
    <w:rsid w:val="002647B9"/>
    <w:rsid w:val="00264F7B"/>
    <w:rsid w:val="00265D4E"/>
    <w:rsid w:val="00266962"/>
    <w:rsid w:val="00266A5A"/>
    <w:rsid w:val="002670EF"/>
    <w:rsid w:val="002678A4"/>
    <w:rsid w:val="00267985"/>
    <w:rsid w:val="00267E3E"/>
    <w:rsid w:val="0027222E"/>
    <w:rsid w:val="00274E4B"/>
    <w:rsid w:val="00275342"/>
    <w:rsid w:val="002753AA"/>
    <w:rsid w:val="00275A3E"/>
    <w:rsid w:val="00280E3F"/>
    <w:rsid w:val="002815AF"/>
    <w:rsid w:val="002817C0"/>
    <w:rsid w:val="00282482"/>
    <w:rsid w:val="002837E3"/>
    <w:rsid w:val="00285361"/>
    <w:rsid w:val="00285E85"/>
    <w:rsid w:val="002915D1"/>
    <w:rsid w:val="00291795"/>
    <w:rsid w:val="00292668"/>
    <w:rsid w:val="00293934"/>
    <w:rsid w:val="002962E9"/>
    <w:rsid w:val="0029678E"/>
    <w:rsid w:val="00296C9B"/>
    <w:rsid w:val="002975F0"/>
    <w:rsid w:val="00297E04"/>
    <w:rsid w:val="002A0794"/>
    <w:rsid w:val="002A079E"/>
    <w:rsid w:val="002A0C67"/>
    <w:rsid w:val="002A3D27"/>
    <w:rsid w:val="002A425C"/>
    <w:rsid w:val="002A49D9"/>
    <w:rsid w:val="002A4A40"/>
    <w:rsid w:val="002A52D8"/>
    <w:rsid w:val="002A54C9"/>
    <w:rsid w:val="002B0633"/>
    <w:rsid w:val="002B0F25"/>
    <w:rsid w:val="002B264A"/>
    <w:rsid w:val="002B42E8"/>
    <w:rsid w:val="002B45BF"/>
    <w:rsid w:val="002B5324"/>
    <w:rsid w:val="002B6E5F"/>
    <w:rsid w:val="002C1BFD"/>
    <w:rsid w:val="002C23B2"/>
    <w:rsid w:val="002C2ECC"/>
    <w:rsid w:val="002C3D0A"/>
    <w:rsid w:val="002D2A2D"/>
    <w:rsid w:val="002D411F"/>
    <w:rsid w:val="002D4D68"/>
    <w:rsid w:val="002D58B9"/>
    <w:rsid w:val="002D5AB9"/>
    <w:rsid w:val="002D5DFF"/>
    <w:rsid w:val="002D6ED4"/>
    <w:rsid w:val="002D741B"/>
    <w:rsid w:val="002D79B4"/>
    <w:rsid w:val="002E0D16"/>
    <w:rsid w:val="002E37F3"/>
    <w:rsid w:val="002E3C4E"/>
    <w:rsid w:val="002E7826"/>
    <w:rsid w:val="002F077A"/>
    <w:rsid w:val="002F0C80"/>
    <w:rsid w:val="002F0D31"/>
    <w:rsid w:val="002F12F4"/>
    <w:rsid w:val="002F2542"/>
    <w:rsid w:val="002F2BF4"/>
    <w:rsid w:val="002F2D22"/>
    <w:rsid w:val="002F31E3"/>
    <w:rsid w:val="002F6CA4"/>
    <w:rsid w:val="002F7EF8"/>
    <w:rsid w:val="002F7F21"/>
    <w:rsid w:val="00300909"/>
    <w:rsid w:val="00300C9E"/>
    <w:rsid w:val="00301A7F"/>
    <w:rsid w:val="00301D2E"/>
    <w:rsid w:val="00302716"/>
    <w:rsid w:val="003029A1"/>
    <w:rsid w:val="003032A9"/>
    <w:rsid w:val="00303942"/>
    <w:rsid w:val="00303D5F"/>
    <w:rsid w:val="00304E75"/>
    <w:rsid w:val="003071E3"/>
    <w:rsid w:val="00307E6B"/>
    <w:rsid w:val="00310457"/>
    <w:rsid w:val="00310651"/>
    <w:rsid w:val="0031090D"/>
    <w:rsid w:val="00311AC4"/>
    <w:rsid w:val="00311C92"/>
    <w:rsid w:val="003136C6"/>
    <w:rsid w:val="00314CF0"/>
    <w:rsid w:val="003200D2"/>
    <w:rsid w:val="003201D7"/>
    <w:rsid w:val="00320310"/>
    <w:rsid w:val="0032202C"/>
    <w:rsid w:val="00325B50"/>
    <w:rsid w:val="003263DF"/>
    <w:rsid w:val="0032793E"/>
    <w:rsid w:val="003319FB"/>
    <w:rsid w:val="00332532"/>
    <w:rsid w:val="00332AF4"/>
    <w:rsid w:val="00333326"/>
    <w:rsid w:val="003357AA"/>
    <w:rsid w:val="00335C30"/>
    <w:rsid w:val="0033624F"/>
    <w:rsid w:val="003365BF"/>
    <w:rsid w:val="00341961"/>
    <w:rsid w:val="00341FF6"/>
    <w:rsid w:val="00344B11"/>
    <w:rsid w:val="00345B9D"/>
    <w:rsid w:val="00346176"/>
    <w:rsid w:val="00346B0F"/>
    <w:rsid w:val="00346D61"/>
    <w:rsid w:val="003502BF"/>
    <w:rsid w:val="00351293"/>
    <w:rsid w:val="003516B6"/>
    <w:rsid w:val="00352F25"/>
    <w:rsid w:val="003562EF"/>
    <w:rsid w:val="00356CE2"/>
    <w:rsid w:val="003577FB"/>
    <w:rsid w:val="003606F4"/>
    <w:rsid w:val="00362E61"/>
    <w:rsid w:val="003652D2"/>
    <w:rsid w:val="00365DBA"/>
    <w:rsid w:val="003667C6"/>
    <w:rsid w:val="00367095"/>
    <w:rsid w:val="00370CE4"/>
    <w:rsid w:val="0037372D"/>
    <w:rsid w:val="00375C38"/>
    <w:rsid w:val="00376D59"/>
    <w:rsid w:val="0038049A"/>
    <w:rsid w:val="0038053D"/>
    <w:rsid w:val="00380E46"/>
    <w:rsid w:val="00381F5C"/>
    <w:rsid w:val="00383300"/>
    <w:rsid w:val="003850FF"/>
    <w:rsid w:val="0038541B"/>
    <w:rsid w:val="003854CE"/>
    <w:rsid w:val="00386038"/>
    <w:rsid w:val="00386369"/>
    <w:rsid w:val="0038701F"/>
    <w:rsid w:val="00387369"/>
    <w:rsid w:val="003920E7"/>
    <w:rsid w:val="00395153"/>
    <w:rsid w:val="00395D8F"/>
    <w:rsid w:val="00396581"/>
    <w:rsid w:val="0039718C"/>
    <w:rsid w:val="00397D72"/>
    <w:rsid w:val="00397D8C"/>
    <w:rsid w:val="003A0550"/>
    <w:rsid w:val="003A0B25"/>
    <w:rsid w:val="003A2940"/>
    <w:rsid w:val="003A2E30"/>
    <w:rsid w:val="003A2F91"/>
    <w:rsid w:val="003A30C9"/>
    <w:rsid w:val="003A3686"/>
    <w:rsid w:val="003A3885"/>
    <w:rsid w:val="003A464E"/>
    <w:rsid w:val="003A48E3"/>
    <w:rsid w:val="003A68BA"/>
    <w:rsid w:val="003A70B6"/>
    <w:rsid w:val="003B1D2D"/>
    <w:rsid w:val="003B4F6C"/>
    <w:rsid w:val="003B55D5"/>
    <w:rsid w:val="003B710A"/>
    <w:rsid w:val="003C094E"/>
    <w:rsid w:val="003C17D5"/>
    <w:rsid w:val="003C237D"/>
    <w:rsid w:val="003C2BC0"/>
    <w:rsid w:val="003C3423"/>
    <w:rsid w:val="003C3582"/>
    <w:rsid w:val="003C3E61"/>
    <w:rsid w:val="003C53D9"/>
    <w:rsid w:val="003C58C5"/>
    <w:rsid w:val="003C5B0E"/>
    <w:rsid w:val="003C646A"/>
    <w:rsid w:val="003C735B"/>
    <w:rsid w:val="003D0489"/>
    <w:rsid w:val="003D0F28"/>
    <w:rsid w:val="003D2666"/>
    <w:rsid w:val="003D42E6"/>
    <w:rsid w:val="003D54FC"/>
    <w:rsid w:val="003D5B15"/>
    <w:rsid w:val="003D5E93"/>
    <w:rsid w:val="003D704B"/>
    <w:rsid w:val="003E0E01"/>
    <w:rsid w:val="003E183F"/>
    <w:rsid w:val="003E343F"/>
    <w:rsid w:val="003E4665"/>
    <w:rsid w:val="003E5D8A"/>
    <w:rsid w:val="003E60F9"/>
    <w:rsid w:val="003E7C97"/>
    <w:rsid w:val="003E7DCD"/>
    <w:rsid w:val="003F03E2"/>
    <w:rsid w:val="003F0E3E"/>
    <w:rsid w:val="003F12E1"/>
    <w:rsid w:val="003F1F24"/>
    <w:rsid w:val="003F2C37"/>
    <w:rsid w:val="003F2F3C"/>
    <w:rsid w:val="003F3A11"/>
    <w:rsid w:val="003F4C3B"/>
    <w:rsid w:val="003F5A90"/>
    <w:rsid w:val="003F5BA5"/>
    <w:rsid w:val="003F61ED"/>
    <w:rsid w:val="004040B4"/>
    <w:rsid w:val="00404850"/>
    <w:rsid w:val="0040522D"/>
    <w:rsid w:val="00405836"/>
    <w:rsid w:val="004063CD"/>
    <w:rsid w:val="00407278"/>
    <w:rsid w:val="0040793A"/>
    <w:rsid w:val="00407F2A"/>
    <w:rsid w:val="0041175B"/>
    <w:rsid w:val="004127B8"/>
    <w:rsid w:val="004132DE"/>
    <w:rsid w:val="0041445C"/>
    <w:rsid w:val="00415271"/>
    <w:rsid w:val="004158CD"/>
    <w:rsid w:val="004168C0"/>
    <w:rsid w:val="004174C2"/>
    <w:rsid w:val="004208BB"/>
    <w:rsid w:val="00425DCF"/>
    <w:rsid w:val="0042758F"/>
    <w:rsid w:val="00430BE1"/>
    <w:rsid w:val="0043108E"/>
    <w:rsid w:val="00431251"/>
    <w:rsid w:val="0043312F"/>
    <w:rsid w:val="00434CAB"/>
    <w:rsid w:val="00434EE8"/>
    <w:rsid w:val="004369F7"/>
    <w:rsid w:val="00437589"/>
    <w:rsid w:val="00437A6D"/>
    <w:rsid w:val="00440BE3"/>
    <w:rsid w:val="00440EAF"/>
    <w:rsid w:val="004416C9"/>
    <w:rsid w:val="00441AD1"/>
    <w:rsid w:val="00442876"/>
    <w:rsid w:val="004429F6"/>
    <w:rsid w:val="00442C96"/>
    <w:rsid w:val="0044352C"/>
    <w:rsid w:val="0044422D"/>
    <w:rsid w:val="00444E98"/>
    <w:rsid w:val="00445115"/>
    <w:rsid w:val="00447B2C"/>
    <w:rsid w:val="0045379B"/>
    <w:rsid w:val="00454365"/>
    <w:rsid w:val="004545BE"/>
    <w:rsid w:val="00455F34"/>
    <w:rsid w:val="004563F9"/>
    <w:rsid w:val="00456951"/>
    <w:rsid w:val="00456A33"/>
    <w:rsid w:val="00461023"/>
    <w:rsid w:val="00461FCC"/>
    <w:rsid w:val="004620D9"/>
    <w:rsid w:val="00462188"/>
    <w:rsid w:val="00465139"/>
    <w:rsid w:val="00465299"/>
    <w:rsid w:val="00465FD6"/>
    <w:rsid w:val="004666C6"/>
    <w:rsid w:val="0046745A"/>
    <w:rsid w:val="00471C0B"/>
    <w:rsid w:val="00471F19"/>
    <w:rsid w:val="00471F5C"/>
    <w:rsid w:val="00472042"/>
    <w:rsid w:val="0047252A"/>
    <w:rsid w:val="00472D22"/>
    <w:rsid w:val="0047348B"/>
    <w:rsid w:val="004736A2"/>
    <w:rsid w:val="00473883"/>
    <w:rsid w:val="00473B50"/>
    <w:rsid w:val="004746B7"/>
    <w:rsid w:val="00474B3C"/>
    <w:rsid w:val="00475EF5"/>
    <w:rsid w:val="00476C69"/>
    <w:rsid w:val="00477E60"/>
    <w:rsid w:val="004802A1"/>
    <w:rsid w:val="00480B60"/>
    <w:rsid w:val="00481085"/>
    <w:rsid w:val="00481492"/>
    <w:rsid w:val="00481F3A"/>
    <w:rsid w:val="00482DE6"/>
    <w:rsid w:val="004845FC"/>
    <w:rsid w:val="00484994"/>
    <w:rsid w:val="004851D5"/>
    <w:rsid w:val="004876BF"/>
    <w:rsid w:val="0048792B"/>
    <w:rsid w:val="00491ADB"/>
    <w:rsid w:val="004934C9"/>
    <w:rsid w:val="0049708D"/>
    <w:rsid w:val="004A117D"/>
    <w:rsid w:val="004A2F9E"/>
    <w:rsid w:val="004A3CA4"/>
    <w:rsid w:val="004A42B6"/>
    <w:rsid w:val="004A5067"/>
    <w:rsid w:val="004A5987"/>
    <w:rsid w:val="004A60F2"/>
    <w:rsid w:val="004A6BE4"/>
    <w:rsid w:val="004B30B2"/>
    <w:rsid w:val="004B32D8"/>
    <w:rsid w:val="004B4CF6"/>
    <w:rsid w:val="004C008A"/>
    <w:rsid w:val="004C00BE"/>
    <w:rsid w:val="004C0450"/>
    <w:rsid w:val="004C1741"/>
    <w:rsid w:val="004C4A72"/>
    <w:rsid w:val="004C4AEB"/>
    <w:rsid w:val="004C5077"/>
    <w:rsid w:val="004C5E4A"/>
    <w:rsid w:val="004C6B17"/>
    <w:rsid w:val="004D03C8"/>
    <w:rsid w:val="004D10A8"/>
    <w:rsid w:val="004D1865"/>
    <w:rsid w:val="004D18D3"/>
    <w:rsid w:val="004D3278"/>
    <w:rsid w:val="004D338E"/>
    <w:rsid w:val="004D3557"/>
    <w:rsid w:val="004D3BC4"/>
    <w:rsid w:val="004D7D5A"/>
    <w:rsid w:val="004E0D4E"/>
    <w:rsid w:val="004E0ED0"/>
    <w:rsid w:val="004E1BDA"/>
    <w:rsid w:val="004E2137"/>
    <w:rsid w:val="004E2C9D"/>
    <w:rsid w:val="004E2E13"/>
    <w:rsid w:val="004E51AA"/>
    <w:rsid w:val="004F16D0"/>
    <w:rsid w:val="004F1A87"/>
    <w:rsid w:val="004F1B21"/>
    <w:rsid w:val="004F386B"/>
    <w:rsid w:val="004F3B5F"/>
    <w:rsid w:val="004F4A4D"/>
    <w:rsid w:val="004F4EB4"/>
    <w:rsid w:val="004F7B1D"/>
    <w:rsid w:val="00500272"/>
    <w:rsid w:val="00500DB3"/>
    <w:rsid w:val="00501B08"/>
    <w:rsid w:val="00501D33"/>
    <w:rsid w:val="0050265E"/>
    <w:rsid w:val="0050309A"/>
    <w:rsid w:val="005042B3"/>
    <w:rsid w:val="005053C6"/>
    <w:rsid w:val="00505E99"/>
    <w:rsid w:val="00506277"/>
    <w:rsid w:val="00506381"/>
    <w:rsid w:val="00507119"/>
    <w:rsid w:val="0050789F"/>
    <w:rsid w:val="00507D0E"/>
    <w:rsid w:val="00511223"/>
    <w:rsid w:val="00511A08"/>
    <w:rsid w:val="00511C51"/>
    <w:rsid w:val="00513245"/>
    <w:rsid w:val="00513579"/>
    <w:rsid w:val="00513D35"/>
    <w:rsid w:val="00513E56"/>
    <w:rsid w:val="00515702"/>
    <w:rsid w:val="00515A97"/>
    <w:rsid w:val="00515B0C"/>
    <w:rsid w:val="00517695"/>
    <w:rsid w:val="005224AB"/>
    <w:rsid w:val="005227CB"/>
    <w:rsid w:val="0052280F"/>
    <w:rsid w:val="005230DE"/>
    <w:rsid w:val="00523540"/>
    <w:rsid w:val="00523F66"/>
    <w:rsid w:val="0052404E"/>
    <w:rsid w:val="00524BB2"/>
    <w:rsid w:val="005251C4"/>
    <w:rsid w:val="00526C06"/>
    <w:rsid w:val="00527FB9"/>
    <w:rsid w:val="005301DF"/>
    <w:rsid w:val="0053072D"/>
    <w:rsid w:val="0053130C"/>
    <w:rsid w:val="00532532"/>
    <w:rsid w:val="00532533"/>
    <w:rsid w:val="005341AF"/>
    <w:rsid w:val="00535C42"/>
    <w:rsid w:val="00535DBF"/>
    <w:rsid w:val="005375FD"/>
    <w:rsid w:val="00541337"/>
    <w:rsid w:val="00541A6D"/>
    <w:rsid w:val="0055005D"/>
    <w:rsid w:val="00551465"/>
    <w:rsid w:val="0055278E"/>
    <w:rsid w:val="00552D59"/>
    <w:rsid w:val="00555777"/>
    <w:rsid w:val="00555CEE"/>
    <w:rsid w:val="00556A1B"/>
    <w:rsid w:val="0055700A"/>
    <w:rsid w:val="005603F1"/>
    <w:rsid w:val="00560B1B"/>
    <w:rsid w:val="00560FC0"/>
    <w:rsid w:val="00563B27"/>
    <w:rsid w:val="00563B61"/>
    <w:rsid w:val="00564C9D"/>
    <w:rsid w:val="005664FE"/>
    <w:rsid w:val="0056671F"/>
    <w:rsid w:val="00567F71"/>
    <w:rsid w:val="00572F59"/>
    <w:rsid w:val="00573853"/>
    <w:rsid w:val="00573AB1"/>
    <w:rsid w:val="00573B4A"/>
    <w:rsid w:val="00574591"/>
    <w:rsid w:val="0057639E"/>
    <w:rsid w:val="00577671"/>
    <w:rsid w:val="005800AD"/>
    <w:rsid w:val="005800EF"/>
    <w:rsid w:val="00580591"/>
    <w:rsid w:val="00581953"/>
    <w:rsid w:val="005831D8"/>
    <w:rsid w:val="0058487D"/>
    <w:rsid w:val="00585185"/>
    <w:rsid w:val="00585E49"/>
    <w:rsid w:val="005864AE"/>
    <w:rsid w:val="005908FE"/>
    <w:rsid w:val="0059093D"/>
    <w:rsid w:val="00590B7F"/>
    <w:rsid w:val="00591B53"/>
    <w:rsid w:val="00594BE7"/>
    <w:rsid w:val="00596702"/>
    <w:rsid w:val="005968D6"/>
    <w:rsid w:val="005978EB"/>
    <w:rsid w:val="005A00B3"/>
    <w:rsid w:val="005A02D6"/>
    <w:rsid w:val="005A1AF6"/>
    <w:rsid w:val="005A1CB1"/>
    <w:rsid w:val="005A264F"/>
    <w:rsid w:val="005A5E61"/>
    <w:rsid w:val="005A6098"/>
    <w:rsid w:val="005A6DD7"/>
    <w:rsid w:val="005A7556"/>
    <w:rsid w:val="005B0477"/>
    <w:rsid w:val="005B208F"/>
    <w:rsid w:val="005B47AA"/>
    <w:rsid w:val="005B51A5"/>
    <w:rsid w:val="005B659E"/>
    <w:rsid w:val="005B70E0"/>
    <w:rsid w:val="005B7194"/>
    <w:rsid w:val="005B7B4C"/>
    <w:rsid w:val="005B7F08"/>
    <w:rsid w:val="005C15F0"/>
    <w:rsid w:val="005C4163"/>
    <w:rsid w:val="005C49D6"/>
    <w:rsid w:val="005C4F23"/>
    <w:rsid w:val="005C5146"/>
    <w:rsid w:val="005C51D3"/>
    <w:rsid w:val="005C52BB"/>
    <w:rsid w:val="005C5F21"/>
    <w:rsid w:val="005C66DA"/>
    <w:rsid w:val="005C7038"/>
    <w:rsid w:val="005C7668"/>
    <w:rsid w:val="005C7954"/>
    <w:rsid w:val="005C7EA3"/>
    <w:rsid w:val="005D17A6"/>
    <w:rsid w:val="005D2AD9"/>
    <w:rsid w:val="005D2B39"/>
    <w:rsid w:val="005D5CB2"/>
    <w:rsid w:val="005D69B0"/>
    <w:rsid w:val="005D6BA7"/>
    <w:rsid w:val="005D7A69"/>
    <w:rsid w:val="005E0A86"/>
    <w:rsid w:val="005E1E1E"/>
    <w:rsid w:val="005E37F6"/>
    <w:rsid w:val="005E3B63"/>
    <w:rsid w:val="005F0C32"/>
    <w:rsid w:val="005F0ED4"/>
    <w:rsid w:val="005F1191"/>
    <w:rsid w:val="005F2768"/>
    <w:rsid w:val="005F527A"/>
    <w:rsid w:val="005F72E1"/>
    <w:rsid w:val="006016E0"/>
    <w:rsid w:val="00601702"/>
    <w:rsid w:val="0060374B"/>
    <w:rsid w:val="00605303"/>
    <w:rsid w:val="00605E41"/>
    <w:rsid w:val="006061DD"/>
    <w:rsid w:val="00606708"/>
    <w:rsid w:val="00606A29"/>
    <w:rsid w:val="00606B98"/>
    <w:rsid w:val="0061031D"/>
    <w:rsid w:val="00610B21"/>
    <w:rsid w:val="00610F15"/>
    <w:rsid w:val="00612A31"/>
    <w:rsid w:val="00612F15"/>
    <w:rsid w:val="006135BE"/>
    <w:rsid w:val="006141A4"/>
    <w:rsid w:val="00615112"/>
    <w:rsid w:val="006164EA"/>
    <w:rsid w:val="00617415"/>
    <w:rsid w:val="00617AB8"/>
    <w:rsid w:val="00620048"/>
    <w:rsid w:val="00620552"/>
    <w:rsid w:val="006207A7"/>
    <w:rsid w:val="006208E2"/>
    <w:rsid w:val="006208EF"/>
    <w:rsid w:val="00621C44"/>
    <w:rsid w:val="00624145"/>
    <w:rsid w:val="0062609C"/>
    <w:rsid w:val="006273FB"/>
    <w:rsid w:val="006303B5"/>
    <w:rsid w:val="00630AA1"/>
    <w:rsid w:val="00630D1F"/>
    <w:rsid w:val="006319C6"/>
    <w:rsid w:val="00631E4E"/>
    <w:rsid w:val="00631F97"/>
    <w:rsid w:val="00634CE8"/>
    <w:rsid w:val="00635391"/>
    <w:rsid w:val="006354FD"/>
    <w:rsid w:val="00636425"/>
    <w:rsid w:val="00636A82"/>
    <w:rsid w:val="0064012A"/>
    <w:rsid w:val="00640A35"/>
    <w:rsid w:val="00642B6B"/>
    <w:rsid w:val="0064631B"/>
    <w:rsid w:val="0064671B"/>
    <w:rsid w:val="006509C0"/>
    <w:rsid w:val="00652718"/>
    <w:rsid w:val="00654A09"/>
    <w:rsid w:val="006555B4"/>
    <w:rsid w:val="0065632F"/>
    <w:rsid w:val="00660246"/>
    <w:rsid w:val="0066056F"/>
    <w:rsid w:val="00661057"/>
    <w:rsid w:val="0066142B"/>
    <w:rsid w:val="00662452"/>
    <w:rsid w:val="00662EB7"/>
    <w:rsid w:val="00663885"/>
    <w:rsid w:val="0066490F"/>
    <w:rsid w:val="0066557D"/>
    <w:rsid w:val="00665A76"/>
    <w:rsid w:val="00665D30"/>
    <w:rsid w:val="0066774A"/>
    <w:rsid w:val="00673EAE"/>
    <w:rsid w:val="006740CE"/>
    <w:rsid w:val="006745E5"/>
    <w:rsid w:val="00674C87"/>
    <w:rsid w:val="00677282"/>
    <w:rsid w:val="0068007F"/>
    <w:rsid w:val="00680FC8"/>
    <w:rsid w:val="00681EC6"/>
    <w:rsid w:val="0068216D"/>
    <w:rsid w:val="006847D1"/>
    <w:rsid w:val="006847EC"/>
    <w:rsid w:val="006916BE"/>
    <w:rsid w:val="00694366"/>
    <w:rsid w:val="00695114"/>
    <w:rsid w:val="00695640"/>
    <w:rsid w:val="00696A44"/>
    <w:rsid w:val="006A1A15"/>
    <w:rsid w:val="006A1EEE"/>
    <w:rsid w:val="006A2799"/>
    <w:rsid w:val="006A2EEF"/>
    <w:rsid w:val="006A311B"/>
    <w:rsid w:val="006A3D7F"/>
    <w:rsid w:val="006A4825"/>
    <w:rsid w:val="006A49A7"/>
    <w:rsid w:val="006A5ABE"/>
    <w:rsid w:val="006A6724"/>
    <w:rsid w:val="006A68E9"/>
    <w:rsid w:val="006B023A"/>
    <w:rsid w:val="006B1984"/>
    <w:rsid w:val="006B33B3"/>
    <w:rsid w:val="006B67B5"/>
    <w:rsid w:val="006B69E5"/>
    <w:rsid w:val="006B6D9D"/>
    <w:rsid w:val="006B6F79"/>
    <w:rsid w:val="006C2452"/>
    <w:rsid w:val="006C2D0F"/>
    <w:rsid w:val="006C3511"/>
    <w:rsid w:val="006C4A3F"/>
    <w:rsid w:val="006C56D0"/>
    <w:rsid w:val="006D0238"/>
    <w:rsid w:val="006D0F2F"/>
    <w:rsid w:val="006D378E"/>
    <w:rsid w:val="006D5FF8"/>
    <w:rsid w:val="006D642B"/>
    <w:rsid w:val="006D6E03"/>
    <w:rsid w:val="006E263D"/>
    <w:rsid w:val="006E4996"/>
    <w:rsid w:val="006E4E2B"/>
    <w:rsid w:val="006E5BAE"/>
    <w:rsid w:val="006E7AE8"/>
    <w:rsid w:val="006F08A7"/>
    <w:rsid w:val="006F19D3"/>
    <w:rsid w:val="006F4211"/>
    <w:rsid w:val="006F6487"/>
    <w:rsid w:val="006F71A1"/>
    <w:rsid w:val="006F7B87"/>
    <w:rsid w:val="00700662"/>
    <w:rsid w:val="007006A9"/>
    <w:rsid w:val="00703ECA"/>
    <w:rsid w:val="00704A1C"/>
    <w:rsid w:val="007066F5"/>
    <w:rsid w:val="00706812"/>
    <w:rsid w:val="007078B7"/>
    <w:rsid w:val="00711A20"/>
    <w:rsid w:val="00712416"/>
    <w:rsid w:val="0071260A"/>
    <w:rsid w:val="007128C3"/>
    <w:rsid w:val="0071296D"/>
    <w:rsid w:val="00712F83"/>
    <w:rsid w:val="00713AFA"/>
    <w:rsid w:val="00713C73"/>
    <w:rsid w:val="00715349"/>
    <w:rsid w:val="00717A55"/>
    <w:rsid w:val="0072230F"/>
    <w:rsid w:val="0072231A"/>
    <w:rsid w:val="0072315E"/>
    <w:rsid w:val="00723C16"/>
    <w:rsid w:val="0072660B"/>
    <w:rsid w:val="00726B01"/>
    <w:rsid w:val="007279A3"/>
    <w:rsid w:val="00732322"/>
    <w:rsid w:val="0073262D"/>
    <w:rsid w:val="0073310A"/>
    <w:rsid w:val="00735224"/>
    <w:rsid w:val="00741C69"/>
    <w:rsid w:val="00741D75"/>
    <w:rsid w:val="00741DD5"/>
    <w:rsid w:val="00743FB6"/>
    <w:rsid w:val="00744239"/>
    <w:rsid w:val="0074535C"/>
    <w:rsid w:val="00747CF7"/>
    <w:rsid w:val="00751712"/>
    <w:rsid w:val="007528D9"/>
    <w:rsid w:val="0075486A"/>
    <w:rsid w:val="007562E0"/>
    <w:rsid w:val="00757431"/>
    <w:rsid w:val="007576C9"/>
    <w:rsid w:val="007604BA"/>
    <w:rsid w:val="007629A1"/>
    <w:rsid w:val="007635F3"/>
    <w:rsid w:val="00763909"/>
    <w:rsid w:val="00764179"/>
    <w:rsid w:val="0076595B"/>
    <w:rsid w:val="0077187A"/>
    <w:rsid w:val="007719C6"/>
    <w:rsid w:val="007725F9"/>
    <w:rsid w:val="00774669"/>
    <w:rsid w:val="00774788"/>
    <w:rsid w:val="00774ACC"/>
    <w:rsid w:val="0077630E"/>
    <w:rsid w:val="00776FA1"/>
    <w:rsid w:val="00777719"/>
    <w:rsid w:val="007808C5"/>
    <w:rsid w:val="00780EC8"/>
    <w:rsid w:val="00781ADF"/>
    <w:rsid w:val="007823FB"/>
    <w:rsid w:val="00783F5D"/>
    <w:rsid w:val="00785A77"/>
    <w:rsid w:val="00785C42"/>
    <w:rsid w:val="0078662E"/>
    <w:rsid w:val="00786D65"/>
    <w:rsid w:val="00787E57"/>
    <w:rsid w:val="007903CE"/>
    <w:rsid w:val="007917FE"/>
    <w:rsid w:val="00793185"/>
    <w:rsid w:val="00793670"/>
    <w:rsid w:val="0079388C"/>
    <w:rsid w:val="00795418"/>
    <w:rsid w:val="007956A3"/>
    <w:rsid w:val="007956EE"/>
    <w:rsid w:val="00797370"/>
    <w:rsid w:val="00797B48"/>
    <w:rsid w:val="007A0119"/>
    <w:rsid w:val="007A4B19"/>
    <w:rsid w:val="007A5472"/>
    <w:rsid w:val="007A5B2B"/>
    <w:rsid w:val="007A7894"/>
    <w:rsid w:val="007A7951"/>
    <w:rsid w:val="007A7BE7"/>
    <w:rsid w:val="007B0A8C"/>
    <w:rsid w:val="007B127D"/>
    <w:rsid w:val="007B27BF"/>
    <w:rsid w:val="007B4CE1"/>
    <w:rsid w:val="007B7661"/>
    <w:rsid w:val="007B7C3E"/>
    <w:rsid w:val="007C2F0B"/>
    <w:rsid w:val="007C355C"/>
    <w:rsid w:val="007C4C1D"/>
    <w:rsid w:val="007C5B61"/>
    <w:rsid w:val="007C5D56"/>
    <w:rsid w:val="007C7FA2"/>
    <w:rsid w:val="007D0BDC"/>
    <w:rsid w:val="007D330F"/>
    <w:rsid w:val="007D4354"/>
    <w:rsid w:val="007D4DEE"/>
    <w:rsid w:val="007D5681"/>
    <w:rsid w:val="007D5692"/>
    <w:rsid w:val="007D6CD9"/>
    <w:rsid w:val="007D75DD"/>
    <w:rsid w:val="007E1792"/>
    <w:rsid w:val="007E21E9"/>
    <w:rsid w:val="007E3536"/>
    <w:rsid w:val="007E3B83"/>
    <w:rsid w:val="007E3EE3"/>
    <w:rsid w:val="007E4A2B"/>
    <w:rsid w:val="007E4CAF"/>
    <w:rsid w:val="007E56AE"/>
    <w:rsid w:val="007E7395"/>
    <w:rsid w:val="007F00DB"/>
    <w:rsid w:val="007F2BA1"/>
    <w:rsid w:val="007F3FC6"/>
    <w:rsid w:val="007F5AC1"/>
    <w:rsid w:val="007F68E4"/>
    <w:rsid w:val="007F7404"/>
    <w:rsid w:val="007F75E2"/>
    <w:rsid w:val="007F7F99"/>
    <w:rsid w:val="0080408C"/>
    <w:rsid w:val="00804396"/>
    <w:rsid w:val="008049A2"/>
    <w:rsid w:val="008059C4"/>
    <w:rsid w:val="00807057"/>
    <w:rsid w:val="00810051"/>
    <w:rsid w:val="008104FF"/>
    <w:rsid w:val="0081301A"/>
    <w:rsid w:val="008133A8"/>
    <w:rsid w:val="0081535C"/>
    <w:rsid w:val="00815477"/>
    <w:rsid w:val="008164E5"/>
    <w:rsid w:val="00816AF3"/>
    <w:rsid w:val="00817B5B"/>
    <w:rsid w:val="008202A4"/>
    <w:rsid w:val="008208E6"/>
    <w:rsid w:val="00821DA2"/>
    <w:rsid w:val="00821F53"/>
    <w:rsid w:val="0082624D"/>
    <w:rsid w:val="00830FD1"/>
    <w:rsid w:val="008322E9"/>
    <w:rsid w:val="008329B3"/>
    <w:rsid w:val="00832EC3"/>
    <w:rsid w:val="00833E31"/>
    <w:rsid w:val="00834CFA"/>
    <w:rsid w:val="0084039A"/>
    <w:rsid w:val="00840466"/>
    <w:rsid w:val="0084183C"/>
    <w:rsid w:val="00843770"/>
    <w:rsid w:val="00845CE0"/>
    <w:rsid w:val="008466AA"/>
    <w:rsid w:val="00846E1B"/>
    <w:rsid w:val="0084745F"/>
    <w:rsid w:val="00847533"/>
    <w:rsid w:val="008507A1"/>
    <w:rsid w:val="008509FA"/>
    <w:rsid w:val="00853E82"/>
    <w:rsid w:val="00855D04"/>
    <w:rsid w:val="00855FF8"/>
    <w:rsid w:val="00856D1F"/>
    <w:rsid w:val="00857F3B"/>
    <w:rsid w:val="00857FCF"/>
    <w:rsid w:val="00860004"/>
    <w:rsid w:val="0086023A"/>
    <w:rsid w:val="00862FEA"/>
    <w:rsid w:val="008635DD"/>
    <w:rsid w:val="00864DD6"/>
    <w:rsid w:val="00865C39"/>
    <w:rsid w:val="00866CFC"/>
    <w:rsid w:val="0086761F"/>
    <w:rsid w:val="008712EC"/>
    <w:rsid w:val="00871A31"/>
    <w:rsid w:val="0087235F"/>
    <w:rsid w:val="00872FD6"/>
    <w:rsid w:val="00873196"/>
    <w:rsid w:val="008741A5"/>
    <w:rsid w:val="00874B49"/>
    <w:rsid w:val="00875999"/>
    <w:rsid w:val="00880C6C"/>
    <w:rsid w:val="00882F08"/>
    <w:rsid w:val="00885E6D"/>
    <w:rsid w:val="00887B77"/>
    <w:rsid w:val="00890929"/>
    <w:rsid w:val="008924A7"/>
    <w:rsid w:val="00892C6B"/>
    <w:rsid w:val="00892EEC"/>
    <w:rsid w:val="0089397E"/>
    <w:rsid w:val="00893E0F"/>
    <w:rsid w:val="00895542"/>
    <w:rsid w:val="00895AEA"/>
    <w:rsid w:val="00896B91"/>
    <w:rsid w:val="00897713"/>
    <w:rsid w:val="008A17DB"/>
    <w:rsid w:val="008A43D6"/>
    <w:rsid w:val="008A495D"/>
    <w:rsid w:val="008A5137"/>
    <w:rsid w:val="008A68D4"/>
    <w:rsid w:val="008A759E"/>
    <w:rsid w:val="008B0066"/>
    <w:rsid w:val="008B10E5"/>
    <w:rsid w:val="008B1865"/>
    <w:rsid w:val="008B28CA"/>
    <w:rsid w:val="008B59A6"/>
    <w:rsid w:val="008B6506"/>
    <w:rsid w:val="008C18F6"/>
    <w:rsid w:val="008C5725"/>
    <w:rsid w:val="008C68DB"/>
    <w:rsid w:val="008C6B11"/>
    <w:rsid w:val="008D0E41"/>
    <w:rsid w:val="008D1070"/>
    <w:rsid w:val="008D286F"/>
    <w:rsid w:val="008D2D00"/>
    <w:rsid w:val="008D77EB"/>
    <w:rsid w:val="008D7880"/>
    <w:rsid w:val="008D7AEF"/>
    <w:rsid w:val="008D7D29"/>
    <w:rsid w:val="008E0A51"/>
    <w:rsid w:val="008E37CF"/>
    <w:rsid w:val="008E4CA0"/>
    <w:rsid w:val="008E5C45"/>
    <w:rsid w:val="008E5E84"/>
    <w:rsid w:val="008E6701"/>
    <w:rsid w:val="008E6784"/>
    <w:rsid w:val="008F0212"/>
    <w:rsid w:val="008F062C"/>
    <w:rsid w:val="008F0D1E"/>
    <w:rsid w:val="008F151B"/>
    <w:rsid w:val="008F2E3A"/>
    <w:rsid w:val="008F417A"/>
    <w:rsid w:val="008F4E95"/>
    <w:rsid w:val="008F5104"/>
    <w:rsid w:val="008F5569"/>
    <w:rsid w:val="008F559E"/>
    <w:rsid w:val="008F5951"/>
    <w:rsid w:val="008F5986"/>
    <w:rsid w:val="008F66D4"/>
    <w:rsid w:val="008F7880"/>
    <w:rsid w:val="009019EE"/>
    <w:rsid w:val="009023FF"/>
    <w:rsid w:val="00902977"/>
    <w:rsid w:val="009031CE"/>
    <w:rsid w:val="009036A9"/>
    <w:rsid w:val="00903A0E"/>
    <w:rsid w:val="009040D7"/>
    <w:rsid w:val="00904A8D"/>
    <w:rsid w:val="00904F54"/>
    <w:rsid w:val="009061CA"/>
    <w:rsid w:val="009061EE"/>
    <w:rsid w:val="0090685C"/>
    <w:rsid w:val="00906913"/>
    <w:rsid w:val="009103B4"/>
    <w:rsid w:val="00910630"/>
    <w:rsid w:val="00911693"/>
    <w:rsid w:val="00912ED4"/>
    <w:rsid w:val="00913830"/>
    <w:rsid w:val="00913E98"/>
    <w:rsid w:val="00914536"/>
    <w:rsid w:val="00915902"/>
    <w:rsid w:val="009159B4"/>
    <w:rsid w:val="00915BC9"/>
    <w:rsid w:val="00916A22"/>
    <w:rsid w:val="00917BBA"/>
    <w:rsid w:val="00921D99"/>
    <w:rsid w:val="00923D0C"/>
    <w:rsid w:val="00924D68"/>
    <w:rsid w:val="00925027"/>
    <w:rsid w:val="00925806"/>
    <w:rsid w:val="0092772B"/>
    <w:rsid w:val="009300EA"/>
    <w:rsid w:val="00930B8E"/>
    <w:rsid w:val="00931728"/>
    <w:rsid w:val="00933A2C"/>
    <w:rsid w:val="00934505"/>
    <w:rsid w:val="00934AD2"/>
    <w:rsid w:val="00935816"/>
    <w:rsid w:val="009359FE"/>
    <w:rsid w:val="009363BB"/>
    <w:rsid w:val="00940FD8"/>
    <w:rsid w:val="0094126F"/>
    <w:rsid w:val="00941274"/>
    <w:rsid w:val="00941CE3"/>
    <w:rsid w:val="0094295C"/>
    <w:rsid w:val="00942A0C"/>
    <w:rsid w:val="00942F99"/>
    <w:rsid w:val="009503A1"/>
    <w:rsid w:val="00951D6C"/>
    <w:rsid w:val="00952C13"/>
    <w:rsid w:val="0095347B"/>
    <w:rsid w:val="00953FA8"/>
    <w:rsid w:val="009555FF"/>
    <w:rsid w:val="00955B84"/>
    <w:rsid w:val="00956A2C"/>
    <w:rsid w:val="009618BA"/>
    <w:rsid w:val="0096252C"/>
    <w:rsid w:val="00962623"/>
    <w:rsid w:val="00963E97"/>
    <w:rsid w:val="009642BE"/>
    <w:rsid w:val="00964D4D"/>
    <w:rsid w:val="00970530"/>
    <w:rsid w:val="00972068"/>
    <w:rsid w:val="00972100"/>
    <w:rsid w:val="009741E1"/>
    <w:rsid w:val="0097609A"/>
    <w:rsid w:val="00976240"/>
    <w:rsid w:val="009771AD"/>
    <w:rsid w:val="00977C36"/>
    <w:rsid w:val="0098012D"/>
    <w:rsid w:val="00982C1F"/>
    <w:rsid w:val="00984560"/>
    <w:rsid w:val="009866A6"/>
    <w:rsid w:val="00986DEB"/>
    <w:rsid w:val="00987462"/>
    <w:rsid w:val="00987D76"/>
    <w:rsid w:val="00990ACF"/>
    <w:rsid w:val="00990F30"/>
    <w:rsid w:val="00992019"/>
    <w:rsid w:val="009960D0"/>
    <w:rsid w:val="00996A95"/>
    <w:rsid w:val="009A1512"/>
    <w:rsid w:val="009A162B"/>
    <w:rsid w:val="009A2E8F"/>
    <w:rsid w:val="009A5C2B"/>
    <w:rsid w:val="009A675B"/>
    <w:rsid w:val="009B2540"/>
    <w:rsid w:val="009B262C"/>
    <w:rsid w:val="009B4A01"/>
    <w:rsid w:val="009B5673"/>
    <w:rsid w:val="009B5F0D"/>
    <w:rsid w:val="009B66B8"/>
    <w:rsid w:val="009B7A35"/>
    <w:rsid w:val="009C0163"/>
    <w:rsid w:val="009C017D"/>
    <w:rsid w:val="009C14D3"/>
    <w:rsid w:val="009C1629"/>
    <w:rsid w:val="009C2C2E"/>
    <w:rsid w:val="009C38C7"/>
    <w:rsid w:val="009C4A28"/>
    <w:rsid w:val="009C4DCE"/>
    <w:rsid w:val="009C7E3D"/>
    <w:rsid w:val="009D0615"/>
    <w:rsid w:val="009D2003"/>
    <w:rsid w:val="009D35FD"/>
    <w:rsid w:val="009D402B"/>
    <w:rsid w:val="009D45FE"/>
    <w:rsid w:val="009D5690"/>
    <w:rsid w:val="009E04D3"/>
    <w:rsid w:val="009E0873"/>
    <w:rsid w:val="009E109E"/>
    <w:rsid w:val="009E2007"/>
    <w:rsid w:val="009E204A"/>
    <w:rsid w:val="009E28D5"/>
    <w:rsid w:val="009E2DFF"/>
    <w:rsid w:val="009E341F"/>
    <w:rsid w:val="009E3F0E"/>
    <w:rsid w:val="009E4267"/>
    <w:rsid w:val="009E594B"/>
    <w:rsid w:val="009E768A"/>
    <w:rsid w:val="009E79DC"/>
    <w:rsid w:val="009F1834"/>
    <w:rsid w:val="009F2086"/>
    <w:rsid w:val="009F4C98"/>
    <w:rsid w:val="009F6318"/>
    <w:rsid w:val="009F6971"/>
    <w:rsid w:val="009F6F22"/>
    <w:rsid w:val="00A0199A"/>
    <w:rsid w:val="00A02CE8"/>
    <w:rsid w:val="00A031FC"/>
    <w:rsid w:val="00A0321F"/>
    <w:rsid w:val="00A0383C"/>
    <w:rsid w:val="00A03B8C"/>
    <w:rsid w:val="00A03DDF"/>
    <w:rsid w:val="00A04105"/>
    <w:rsid w:val="00A061D0"/>
    <w:rsid w:val="00A06C54"/>
    <w:rsid w:val="00A078F1"/>
    <w:rsid w:val="00A10305"/>
    <w:rsid w:val="00A105B4"/>
    <w:rsid w:val="00A10D56"/>
    <w:rsid w:val="00A118CE"/>
    <w:rsid w:val="00A122A9"/>
    <w:rsid w:val="00A12F77"/>
    <w:rsid w:val="00A170E2"/>
    <w:rsid w:val="00A17D87"/>
    <w:rsid w:val="00A207D3"/>
    <w:rsid w:val="00A222EB"/>
    <w:rsid w:val="00A2458F"/>
    <w:rsid w:val="00A24884"/>
    <w:rsid w:val="00A25B3A"/>
    <w:rsid w:val="00A25CC2"/>
    <w:rsid w:val="00A25E24"/>
    <w:rsid w:val="00A273E3"/>
    <w:rsid w:val="00A31C1E"/>
    <w:rsid w:val="00A321A1"/>
    <w:rsid w:val="00A32624"/>
    <w:rsid w:val="00A32BA5"/>
    <w:rsid w:val="00A335BE"/>
    <w:rsid w:val="00A33D20"/>
    <w:rsid w:val="00A34C57"/>
    <w:rsid w:val="00A3670D"/>
    <w:rsid w:val="00A36D17"/>
    <w:rsid w:val="00A40285"/>
    <w:rsid w:val="00A40AAE"/>
    <w:rsid w:val="00A414FB"/>
    <w:rsid w:val="00A42833"/>
    <w:rsid w:val="00A45F42"/>
    <w:rsid w:val="00A46147"/>
    <w:rsid w:val="00A4688B"/>
    <w:rsid w:val="00A50FAF"/>
    <w:rsid w:val="00A51E77"/>
    <w:rsid w:val="00A5280A"/>
    <w:rsid w:val="00A52AD3"/>
    <w:rsid w:val="00A53073"/>
    <w:rsid w:val="00A54330"/>
    <w:rsid w:val="00A5437D"/>
    <w:rsid w:val="00A5510B"/>
    <w:rsid w:val="00A608BA"/>
    <w:rsid w:val="00A60DDD"/>
    <w:rsid w:val="00A623DA"/>
    <w:rsid w:val="00A62C7D"/>
    <w:rsid w:val="00A63629"/>
    <w:rsid w:val="00A63E84"/>
    <w:rsid w:val="00A6638E"/>
    <w:rsid w:val="00A66B90"/>
    <w:rsid w:val="00A66FF1"/>
    <w:rsid w:val="00A67D9C"/>
    <w:rsid w:val="00A709F4"/>
    <w:rsid w:val="00A70B0C"/>
    <w:rsid w:val="00A74304"/>
    <w:rsid w:val="00A74C37"/>
    <w:rsid w:val="00A75527"/>
    <w:rsid w:val="00A75E04"/>
    <w:rsid w:val="00A7755E"/>
    <w:rsid w:val="00A8117E"/>
    <w:rsid w:val="00A843B6"/>
    <w:rsid w:val="00A85ADF"/>
    <w:rsid w:val="00A86391"/>
    <w:rsid w:val="00A90D9B"/>
    <w:rsid w:val="00A910FD"/>
    <w:rsid w:val="00A913B6"/>
    <w:rsid w:val="00A91945"/>
    <w:rsid w:val="00A925AA"/>
    <w:rsid w:val="00A946F1"/>
    <w:rsid w:val="00A951E1"/>
    <w:rsid w:val="00A956C0"/>
    <w:rsid w:val="00A96AAB"/>
    <w:rsid w:val="00AA127E"/>
    <w:rsid w:val="00AA1C94"/>
    <w:rsid w:val="00AA2501"/>
    <w:rsid w:val="00AA33D5"/>
    <w:rsid w:val="00AA43C6"/>
    <w:rsid w:val="00AA4AA8"/>
    <w:rsid w:val="00AA508D"/>
    <w:rsid w:val="00AA6184"/>
    <w:rsid w:val="00AA7076"/>
    <w:rsid w:val="00AB0475"/>
    <w:rsid w:val="00AB08AB"/>
    <w:rsid w:val="00AB2391"/>
    <w:rsid w:val="00AB3A26"/>
    <w:rsid w:val="00AB3C87"/>
    <w:rsid w:val="00AB4750"/>
    <w:rsid w:val="00AB5211"/>
    <w:rsid w:val="00AB65E0"/>
    <w:rsid w:val="00AC02F2"/>
    <w:rsid w:val="00AC0D86"/>
    <w:rsid w:val="00AC2883"/>
    <w:rsid w:val="00AC3016"/>
    <w:rsid w:val="00AC36A1"/>
    <w:rsid w:val="00AC41C7"/>
    <w:rsid w:val="00AC5D76"/>
    <w:rsid w:val="00AD11DA"/>
    <w:rsid w:val="00AD1808"/>
    <w:rsid w:val="00AD1CDC"/>
    <w:rsid w:val="00AE011D"/>
    <w:rsid w:val="00AE03EE"/>
    <w:rsid w:val="00AE0785"/>
    <w:rsid w:val="00AE0983"/>
    <w:rsid w:val="00AE14DA"/>
    <w:rsid w:val="00AE2659"/>
    <w:rsid w:val="00AE2A91"/>
    <w:rsid w:val="00AE327A"/>
    <w:rsid w:val="00AE44A0"/>
    <w:rsid w:val="00AE4B56"/>
    <w:rsid w:val="00AE5034"/>
    <w:rsid w:val="00AF00D2"/>
    <w:rsid w:val="00AF0757"/>
    <w:rsid w:val="00AF1C47"/>
    <w:rsid w:val="00AF26AC"/>
    <w:rsid w:val="00AF2E37"/>
    <w:rsid w:val="00AF4F7C"/>
    <w:rsid w:val="00AF55D3"/>
    <w:rsid w:val="00AF57C9"/>
    <w:rsid w:val="00AF6DD6"/>
    <w:rsid w:val="00B002BF"/>
    <w:rsid w:val="00B0154F"/>
    <w:rsid w:val="00B03444"/>
    <w:rsid w:val="00B05452"/>
    <w:rsid w:val="00B057E3"/>
    <w:rsid w:val="00B05898"/>
    <w:rsid w:val="00B0694F"/>
    <w:rsid w:val="00B07099"/>
    <w:rsid w:val="00B074C8"/>
    <w:rsid w:val="00B1013E"/>
    <w:rsid w:val="00B1136A"/>
    <w:rsid w:val="00B11BD7"/>
    <w:rsid w:val="00B11D94"/>
    <w:rsid w:val="00B157BE"/>
    <w:rsid w:val="00B15D0A"/>
    <w:rsid w:val="00B166BD"/>
    <w:rsid w:val="00B1728A"/>
    <w:rsid w:val="00B176FD"/>
    <w:rsid w:val="00B202BC"/>
    <w:rsid w:val="00B2066C"/>
    <w:rsid w:val="00B22276"/>
    <w:rsid w:val="00B22646"/>
    <w:rsid w:val="00B23702"/>
    <w:rsid w:val="00B238F1"/>
    <w:rsid w:val="00B23EF4"/>
    <w:rsid w:val="00B23F0C"/>
    <w:rsid w:val="00B25744"/>
    <w:rsid w:val="00B25B7C"/>
    <w:rsid w:val="00B26714"/>
    <w:rsid w:val="00B31AB8"/>
    <w:rsid w:val="00B31B5D"/>
    <w:rsid w:val="00B32513"/>
    <w:rsid w:val="00B326C5"/>
    <w:rsid w:val="00B353C3"/>
    <w:rsid w:val="00B356F1"/>
    <w:rsid w:val="00B35B0C"/>
    <w:rsid w:val="00B35E24"/>
    <w:rsid w:val="00B37B4F"/>
    <w:rsid w:val="00B41CD1"/>
    <w:rsid w:val="00B4232A"/>
    <w:rsid w:val="00B43992"/>
    <w:rsid w:val="00B43A00"/>
    <w:rsid w:val="00B447DC"/>
    <w:rsid w:val="00B4638E"/>
    <w:rsid w:val="00B46980"/>
    <w:rsid w:val="00B46ED1"/>
    <w:rsid w:val="00B47077"/>
    <w:rsid w:val="00B5086B"/>
    <w:rsid w:val="00B5261D"/>
    <w:rsid w:val="00B53B6D"/>
    <w:rsid w:val="00B5580E"/>
    <w:rsid w:val="00B56373"/>
    <w:rsid w:val="00B5638F"/>
    <w:rsid w:val="00B5783F"/>
    <w:rsid w:val="00B6027A"/>
    <w:rsid w:val="00B6049D"/>
    <w:rsid w:val="00B60A6B"/>
    <w:rsid w:val="00B620F5"/>
    <w:rsid w:val="00B62C18"/>
    <w:rsid w:val="00B634C4"/>
    <w:rsid w:val="00B63A4E"/>
    <w:rsid w:val="00B644C9"/>
    <w:rsid w:val="00B64B69"/>
    <w:rsid w:val="00B64C66"/>
    <w:rsid w:val="00B65D54"/>
    <w:rsid w:val="00B66BF4"/>
    <w:rsid w:val="00B66CC2"/>
    <w:rsid w:val="00B675E3"/>
    <w:rsid w:val="00B712BC"/>
    <w:rsid w:val="00B7152C"/>
    <w:rsid w:val="00B77505"/>
    <w:rsid w:val="00B8264A"/>
    <w:rsid w:val="00B8303B"/>
    <w:rsid w:val="00B841DD"/>
    <w:rsid w:val="00B8712D"/>
    <w:rsid w:val="00B8741E"/>
    <w:rsid w:val="00B87AAC"/>
    <w:rsid w:val="00B87CBA"/>
    <w:rsid w:val="00B90581"/>
    <w:rsid w:val="00B906BE"/>
    <w:rsid w:val="00B92B6D"/>
    <w:rsid w:val="00B92E8C"/>
    <w:rsid w:val="00B9369A"/>
    <w:rsid w:val="00B94140"/>
    <w:rsid w:val="00B94B54"/>
    <w:rsid w:val="00B976F1"/>
    <w:rsid w:val="00BA07F1"/>
    <w:rsid w:val="00BA09C5"/>
    <w:rsid w:val="00BA3434"/>
    <w:rsid w:val="00BA3E3D"/>
    <w:rsid w:val="00BA4844"/>
    <w:rsid w:val="00BA7267"/>
    <w:rsid w:val="00BB00DB"/>
    <w:rsid w:val="00BB0376"/>
    <w:rsid w:val="00BB045D"/>
    <w:rsid w:val="00BB0482"/>
    <w:rsid w:val="00BB0558"/>
    <w:rsid w:val="00BB110B"/>
    <w:rsid w:val="00BB25CA"/>
    <w:rsid w:val="00BB3210"/>
    <w:rsid w:val="00BB3620"/>
    <w:rsid w:val="00BB4B58"/>
    <w:rsid w:val="00BB59FC"/>
    <w:rsid w:val="00BB6C59"/>
    <w:rsid w:val="00BC09F2"/>
    <w:rsid w:val="00BC128F"/>
    <w:rsid w:val="00BC3333"/>
    <w:rsid w:val="00BC4A28"/>
    <w:rsid w:val="00BC747A"/>
    <w:rsid w:val="00BC7850"/>
    <w:rsid w:val="00BD077F"/>
    <w:rsid w:val="00BD302E"/>
    <w:rsid w:val="00BD4E6A"/>
    <w:rsid w:val="00BD4EE2"/>
    <w:rsid w:val="00BD5E40"/>
    <w:rsid w:val="00BD6064"/>
    <w:rsid w:val="00BD7785"/>
    <w:rsid w:val="00BE05CF"/>
    <w:rsid w:val="00BE0603"/>
    <w:rsid w:val="00BE0F29"/>
    <w:rsid w:val="00BE2429"/>
    <w:rsid w:val="00BE3437"/>
    <w:rsid w:val="00BE44DC"/>
    <w:rsid w:val="00BE5B7E"/>
    <w:rsid w:val="00BE5C78"/>
    <w:rsid w:val="00BE644B"/>
    <w:rsid w:val="00BE652F"/>
    <w:rsid w:val="00BE65F5"/>
    <w:rsid w:val="00BE6DFD"/>
    <w:rsid w:val="00BF08E7"/>
    <w:rsid w:val="00BF0B2D"/>
    <w:rsid w:val="00BF140A"/>
    <w:rsid w:val="00BF16B7"/>
    <w:rsid w:val="00BF1FFE"/>
    <w:rsid w:val="00BF2893"/>
    <w:rsid w:val="00BF2ECD"/>
    <w:rsid w:val="00BF2F4A"/>
    <w:rsid w:val="00BF306B"/>
    <w:rsid w:val="00BF3B8A"/>
    <w:rsid w:val="00BF42E6"/>
    <w:rsid w:val="00BF4519"/>
    <w:rsid w:val="00BF6478"/>
    <w:rsid w:val="00BF6E58"/>
    <w:rsid w:val="00C00B9A"/>
    <w:rsid w:val="00C010A9"/>
    <w:rsid w:val="00C01518"/>
    <w:rsid w:val="00C03742"/>
    <w:rsid w:val="00C059D4"/>
    <w:rsid w:val="00C061DB"/>
    <w:rsid w:val="00C07AD3"/>
    <w:rsid w:val="00C07B2B"/>
    <w:rsid w:val="00C1073E"/>
    <w:rsid w:val="00C10AC5"/>
    <w:rsid w:val="00C116C8"/>
    <w:rsid w:val="00C12792"/>
    <w:rsid w:val="00C1280B"/>
    <w:rsid w:val="00C13C60"/>
    <w:rsid w:val="00C149A3"/>
    <w:rsid w:val="00C14BAE"/>
    <w:rsid w:val="00C15849"/>
    <w:rsid w:val="00C203FE"/>
    <w:rsid w:val="00C2225A"/>
    <w:rsid w:val="00C243E1"/>
    <w:rsid w:val="00C27308"/>
    <w:rsid w:val="00C27E23"/>
    <w:rsid w:val="00C307B0"/>
    <w:rsid w:val="00C33714"/>
    <w:rsid w:val="00C35174"/>
    <w:rsid w:val="00C36200"/>
    <w:rsid w:val="00C362F8"/>
    <w:rsid w:val="00C41318"/>
    <w:rsid w:val="00C46E32"/>
    <w:rsid w:val="00C47923"/>
    <w:rsid w:val="00C47CEC"/>
    <w:rsid w:val="00C50357"/>
    <w:rsid w:val="00C507FE"/>
    <w:rsid w:val="00C50C43"/>
    <w:rsid w:val="00C51064"/>
    <w:rsid w:val="00C5133E"/>
    <w:rsid w:val="00C51794"/>
    <w:rsid w:val="00C51B32"/>
    <w:rsid w:val="00C523E0"/>
    <w:rsid w:val="00C53E45"/>
    <w:rsid w:val="00C54DC3"/>
    <w:rsid w:val="00C60CE3"/>
    <w:rsid w:val="00C60E7E"/>
    <w:rsid w:val="00C61616"/>
    <w:rsid w:val="00C61624"/>
    <w:rsid w:val="00C619B1"/>
    <w:rsid w:val="00C61F95"/>
    <w:rsid w:val="00C62A68"/>
    <w:rsid w:val="00C62B60"/>
    <w:rsid w:val="00C6309D"/>
    <w:rsid w:val="00C651E1"/>
    <w:rsid w:val="00C65AB2"/>
    <w:rsid w:val="00C66FD3"/>
    <w:rsid w:val="00C677AC"/>
    <w:rsid w:val="00C715BA"/>
    <w:rsid w:val="00C71B3B"/>
    <w:rsid w:val="00C71F4B"/>
    <w:rsid w:val="00C721D3"/>
    <w:rsid w:val="00C73D27"/>
    <w:rsid w:val="00C77EF3"/>
    <w:rsid w:val="00C8047F"/>
    <w:rsid w:val="00C8091D"/>
    <w:rsid w:val="00C816A8"/>
    <w:rsid w:val="00C817BE"/>
    <w:rsid w:val="00C8239E"/>
    <w:rsid w:val="00C82CE3"/>
    <w:rsid w:val="00C84297"/>
    <w:rsid w:val="00C84477"/>
    <w:rsid w:val="00C8559A"/>
    <w:rsid w:val="00C860E6"/>
    <w:rsid w:val="00C862AD"/>
    <w:rsid w:val="00C8657D"/>
    <w:rsid w:val="00C86CC8"/>
    <w:rsid w:val="00C87832"/>
    <w:rsid w:val="00C915EF"/>
    <w:rsid w:val="00C91647"/>
    <w:rsid w:val="00C91F96"/>
    <w:rsid w:val="00C96661"/>
    <w:rsid w:val="00C96A15"/>
    <w:rsid w:val="00C97888"/>
    <w:rsid w:val="00CA012D"/>
    <w:rsid w:val="00CA03DB"/>
    <w:rsid w:val="00CA05CD"/>
    <w:rsid w:val="00CA0A75"/>
    <w:rsid w:val="00CA0ADF"/>
    <w:rsid w:val="00CA20EC"/>
    <w:rsid w:val="00CA4B43"/>
    <w:rsid w:val="00CA5CB7"/>
    <w:rsid w:val="00CB137E"/>
    <w:rsid w:val="00CB1B5A"/>
    <w:rsid w:val="00CB60BD"/>
    <w:rsid w:val="00CB6D99"/>
    <w:rsid w:val="00CC12EF"/>
    <w:rsid w:val="00CC13B4"/>
    <w:rsid w:val="00CC16E7"/>
    <w:rsid w:val="00CC2534"/>
    <w:rsid w:val="00CC5CAC"/>
    <w:rsid w:val="00CC614F"/>
    <w:rsid w:val="00CC704D"/>
    <w:rsid w:val="00CC77C0"/>
    <w:rsid w:val="00CC7F95"/>
    <w:rsid w:val="00CD188A"/>
    <w:rsid w:val="00CD2BE9"/>
    <w:rsid w:val="00CD3F5C"/>
    <w:rsid w:val="00CD4140"/>
    <w:rsid w:val="00CD4757"/>
    <w:rsid w:val="00CD4930"/>
    <w:rsid w:val="00CD613F"/>
    <w:rsid w:val="00CD6F4C"/>
    <w:rsid w:val="00CD7C34"/>
    <w:rsid w:val="00CD7ED8"/>
    <w:rsid w:val="00CE03A0"/>
    <w:rsid w:val="00CE12F7"/>
    <w:rsid w:val="00CE1B8A"/>
    <w:rsid w:val="00CE289E"/>
    <w:rsid w:val="00CE39D0"/>
    <w:rsid w:val="00CE3AF2"/>
    <w:rsid w:val="00CE4766"/>
    <w:rsid w:val="00CE5026"/>
    <w:rsid w:val="00CE5044"/>
    <w:rsid w:val="00CE60FF"/>
    <w:rsid w:val="00CE65CD"/>
    <w:rsid w:val="00CE6F29"/>
    <w:rsid w:val="00CE77D0"/>
    <w:rsid w:val="00CF19C8"/>
    <w:rsid w:val="00CF1F2F"/>
    <w:rsid w:val="00CF22DB"/>
    <w:rsid w:val="00CF3F04"/>
    <w:rsid w:val="00CF4A3B"/>
    <w:rsid w:val="00CF5175"/>
    <w:rsid w:val="00CF5316"/>
    <w:rsid w:val="00CF5932"/>
    <w:rsid w:val="00CF62AB"/>
    <w:rsid w:val="00CF67A5"/>
    <w:rsid w:val="00CF6933"/>
    <w:rsid w:val="00D027A0"/>
    <w:rsid w:val="00D02A23"/>
    <w:rsid w:val="00D02FC5"/>
    <w:rsid w:val="00D04A87"/>
    <w:rsid w:val="00D054B1"/>
    <w:rsid w:val="00D071CF"/>
    <w:rsid w:val="00D07A9E"/>
    <w:rsid w:val="00D1019C"/>
    <w:rsid w:val="00D11EC3"/>
    <w:rsid w:val="00D11FD1"/>
    <w:rsid w:val="00D12E9B"/>
    <w:rsid w:val="00D13CE2"/>
    <w:rsid w:val="00D145FF"/>
    <w:rsid w:val="00D14C5E"/>
    <w:rsid w:val="00D17764"/>
    <w:rsid w:val="00D17AD1"/>
    <w:rsid w:val="00D20155"/>
    <w:rsid w:val="00D20FBF"/>
    <w:rsid w:val="00D217CE"/>
    <w:rsid w:val="00D21DCB"/>
    <w:rsid w:val="00D22B24"/>
    <w:rsid w:val="00D23322"/>
    <w:rsid w:val="00D24202"/>
    <w:rsid w:val="00D27E88"/>
    <w:rsid w:val="00D30E3B"/>
    <w:rsid w:val="00D31522"/>
    <w:rsid w:val="00D3282F"/>
    <w:rsid w:val="00D33D1E"/>
    <w:rsid w:val="00D3485D"/>
    <w:rsid w:val="00D37E82"/>
    <w:rsid w:val="00D404F1"/>
    <w:rsid w:val="00D41980"/>
    <w:rsid w:val="00D42233"/>
    <w:rsid w:val="00D42400"/>
    <w:rsid w:val="00D43049"/>
    <w:rsid w:val="00D43682"/>
    <w:rsid w:val="00D43762"/>
    <w:rsid w:val="00D44B71"/>
    <w:rsid w:val="00D44E63"/>
    <w:rsid w:val="00D45FB9"/>
    <w:rsid w:val="00D47769"/>
    <w:rsid w:val="00D47813"/>
    <w:rsid w:val="00D47E28"/>
    <w:rsid w:val="00D50777"/>
    <w:rsid w:val="00D50BAF"/>
    <w:rsid w:val="00D51263"/>
    <w:rsid w:val="00D52D8D"/>
    <w:rsid w:val="00D5319D"/>
    <w:rsid w:val="00D53DD1"/>
    <w:rsid w:val="00D53E82"/>
    <w:rsid w:val="00D55579"/>
    <w:rsid w:val="00D56A4B"/>
    <w:rsid w:val="00D56DD6"/>
    <w:rsid w:val="00D57A11"/>
    <w:rsid w:val="00D60393"/>
    <w:rsid w:val="00D61993"/>
    <w:rsid w:val="00D63100"/>
    <w:rsid w:val="00D633E0"/>
    <w:rsid w:val="00D634AB"/>
    <w:rsid w:val="00D6352A"/>
    <w:rsid w:val="00D63990"/>
    <w:rsid w:val="00D6461F"/>
    <w:rsid w:val="00D64B5F"/>
    <w:rsid w:val="00D66E15"/>
    <w:rsid w:val="00D703B0"/>
    <w:rsid w:val="00D708DB"/>
    <w:rsid w:val="00D70A10"/>
    <w:rsid w:val="00D7101A"/>
    <w:rsid w:val="00D7387B"/>
    <w:rsid w:val="00D740E8"/>
    <w:rsid w:val="00D755C1"/>
    <w:rsid w:val="00D76124"/>
    <w:rsid w:val="00D7729E"/>
    <w:rsid w:val="00D77B0C"/>
    <w:rsid w:val="00D80400"/>
    <w:rsid w:val="00D82A51"/>
    <w:rsid w:val="00D83768"/>
    <w:rsid w:val="00D84EB5"/>
    <w:rsid w:val="00D84F79"/>
    <w:rsid w:val="00D84FFC"/>
    <w:rsid w:val="00D8540E"/>
    <w:rsid w:val="00D85655"/>
    <w:rsid w:val="00D85EDA"/>
    <w:rsid w:val="00D90A3C"/>
    <w:rsid w:val="00D90BD7"/>
    <w:rsid w:val="00D92682"/>
    <w:rsid w:val="00D926D1"/>
    <w:rsid w:val="00D941ED"/>
    <w:rsid w:val="00D96687"/>
    <w:rsid w:val="00D96A98"/>
    <w:rsid w:val="00DA0BF0"/>
    <w:rsid w:val="00DA0F1B"/>
    <w:rsid w:val="00DA2246"/>
    <w:rsid w:val="00DA332D"/>
    <w:rsid w:val="00DA35F0"/>
    <w:rsid w:val="00DA4746"/>
    <w:rsid w:val="00DA4906"/>
    <w:rsid w:val="00DA5F1E"/>
    <w:rsid w:val="00DA78A0"/>
    <w:rsid w:val="00DB0A45"/>
    <w:rsid w:val="00DB67EA"/>
    <w:rsid w:val="00DB6C37"/>
    <w:rsid w:val="00DC0184"/>
    <w:rsid w:val="00DC0CEC"/>
    <w:rsid w:val="00DC1B58"/>
    <w:rsid w:val="00DC1D6E"/>
    <w:rsid w:val="00DC2003"/>
    <w:rsid w:val="00DC3386"/>
    <w:rsid w:val="00DC48BE"/>
    <w:rsid w:val="00DC48CF"/>
    <w:rsid w:val="00DC6850"/>
    <w:rsid w:val="00DC7E1C"/>
    <w:rsid w:val="00DC7E97"/>
    <w:rsid w:val="00DD134B"/>
    <w:rsid w:val="00DD15F6"/>
    <w:rsid w:val="00DD1B03"/>
    <w:rsid w:val="00DD1F64"/>
    <w:rsid w:val="00DD2000"/>
    <w:rsid w:val="00DD2B4D"/>
    <w:rsid w:val="00DD5A2F"/>
    <w:rsid w:val="00DD5F2C"/>
    <w:rsid w:val="00DD6839"/>
    <w:rsid w:val="00DD6AC8"/>
    <w:rsid w:val="00DD71AC"/>
    <w:rsid w:val="00DD7317"/>
    <w:rsid w:val="00DE0B03"/>
    <w:rsid w:val="00DE4B1B"/>
    <w:rsid w:val="00DE5CC7"/>
    <w:rsid w:val="00DF2687"/>
    <w:rsid w:val="00DF3E20"/>
    <w:rsid w:val="00DF3F69"/>
    <w:rsid w:val="00DF6D0A"/>
    <w:rsid w:val="00DF723E"/>
    <w:rsid w:val="00DF7B6F"/>
    <w:rsid w:val="00E00209"/>
    <w:rsid w:val="00E014DF"/>
    <w:rsid w:val="00E04179"/>
    <w:rsid w:val="00E055CA"/>
    <w:rsid w:val="00E05FE5"/>
    <w:rsid w:val="00E06041"/>
    <w:rsid w:val="00E106A7"/>
    <w:rsid w:val="00E11346"/>
    <w:rsid w:val="00E11521"/>
    <w:rsid w:val="00E14BC4"/>
    <w:rsid w:val="00E14F83"/>
    <w:rsid w:val="00E15D47"/>
    <w:rsid w:val="00E15EB8"/>
    <w:rsid w:val="00E15EC6"/>
    <w:rsid w:val="00E1674D"/>
    <w:rsid w:val="00E176FE"/>
    <w:rsid w:val="00E178BD"/>
    <w:rsid w:val="00E2011E"/>
    <w:rsid w:val="00E20EF9"/>
    <w:rsid w:val="00E21F5E"/>
    <w:rsid w:val="00E23174"/>
    <w:rsid w:val="00E2498B"/>
    <w:rsid w:val="00E25743"/>
    <w:rsid w:val="00E25BA9"/>
    <w:rsid w:val="00E25C26"/>
    <w:rsid w:val="00E264B0"/>
    <w:rsid w:val="00E3039B"/>
    <w:rsid w:val="00E30A15"/>
    <w:rsid w:val="00E3103C"/>
    <w:rsid w:val="00E311AB"/>
    <w:rsid w:val="00E31D35"/>
    <w:rsid w:val="00E325ED"/>
    <w:rsid w:val="00E33557"/>
    <w:rsid w:val="00E33951"/>
    <w:rsid w:val="00E33B46"/>
    <w:rsid w:val="00E342B5"/>
    <w:rsid w:val="00E348C5"/>
    <w:rsid w:val="00E352CA"/>
    <w:rsid w:val="00E3622B"/>
    <w:rsid w:val="00E378F0"/>
    <w:rsid w:val="00E42458"/>
    <w:rsid w:val="00E42AFB"/>
    <w:rsid w:val="00E43AC2"/>
    <w:rsid w:val="00E43E09"/>
    <w:rsid w:val="00E4488B"/>
    <w:rsid w:val="00E44DBE"/>
    <w:rsid w:val="00E463F8"/>
    <w:rsid w:val="00E46B2B"/>
    <w:rsid w:val="00E47E4F"/>
    <w:rsid w:val="00E50827"/>
    <w:rsid w:val="00E52619"/>
    <w:rsid w:val="00E55D21"/>
    <w:rsid w:val="00E561F8"/>
    <w:rsid w:val="00E56741"/>
    <w:rsid w:val="00E57D37"/>
    <w:rsid w:val="00E60461"/>
    <w:rsid w:val="00E60FE6"/>
    <w:rsid w:val="00E61C40"/>
    <w:rsid w:val="00E622B7"/>
    <w:rsid w:val="00E62A5F"/>
    <w:rsid w:val="00E644F4"/>
    <w:rsid w:val="00E64655"/>
    <w:rsid w:val="00E657BF"/>
    <w:rsid w:val="00E66034"/>
    <w:rsid w:val="00E66469"/>
    <w:rsid w:val="00E6689B"/>
    <w:rsid w:val="00E719AC"/>
    <w:rsid w:val="00E71A96"/>
    <w:rsid w:val="00E72503"/>
    <w:rsid w:val="00E744B0"/>
    <w:rsid w:val="00E749F3"/>
    <w:rsid w:val="00E74C75"/>
    <w:rsid w:val="00E752B7"/>
    <w:rsid w:val="00E75DDA"/>
    <w:rsid w:val="00E76319"/>
    <w:rsid w:val="00E7680E"/>
    <w:rsid w:val="00E80F46"/>
    <w:rsid w:val="00E81050"/>
    <w:rsid w:val="00E81BF6"/>
    <w:rsid w:val="00E82924"/>
    <w:rsid w:val="00E83D33"/>
    <w:rsid w:val="00E858F3"/>
    <w:rsid w:val="00E87512"/>
    <w:rsid w:val="00E87E19"/>
    <w:rsid w:val="00E91734"/>
    <w:rsid w:val="00E94587"/>
    <w:rsid w:val="00E96014"/>
    <w:rsid w:val="00E962B9"/>
    <w:rsid w:val="00E96959"/>
    <w:rsid w:val="00E97563"/>
    <w:rsid w:val="00EA1616"/>
    <w:rsid w:val="00EA221C"/>
    <w:rsid w:val="00EA32EF"/>
    <w:rsid w:val="00EA5667"/>
    <w:rsid w:val="00EA6A11"/>
    <w:rsid w:val="00EB012E"/>
    <w:rsid w:val="00EB0F3E"/>
    <w:rsid w:val="00EB192C"/>
    <w:rsid w:val="00EB1C5D"/>
    <w:rsid w:val="00EB35C3"/>
    <w:rsid w:val="00EB4465"/>
    <w:rsid w:val="00EB50C7"/>
    <w:rsid w:val="00EB6625"/>
    <w:rsid w:val="00EC1D11"/>
    <w:rsid w:val="00EC1EAA"/>
    <w:rsid w:val="00EC2367"/>
    <w:rsid w:val="00EC2468"/>
    <w:rsid w:val="00EC3B29"/>
    <w:rsid w:val="00EC4086"/>
    <w:rsid w:val="00EC49F2"/>
    <w:rsid w:val="00EC640B"/>
    <w:rsid w:val="00EC73A6"/>
    <w:rsid w:val="00ED08AC"/>
    <w:rsid w:val="00ED153D"/>
    <w:rsid w:val="00ED1D91"/>
    <w:rsid w:val="00ED2634"/>
    <w:rsid w:val="00ED26B1"/>
    <w:rsid w:val="00ED3846"/>
    <w:rsid w:val="00ED45FF"/>
    <w:rsid w:val="00ED4BAA"/>
    <w:rsid w:val="00ED6EF6"/>
    <w:rsid w:val="00ED7AA6"/>
    <w:rsid w:val="00ED7CDD"/>
    <w:rsid w:val="00EE21E8"/>
    <w:rsid w:val="00EE26AB"/>
    <w:rsid w:val="00EE5FF0"/>
    <w:rsid w:val="00EE70C7"/>
    <w:rsid w:val="00EF1F7D"/>
    <w:rsid w:val="00EF2E54"/>
    <w:rsid w:val="00EF447D"/>
    <w:rsid w:val="00EF5AF3"/>
    <w:rsid w:val="00EF5DA5"/>
    <w:rsid w:val="00EF68CD"/>
    <w:rsid w:val="00EF6D2F"/>
    <w:rsid w:val="00EF72FF"/>
    <w:rsid w:val="00EF7CBA"/>
    <w:rsid w:val="00EF7EFC"/>
    <w:rsid w:val="00F005A9"/>
    <w:rsid w:val="00F007AE"/>
    <w:rsid w:val="00F00CA5"/>
    <w:rsid w:val="00F00EBA"/>
    <w:rsid w:val="00F01F08"/>
    <w:rsid w:val="00F02890"/>
    <w:rsid w:val="00F0469E"/>
    <w:rsid w:val="00F04803"/>
    <w:rsid w:val="00F05DB0"/>
    <w:rsid w:val="00F0603F"/>
    <w:rsid w:val="00F064CE"/>
    <w:rsid w:val="00F07D83"/>
    <w:rsid w:val="00F1211A"/>
    <w:rsid w:val="00F1301E"/>
    <w:rsid w:val="00F13596"/>
    <w:rsid w:val="00F13BC7"/>
    <w:rsid w:val="00F15C3D"/>
    <w:rsid w:val="00F1702F"/>
    <w:rsid w:val="00F211C4"/>
    <w:rsid w:val="00F2128F"/>
    <w:rsid w:val="00F21B65"/>
    <w:rsid w:val="00F22538"/>
    <w:rsid w:val="00F228AF"/>
    <w:rsid w:val="00F24279"/>
    <w:rsid w:val="00F24D75"/>
    <w:rsid w:val="00F25493"/>
    <w:rsid w:val="00F25DFD"/>
    <w:rsid w:val="00F2621D"/>
    <w:rsid w:val="00F30E07"/>
    <w:rsid w:val="00F310CE"/>
    <w:rsid w:val="00F3308B"/>
    <w:rsid w:val="00F34549"/>
    <w:rsid w:val="00F357A1"/>
    <w:rsid w:val="00F363A7"/>
    <w:rsid w:val="00F372D9"/>
    <w:rsid w:val="00F373BF"/>
    <w:rsid w:val="00F414AC"/>
    <w:rsid w:val="00F436D8"/>
    <w:rsid w:val="00F45106"/>
    <w:rsid w:val="00F455DE"/>
    <w:rsid w:val="00F457C9"/>
    <w:rsid w:val="00F45C2D"/>
    <w:rsid w:val="00F46B93"/>
    <w:rsid w:val="00F51259"/>
    <w:rsid w:val="00F51C96"/>
    <w:rsid w:val="00F52FF3"/>
    <w:rsid w:val="00F533F6"/>
    <w:rsid w:val="00F5341C"/>
    <w:rsid w:val="00F541C1"/>
    <w:rsid w:val="00F54EC4"/>
    <w:rsid w:val="00F55003"/>
    <w:rsid w:val="00F5597D"/>
    <w:rsid w:val="00F57614"/>
    <w:rsid w:val="00F6036F"/>
    <w:rsid w:val="00F60A56"/>
    <w:rsid w:val="00F615BC"/>
    <w:rsid w:val="00F624C0"/>
    <w:rsid w:val="00F62C04"/>
    <w:rsid w:val="00F65103"/>
    <w:rsid w:val="00F6749B"/>
    <w:rsid w:val="00F70EAA"/>
    <w:rsid w:val="00F7255D"/>
    <w:rsid w:val="00F72CCD"/>
    <w:rsid w:val="00F72ED1"/>
    <w:rsid w:val="00F73404"/>
    <w:rsid w:val="00F73AC3"/>
    <w:rsid w:val="00F73C16"/>
    <w:rsid w:val="00F73FEC"/>
    <w:rsid w:val="00F7452C"/>
    <w:rsid w:val="00F750DF"/>
    <w:rsid w:val="00F759D3"/>
    <w:rsid w:val="00F75B3D"/>
    <w:rsid w:val="00F76D58"/>
    <w:rsid w:val="00F775E5"/>
    <w:rsid w:val="00F77C82"/>
    <w:rsid w:val="00F81628"/>
    <w:rsid w:val="00F828A9"/>
    <w:rsid w:val="00F8291C"/>
    <w:rsid w:val="00F82E70"/>
    <w:rsid w:val="00F82FB7"/>
    <w:rsid w:val="00F840B1"/>
    <w:rsid w:val="00F84A4D"/>
    <w:rsid w:val="00F84D4C"/>
    <w:rsid w:val="00F85C8A"/>
    <w:rsid w:val="00F900B8"/>
    <w:rsid w:val="00F953E1"/>
    <w:rsid w:val="00F9577E"/>
    <w:rsid w:val="00F973E5"/>
    <w:rsid w:val="00FA020A"/>
    <w:rsid w:val="00FA0CEE"/>
    <w:rsid w:val="00FA2B23"/>
    <w:rsid w:val="00FA3A53"/>
    <w:rsid w:val="00FA3BD7"/>
    <w:rsid w:val="00FA40BF"/>
    <w:rsid w:val="00FA4E90"/>
    <w:rsid w:val="00FA56BE"/>
    <w:rsid w:val="00FA5929"/>
    <w:rsid w:val="00FA7A43"/>
    <w:rsid w:val="00FB026A"/>
    <w:rsid w:val="00FB135A"/>
    <w:rsid w:val="00FB1C01"/>
    <w:rsid w:val="00FB2C9E"/>
    <w:rsid w:val="00FB2CEE"/>
    <w:rsid w:val="00FB66CB"/>
    <w:rsid w:val="00FB6801"/>
    <w:rsid w:val="00FB6C03"/>
    <w:rsid w:val="00FC3A6B"/>
    <w:rsid w:val="00FC3DC6"/>
    <w:rsid w:val="00FC49B9"/>
    <w:rsid w:val="00FC572E"/>
    <w:rsid w:val="00FC77B3"/>
    <w:rsid w:val="00FD0A2C"/>
    <w:rsid w:val="00FD1289"/>
    <w:rsid w:val="00FD3B3A"/>
    <w:rsid w:val="00FD45E0"/>
    <w:rsid w:val="00FD4D14"/>
    <w:rsid w:val="00FD5F9B"/>
    <w:rsid w:val="00FD6AF7"/>
    <w:rsid w:val="00FE017D"/>
    <w:rsid w:val="00FE0839"/>
    <w:rsid w:val="00FE2707"/>
    <w:rsid w:val="00FE27D0"/>
    <w:rsid w:val="00FE283F"/>
    <w:rsid w:val="00FE3AD5"/>
    <w:rsid w:val="00FE3BC0"/>
    <w:rsid w:val="00FE3CA0"/>
    <w:rsid w:val="00FF338A"/>
    <w:rsid w:val="00FF5079"/>
    <w:rsid w:val="00FF628D"/>
    <w:rsid w:val="00FF70A0"/>
    <w:rsid w:val="027125E7"/>
    <w:rsid w:val="0D777923"/>
    <w:rsid w:val="0F764565"/>
    <w:rsid w:val="100B407B"/>
    <w:rsid w:val="12CF4E78"/>
    <w:rsid w:val="185203DA"/>
    <w:rsid w:val="196B18E4"/>
    <w:rsid w:val="2519166F"/>
    <w:rsid w:val="27C5542E"/>
    <w:rsid w:val="294538FF"/>
    <w:rsid w:val="2AA042ED"/>
    <w:rsid w:val="2E6304AA"/>
    <w:rsid w:val="3CC95ACE"/>
    <w:rsid w:val="3FA821B4"/>
    <w:rsid w:val="46A47135"/>
    <w:rsid w:val="4A2A6380"/>
    <w:rsid w:val="4C815E38"/>
    <w:rsid w:val="51BA2E99"/>
    <w:rsid w:val="5929338D"/>
    <w:rsid w:val="5AD709E2"/>
    <w:rsid w:val="71330BCE"/>
    <w:rsid w:val="7B5645C7"/>
    <w:rsid w:val="7FAB4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DAF92"/>
  <w15:docId w15:val="{C1886843-3BAA-4566-B4C2-C87FAF780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unhideWhenUsed="1"/>
    <w:lsdException w:name="toc 3" w:uiPriority="39" w:unhideWhenUsed="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lsdException w:name="footer"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nhideWhenUsed="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unhideWhenUsed="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line="360" w:lineRule="auto"/>
      <w:ind w:firstLineChars="200" w:firstLine="200"/>
    </w:pPr>
    <w:rPr>
      <w:kern w:val="2"/>
      <w:sz w:val="21"/>
      <w:szCs w:val="21"/>
    </w:rPr>
  </w:style>
  <w:style w:type="paragraph" w:styleId="1">
    <w:name w:val="heading 1"/>
    <w:basedOn w:val="a"/>
    <w:next w:val="a"/>
    <w:link w:val="10"/>
    <w:uiPriority w:val="9"/>
    <w:qFormat/>
    <w:pPr>
      <w:keepNext/>
      <w:keepLines/>
      <w:spacing w:before="340" w:after="330" w:line="578" w:lineRule="auto"/>
      <w:ind w:firstLineChars="0" w:firstLine="0"/>
      <w:jc w:val="center"/>
      <w:outlineLvl w:val="0"/>
    </w:pPr>
    <w:rPr>
      <w:b/>
      <w:bCs/>
      <w:kern w:val="44"/>
      <w:sz w:val="44"/>
      <w:szCs w:val="44"/>
    </w:rPr>
  </w:style>
  <w:style w:type="paragraph" w:styleId="2">
    <w:name w:val="heading 2"/>
    <w:basedOn w:val="a"/>
    <w:next w:val="a"/>
    <w:link w:val="20"/>
    <w:uiPriority w:val="9"/>
    <w:semiHidden/>
    <w:qFormat/>
    <w:pPr>
      <w:keepNext/>
      <w:keepLines/>
      <w:spacing w:before="260" w:after="260"/>
      <w:ind w:firstLineChars="0" w:firstLine="0"/>
      <w:outlineLvl w:val="1"/>
    </w:pPr>
    <w:rPr>
      <w:rFonts w:asciiTheme="majorHAnsi" w:hAnsiTheme="majorHAnsi" w:cstheme="majorBidi"/>
      <w:b/>
      <w:bCs/>
      <w:sz w:val="32"/>
      <w:szCs w:val="32"/>
    </w:rPr>
  </w:style>
  <w:style w:type="paragraph" w:styleId="3">
    <w:name w:val="heading 3"/>
    <w:basedOn w:val="a"/>
    <w:next w:val="a"/>
    <w:link w:val="30"/>
    <w:uiPriority w:val="9"/>
    <w:semiHidden/>
    <w:qFormat/>
    <w:pPr>
      <w:keepNext/>
      <w:keepLines/>
      <w:spacing w:before="260" w:after="260"/>
      <w:ind w:firstLineChars="0" w:firstLine="0"/>
      <w:outlineLvl w:val="2"/>
    </w:pPr>
    <w:rPr>
      <w:b/>
      <w:bCs/>
      <w:sz w:val="30"/>
      <w:szCs w:val="32"/>
    </w:rPr>
  </w:style>
  <w:style w:type="paragraph" w:styleId="4">
    <w:name w:val="heading 4"/>
    <w:basedOn w:val="a"/>
    <w:next w:val="a"/>
    <w:link w:val="40"/>
    <w:uiPriority w:val="9"/>
    <w:semiHidden/>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qFormat/>
    <w:pPr>
      <w:keepNext/>
      <w:keepLines/>
      <w:spacing w:before="280" w:after="290" w:line="480" w:lineRule="auto"/>
      <w:ind w:firstLineChars="0" w:firstLine="0"/>
      <w:outlineLvl w:val="4"/>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style>
  <w:style w:type="paragraph" w:styleId="a5">
    <w:name w:val="Body Text"/>
    <w:basedOn w:val="a"/>
    <w:link w:val="a6"/>
    <w:uiPriority w:val="99"/>
    <w:qFormat/>
    <w:pPr>
      <w:spacing w:after="120" w:line="240" w:lineRule="auto"/>
      <w:ind w:firstLineChars="0" w:firstLine="0"/>
      <w:jc w:val="both"/>
    </w:pPr>
    <w:rPr>
      <w:rFonts w:ascii="Times New Roman" w:eastAsia="宋体" w:hAnsi="Times New Roman" w:cs="Times New Roman"/>
      <w:kern w:val="0"/>
      <w:sz w:val="32"/>
      <w:szCs w:val="32"/>
    </w:rPr>
  </w:style>
  <w:style w:type="paragraph" w:styleId="TOC3">
    <w:name w:val="toc 3"/>
    <w:basedOn w:val="a"/>
    <w:next w:val="a"/>
    <w:uiPriority w:val="39"/>
    <w:unhideWhenUsed/>
    <w:pPr>
      <w:widowControl/>
      <w:tabs>
        <w:tab w:val="right" w:leader="dot" w:pos="8302"/>
      </w:tabs>
      <w:spacing w:after="100" w:line="259" w:lineRule="auto"/>
      <w:ind w:left="284" w:firstLineChars="0" w:firstLine="0"/>
    </w:pPr>
    <w:rPr>
      <w:rFonts w:ascii="仿宋_GB2312" w:eastAsia="仿宋_GB2312" w:cs="Times New Roman"/>
      <w:spacing w:val="-20"/>
      <w:sz w:val="32"/>
      <w:szCs w:val="32"/>
    </w:rPr>
  </w:style>
  <w:style w:type="paragraph" w:styleId="a7">
    <w:name w:val="Balloon Text"/>
    <w:basedOn w:val="a"/>
    <w:link w:val="a8"/>
    <w:uiPriority w:val="99"/>
    <w:semiHidden/>
    <w:qFormat/>
    <w:pPr>
      <w:spacing w:line="240" w:lineRule="auto"/>
    </w:pPr>
    <w:rPr>
      <w:sz w:val="18"/>
      <w:szCs w:val="18"/>
    </w:rPr>
  </w:style>
  <w:style w:type="paragraph" w:styleId="a9">
    <w:name w:val="footer"/>
    <w:basedOn w:val="a"/>
    <w:link w:val="aa"/>
    <w:uiPriority w:val="99"/>
    <w:qFormat/>
    <w:pPr>
      <w:tabs>
        <w:tab w:val="center" w:pos="4153"/>
        <w:tab w:val="right" w:pos="8306"/>
      </w:tabs>
      <w:snapToGrid w:val="0"/>
      <w:spacing w:line="240" w:lineRule="auto"/>
    </w:pPr>
    <w:rPr>
      <w:sz w:val="18"/>
      <w:szCs w:val="18"/>
    </w:rPr>
  </w:style>
  <w:style w:type="paragraph" w:styleId="TOC1">
    <w:name w:val="toc 1"/>
    <w:basedOn w:val="a"/>
    <w:next w:val="a"/>
    <w:uiPriority w:val="39"/>
  </w:style>
  <w:style w:type="paragraph" w:styleId="TOC2">
    <w:name w:val="toc 2"/>
    <w:basedOn w:val="a"/>
    <w:next w:val="a"/>
    <w:uiPriority w:val="39"/>
    <w:unhideWhenUsed/>
    <w:pPr>
      <w:widowControl/>
      <w:tabs>
        <w:tab w:val="right" w:leader="dot" w:pos="8302"/>
      </w:tabs>
      <w:spacing w:after="100" w:line="259" w:lineRule="auto"/>
      <w:ind w:firstLineChars="0" w:firstLine="0"/>
    </w:pPr>
    <w:rPr>
      <w:rFonts w:ascii="仿宋_GB2312" w:eastAsia="仿宋_GB2312" w:cs="Times New Roman"/>
      <w:b/>
      <w:kern w:val="0"/>
      <w:sz w:val="32"/>
      <w:szCs w:val="32"/>
    </w:rPr>
  </w:style>
  <w:style w:type="paragraph" w:styleId="ab">
    <w:name w:val="Normal (Web)"/>
    <w:basedOn w:val="a"/>
    <w:uiPriority w:val="99"/>
    <w:unhideWhenUsed/>
    <w:pPr>
      <w:widowControl/>
      <w:spacing w:before="100" w:beforeAutospacing="1" w:after="100" w:afterAutospacing="1" w:line="240" w:lineRule="auto"/>
      <w:ind w:firstLineChars="0" w:firstLine="0"/>
    </w:pPr>
    <w:rPr>
      <w:rFonts w:ascii="宋体" w:eastAsia="宋体" w:hAnsi="宋体" w:cs="宋体"/>
      <w:kern w:val="0"/>
      <w:sz w:val="24"/>
      <w:szCs w:val="24"/>
    </w:rPr>
  </w:style>
  <w:style w:type="paragraph" w:styleId="ac">
    <w:name w:val="annotation subject"/>
    <w:basedOn w:val="a3"/>
    <w:next w:val="a3"/>
    <w:link w:val="ad"/>
    <w:uiPriority w:val="99"/>
    <w:semiHidden/>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Hyperlink"/>
    <w:basedOn w:val="a0"/>
    <w:uiPriority w:val="99"/>
    <w:unhideWhenUsed/>
    <w:rPr>
      <w:color w:val="0563C1" w:themeColor="hyperlink"/>
      <w:u w:val="single"/>
    </w:rPr>
  </w:style>
  <w:style w:type="character" w:styleId="af1">
    <w:name w:val="annotation reference"/>
    <w:basedOn w:val="a0"/>
    <w:uiPriority w:val="99"/>
    <w:semiHidden/>
    <w:qFormat/>
    <w:rPr>
      <w:sz w:val="21"/>
      <w:szCs w:val="21"/>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semiHidden/>
    <w:qFormat/>
    <w:rPr>
      <w:rFonts w:asciiTheme="majorHAnsi" w:hAnsiTheme="majorHAnsi" w:cstheme="majorBidi"/>
      <w:b/>
      <w:bCs/>
      <w:sz w:val="32"/>
      <w:szCs w:val="32"/>
    </w:rPr>
  </w:style>
  <w:style w:type="character" w:customStyle="1" w:styleId="30">
    <w:name w:val="标题 3 字符"/>
    <w:basedOn w:val="a0"/>
    <w:link w:val="3"/>
    <w:uiPriority w:val="9"/>
    <w:semiHidden/>
    <w:qFormat/>
    <w:rPr>
      <w:b/>
      <w:bCs/>
      <w:sz w:val="30"/>
      <w:szCs w:val="32"/>
    </w:rPr>
  </w:style>
  <w:style w:type="character" w:customStyle="1" w:styleId="50">
    <w:name w:val="标题 5 字符"/>
    <w:basedOn w:val="a0"/>
    <w:link w:val="5"/>
    <w:uiPriority w:val="9"/>
    <w:semiHidden/>
    <w:qFormat/>
    <w:rPr>
      <w:b/>
      <w:bCs/>
      <w:szCs w:val="28"/>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paragraph" w:customStyle="1" w:styleId="-">
    <w:name w:val="市局绩效-标题"/>
    <w:basedOn w:val="1"/>
    <w:link w:val="-0"/>
    <w:qFormat/>
    <w:pPr>
      <w:spacing w:line="600" w:lineRule="exact"/>
    </w:pPr>
    <w:rPr>
      <w:rFonts w:ascii="方正小标宋简体" w:eastAsia="方正小标宋简体" w:hAnsi="方正小标宋简体"/>
      <w:b w:val="0"/>
    </w:rPr>
  </w:style>
  <w:style w:type="paragraph" w:customStyle="1" w:styleId="-1">
    <w:name w:val="市局绩效-正文"/>
    <w:basedOn w:val="a"/>
    <w:link w:val="-2"/>
    <w:qFormat/>
    <w:pPr>
      <w:spacing w:line="600" w:lineRule="exact"/>
      <w:jc w:val="both"/>
    </w:pPr>
    <w:rPr>
      <w:rFonts w:ascii="Times New Roman" w:eastAsia="仿宋_GB2312" w:hAnsi="Times New Roman"/>
      <w:sz w:val="32"/>
    </w:rPr>
  </w:style>
  <w:style w:type="character" w:customStyle="1" w:styleId="-0">
    <w:name w:val="市局绩效-标题 字符"/>
    <w:basedOn w:val="10"/>
    <w:link w:val="-"/>
    <w:qFormat/>
    <w:rPr>
      <w:rFonts w:ascii="方正小标宋简体" w:eastAsia="方正小标宋简体" w:hAnsi="方正小标宋简体"/>
      <w:b w:val="0"/>
      <w:bCs/>
      <w:kern w:val="44"/>
      <w:sz w:val="44"/>
      <w:szCs w:val="44"/>
    </w:rPr>
  </w:style>
  <w:style w:type="paragraph" w:customStyle="1" w:styleId="-3">
    <w:name w:val="市局绩效-一级标题"/>
    <w:basedOn w:val="2"/>
    <w:link w:val="-4"/>
    <w:qFormat/>
    <w:pPr>
      <w:spacing w:before="0" w:after="0" w:line="600" w:lineRule="exact"/>
      <w:ind w:firstLine="641"/>
      <w:jc w:val="both"/>
    </w:pPr>
    <w:rPr>
      <w:rFonts w:ascii="Times New Roman" w:eastAsia="黑体" w:hAnsi="Times New Roman"/>
      <w:b w:val="0"/>
    </w:rPr>
  </w:style>
  <w:style w:type="character" w:customStyle="1" w:styleId="-2">
    <w:name w:val="市局绩效-正文 字符"/>
    <w:basedOn w:val="a0"/>
    <w:link w:val="-1"/>
    <w:qFormat/>
    <w:rPr>
      <w:rFonts w:ascii="Times New Roman" w:eastAsia="仿宋_GB2312" w:hAnsi="Times New Roman"/>
      <w:sz w:val="32"/>
    </w:rPr>
  </w:style>
  <w:style w:type="paragraph" w:customStyle="1" w:styleId="-5">
    <w:name w:val="市局绩效-二级标题"/>
    <w:basedOn w:val="3"/>
    <w:link w:val="-6"/>
    <w:qFormat/>
    <w:pPr>
      <w:spacing w:before="0" w:after="0" w:line="600" w:lineRule="exact"/>
      <w:ind w:firstLineChars="200" w:firstLine="200"/>
      <w:jc w:val="both"/>
    </w:pPr>
    <w:rPr>
      <w:rFonts w:eastAsia="楷体_GB2312"/>
      <w:b w:val="0"/>
      <w:sz w:val="32"/>
    </w:rPr>
  </w:style>
  <w:style w:type="character" w:customStyle="1" w:styleId="-4">
    <w:name w:val="市局绩效-一级标题 字符"/>
    <w:basedOn w:val="20"/>
    <w:link w:val="-3"/>
    <w:qFormat/>
    <w:rPr>
      <w:rFonts w:ascii="Times New Roman" w:eastAsia="黑体" w:hAnsi="Times New Roman" w:cstheme="majorBidi"/>
      <w:b w:val="0"/>
      <w:bCs/>
      <w:sz w:val="32"/>
      <w:szCs w:val="32"/>
    </w:rPr>
  </w:style>
  <w:style w:type="character" w:customStyle="1" w:styleId="-6">
    <w:name w:val="市局绩效-二级标题 字符"/>
    <w:basedOn w:val="30"/>
    <w:link w:val="-5"/>
    <w:qFormat/>
    <w:rPr>
      <w:rFonts w:eastAsia="楷体_GB2312"/>
      <w:b w:val="0"/>
      <w:bCs/>
      <w:sz w:val="32"/>
      <w:szCs w:val="32"/>
    </w:rPr>
  </w:style>
  <w:style w:type="paragraph" w:customStyle="1" w:styleId="-7">
    <w:name w:val="市局绩效-表格标题"/>
    <w:basedOn w:val="a"/>
    <w:link w:val="-8"/>
    <w:qFormat/>
    <w:pPr>
      <w:widowControl/>
      <w:spacing w:line="240" w:lineRule="auto"/>
      <w:ind w:firstLineChars="0" w:firstLine="0"/>
      <w:jc w:val="center"/>
    </w:pPr>
    <w:rPr>
      <w:rFonts w:ascii="Times New Roman" w:eastAsia="宋体" w:hAnsi="Times New Roman" w:cs="Times New Roman"/>
      <w:bCs/>
      <w:sz w:val="24"/>
      <w:szCs w:val="24"/>
    </w:rPr>
  </w:style>
  <w:style w:type="paragraph" w:customStyle="1" w:styleId="-9">
    <w:name w:val="市局绩效-表格单位"/>
    <w:basedOn w:val="a"/>
    <w:link w:val="-a"/>
    <w:qFormat/>
    <w:pPr>
      <w:widowControl/>
      <w:spacing w:line="240" w:lineRule="auto"/>
      <w:ind w:firstLineChars="0" w:firstLine="0"/>
      <w:jc w:val="right"/>
    </w:pPr>
    <w:rPr>
      <w:rFonts w:ascii="Times New Roman" w:eastAsia="宋体" w:hAnsi="Times New Roman"/>
      <w:bCs/>
      <w:szCs w:val="18"/>
    </w:rPr>
  </w:style>
  <w:style w:type="character" w:customStyle="1" w:styleId="-8">
    <w:name w:val="市局绩效-表格标题 字符"/>
    <w:basedOn w:val="a0"/>
    <w:link w:val="-7"/>
    <w:qFormat/>
    <w:rPr>
      <w:rFonts w:ascii="Times New Roman" w:eastAsia="宋体" w:hAnsi="Times New Roman" w:cs="Times New Roman"/>
      <w:bCs/>
      <w:sz w:val="24"/>
      <w:szCs w:val="24"/>
    </w:rPr>
  </w:style>
  <w:style w:type="paragraph" w:customStyle="1" w:styleId="-b">
    <w:name w:val="市局绩效-表格表头"/>
    <w:basedOn w:val="-1"/>
    <w:link w:val="-c"/>
    <w:qFormat/>
    <w:pPr>
      <w:spacing w:line="240" w:lineRule="auto"/>
      <w:ind w:firstLineChars="0" w:firstLine="0"/>
      <w:jc w:val="center"/>
    </w:pPr>
    <w:rPr>
      <w:rFonts w:eastAsia="宋体"/>
      <w:b/>
      <w:sz w:val="21"/>
    </w:rPr>
  </w:style>
  <w:style w:type="character" w:customStyle="1" w:styleId="-a">
    <w:name w:val="市局绩效-表格单位 字符"/>
    <w:basedOn w:val="a0"/>
    <w:link w:val="-9"/>
    <w:qFormat/>
    <w:rPr>
      <w:rFonts w:ascii="Times New Roman" w:eastAsia="宋体" w:hAnsi="Times New Roman"/>
      <w:bCs/>
      <w:szCs w:val="18"/>
    </w:rPr>
  </w:style>
  <w:style w:type="paragraph" w:customStyle="1" w:styleId="-d">
    <w:name w:val="市局绩效-表格内容"/>
    <w:basedOn w:val="-1"/>
    <w:link w:val="-e"/>
    <w:qFormat/>
    <w:pPr>
      <w:spacing w:line="240" w:lineRule="auto"/>
      <w:ind w:firstLineChars="0" w:firstLine="0"/>
    </w:pPr>
    <w:rPr>
      <w:rFonts w:eastAsia="宋体"/>
      <w:sz w:val="21"/>
    </w:rPr>
  </w:style>
  <w:style w:type="character" w:customStyle="1" w:styleId="-c">
    <w:name w:val="市局绩效-表格表头 字符"/>
    <w:basedOn w:val="-2"/>
    <w:link w:val="-b"/>
    <w:qFormat/>
    <w:rPr>
      <w:rFonts w:ascii="Times New Roman" w:eastAsia="宋体" w:hAnsi="Times New Roman"/>
      <w:b/>
      <w:sz w:val="32"/>
    </w:rPr>
  </w:style>
  <w:style w:type="character" w:customStyle="1" w:styleId="-e">
    <w:name w:val="市局绩效-表格内容 字符"/>
    <w:basedOn w:val="-2"/>
    <w:link w:val="-d"/>
    <w:qFormat/>
    <w:rPr>
      <w:rFonts w:ascii="Times New Roman" w:eastAsia="宋体" w:hAnsi="Times New Roman"/>
      <w:sz w:val="32"/>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sz w:val="18"/>
      <w:szCs w:val="18"/>
    </w:rPr>
  </w:style>
  <w:style w:type="paragraph" w:customStyle="1" w:styleId="-f">
    <w:name w:val="市局绩效-注"/>
    <w:basedOn w:val="-1"/>
    <w:link w:val="-f0"/>
    <w:qFormat/>
    <w:pPr>
      <w:ind w:firstLineChars="0" w:firstLine="0"/>
    </w:pPr>
    <w:rPr>
      <w:rFonts w:eastAsia="宋体"/>
      <w:bCs/>
      <w:sz w:val="21"/>
    </w:rPr>
  </w:style>
  <w:style w:type="character" w:customStyle="1" w:styleId="-f0">
    <w:name w:val="市局绩效-注 字符"/>
    <w:basedOn w:val="-2"/>
    <w:link w:val="-f"/>
    <w:qFormat/>
    <w:rPr>
      <w:rFonts w:ascii="Times New Roman" w:eastAsia="宋体" w:hAnsi="Times New Roman"/>
      <w:bCs/>
      <w:sz w:val="32"/>
    </w:rPr>
  </w:style>
  <w:style w:type="character" w:customStyle="1" w:styleId="a4">
    <w:name w:val="批注文字 字符"/>
    <w:basedOn w:val="a0"/>
    <w:link w:val="a3"/>
    <w:uiPriority w:val="99"/>
    <w:semiHidden/>
    <w:qFormat/>
  </w:style>
  <w:style w:type="character" w:customStyle="1" w:styleId="ad">
    <w:name w:val="批注主题 字符"/>
    <w:basedOn w:val="a4"/>
    <w:link w:val="ac"/>
    <w:uiPriority w:val="99"/>
    <w:semiHidden/>
    <w:qFormat/>
    <w:rPr>
      <w:b/>
      <w:bCs/>
    </w:rPr>
  </w:style>
  <w:style w:type="character" w:customStyle="1" w:styleId="a6">
    <w:name w:val="正文文本 字符"/>
    <w:basedOn w:val="a0"/>
    <w:link w:val="a5"/>
    <w:uiPriority w:val="99"/>
    <w:qFormat/>
    <w:rPr>
      <w:rFonts w:ascii="Times New Roman" w:eastAsia="宋体" w:hAnsi="Times New Roman" w:cs="Times New Roman"/>
      <w:kern w:val="0"/>
      <w:sz w:val="32"/>
      <w:szCs w:val="32"/>
    </w:rPr>
  </w:style>
  <w:style w:type="table" w:customStyle="1" w:styleId="TableGrid">
    <w:name w:val="TableGrid"/>
    <w:qFormat/>
    <w:rPr>
      <w:kern w:val="2"/>
      <w:sz w:val="21"/>
      <w:szCs w:val="22"/>
    </w:rPr>
    <w:tblPr>
      <w:tblCellMar>
        <w:top w:w="0" w:type="dxa"/>
        <w:left w:w="0" w:type="dxa"/>
        <w:bottom w:w="0" w:type="dxa"/>
        <w:right w:w="0" w:type="dxa"/>
      </w:tblCellMar>
    </w:tblPr>
  </w:style>
  <w:style w:type="paragraph" w:customStyle="1" w:styleId="af2">
    <w:name w:val="绩效正文"/>
    <w:basedOn w:val="a"/>
    <w:link w:val="af3"/>
    <w:qFormat/>
    <w:pPr>
      <w:spacing w:line="480" w:lineRule="exact"/>
      <w:textAlignment w:val="baseline"/>
    </w:pPr>
    <w:rPr>
      <w:rFonts w:ascii="Times New Roman" w:eastAsia="仿宋" w:hAnsi="Times New Roman" w:cs="Times New Roman"/>
      <w:sz w:val="28"/>
      <w:szCs w:val="24"/>
    </w:rPr>
  </w:style>
  <w:style w:type="character" w:customStyle="1" w:styleId="af3">
    <w:name w:val="绩效正文 字符"/>
    <w:basedOn w:val="a0"/>
    <w:link w:val="af2"/>
    <w:qFormat/>
    <w:rPr>
      <w:rFonts w:ascii="Times New Roman" w:eastAsia="仿宋" w:hAnsi="Times New Roman" w:cs="Times New Roman"/>
      <w:kern w:val="2"/>
      <w:sz w:val="28"/>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4">
    <w:name w:val="绩效正文标题"/>
    <w:basedOn w:val="a"/>
    <w:link w:val="af5"/>
    <w:qFormat/>
    <w:pPr>
      <w:spacing w:line="480" w:lineRule="exact"/>
      <w:ind w:firstLine="480"/>
      <w:jc w:val="both"/>
      <w:textAlignment w:val="baseline"/>
    </w:pPr>
    <w:rPr>
      <w:rFonts w:ascii="Times New Roman" w:eastAsia="仿宋" w:hAnsi="Times New Roman" w:cs="Times New Roman"/>
      <w:b/>
      <w:sz w:val="28"/>
      <w:szCs w:val="24"/>
    </w:rPr>
  </w:style>
  <w:style w:type="character" w:customStyle="1" w:styleId="af5">
    <w:name w:val="绩效正文标题 字符"/>
    <w:basedOn w:val="a0"/>
    <w:link w:val="af4"/>
    <w:qFormat/>
    <w:rPr>
      <w:rFonts w:ascii="Times New Roman" w:eastAsia="仿宋" w:hAnsi="Times New Roman" w:cs="Times New Roman"/>
      <w:b/>
      <w:kern w:val="2"/>
      <w:sz w:val="28"/>
      <w:szCs w:val="24"/>
    </w:rPr>
  </w:style>
  <w:style w:type="paragraph" w:styleId="af6">
    <w:name w:val="List Paragraph"/>
    <w:basedOn w:val="a"/>
    <w:uiPriority w:val="34"/>
    <w:qFormat/>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C3A6E-4B3B-4F2A-9200-CBE4BBF11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27</Pages>
  <Words>1935</Words>
  <Characters>11033</Characters>
  <Application>Microsoft Office Word</Application>
  <DocSecurity>0</DocSecurity>
  <Lines>91</Lines>
  <Paragraphs>25</Paragraphs>
  <ScaleCrop>false</ScaleCrop>
  <Company>HP</Company>
  <LinksUpToDate>false</LinksUpToDate>
  <CharactersWithSpaces>12943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忠晔 张</dc:creator>
  <cp:lastModifiedBy>1244885200@qq.com</cp:lastModifiedBy>
  <cp:revision>1167</cp:revision>
  <cp:lastPrinted>2022-10-18T13:18:00Z</cp:lastPrinted>
  <dcterms:created xsi:type="dcterms:W3CDTF">2022-08-15T09:27:00Z</dcterms:created>
  <dcterms:modified xsi:type="dcterms:W3CDTF">2023-01-07T17:01:00Z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5FBB7045FB734518992F213AED159B8F</vt:lpwstr>
  </property>
</Properties>
</file>