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宋体" w:hAnsi="宋体" w:cs="宋体"/>
          <w:b/>
          <w:bCs/>
          <w:kern w:val="0"/>
          <w:sz w:val="44"/>
          <w:szCs w:val="44"/>
        </w:rPr>
      </w:pPr>
      <w:r>
        <w:rPr>
          <w:rFonts w:hint="eastAsia" w:ascii="宋体" w:hAnsi="宋体" w:cs="宋体"/>
          <w:b/>
          <w:bCs/>
          <w:kern w:val="0"/>
          <w:sz w:val="44"/>
          <w:szCs w:val="44"/>
          <w:lang w:eastAsia="zh-CN"/>
        </w:rPr>
        <w:t>区城市管理委</w:t>
      </w:r>
      <w:r>
        <w:rPr>
          <w:rFonts w:hint="eastAsia" w:ascii="宋体" w:hAnsi="宋体" w:cs="宋体"/>
          <w:b/>
          <w:bCs/>
          <w:kern w:val="0"/>
          <w:sz w:val="44"/>
          <w:szCs w:val="44"/>
        </w:rPr>
        <w:t>政府信息公开工作年度报告</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center"/>
        <w:textAlignment w:val="auto"/>
        <w:rPr>
          <w:rFonts w:hint="eastAsia" w:ascii="宋体" w:hAnsi="宋体" w:cs="宋体"/>
          <w:kern w:val="0"/>
          <w:sz w:val="32"/>
          <w:szCs w:val="32"/>
          <w:lang w:eastAsia="zh-CN"/>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202</w:t>
      </w:r>
      <w:r>
        <w:rPr>
          <w:rFonts w:hint="default" w:ascii="宋体" w:hAnsi="宋体" w:cs="宋体"/>
          <w:kern w:val="0"/>
          <w:sz w:val="32"/>
          <w:szCs w:val="32"/>
          <w:lang w:val="en" w:eastAsia="zh-CN"/>
        </w:rPr>
        <w:t>2</w:t>
      </w:r>
      <w:r>
        <w:rPr>
          <w:rFonts w:hint="eastAsia" w:ascii="宋体" w:hAnsi="宋体" w:cs="宋体"/>
          <w:kern w:val="0"/>
          <w:sz w:val="32"/>
          <w:szCs w:val="32"/>
          <w:lang w:val="en-US" w:eastAsia="zh-CN"/>
        </w:rPr>
        <w:t>年度</w:t>
      </w:r>
      <w:r>
        <w:rPr>
          <w:rFonts w:hint="eastAsia" w:ascii="宋体" w:hAnsi="宋体" w:cs="宋体"/>
          <w:kern w:val="0"/>
          <w:sz w:val="32"/>
          <w:szCs w:val="32"/>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center"/>
        <w:textAlignment w:val="auto"/>
        <w:rPr>
          <w:rFonts w:hint="eastAsia" w:ascii="宋体" w:hAnsi="宋体" w:cs="宋体"/>
          <w:kern w:val="0"/>
          <w:sz w:val="24"/>
          <w:szCs w:val="22"/>
          <w:lang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黑体" w:hAnsi="黑体" w:eastAsia="黑体" w:cs="黑体"/>
          <w:color w:val="333333"/>
          <w:sz w:val="32"/>
          <w:szCs w:val="32"/>
        </w:rPr>
      </w:pPr>
      <w:r>
        <w:rPr>
          <w:rFonts w:hint="eastAsia" w:ascii="黑体" w:hAnsi="黑体" w:eastAsia="黑体" w:cs="黑体"/>
          <w:b/>
          <w:bCs/>
          <w:color w:val="333333"/>
          <w:sz w:val="32"/>
          <w:szCs w:val="32"/>
          <w:shd w:val="clear" w:color="auto" w:fill="FFFFFF"/>
        </w:rPr>
        <w:t>一、总体情况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仿宋_GB2312" w:hAnsi="仿宋_GB2312" w:eastAsia="仿宋_GB2312" w:cs="仿宋_GB2312"/>
          <w:b w:val="0"/>
          <w:bCs w:val="0"/>
          <w:color w:val="333333"/>
          <w:sz w:val="32"/>
          <w:szCs w:val="32"/>
          <w:shd w:val="clear" w:color="auto" w:fill="FFFFFF"/>
          <w:lang w:val="en-US" w:eastAsia="zh-CN"/>
        </w:rPr>
      </w:pPr>
      <w:r>
        <w:rPr>
          <w:rFonts w:hint="eastAsia" w:ascii="仿宋_GB2312" w:hAnsi="仿宋_GB2312" w:eastAsia="仿宋_GB2312" w:cs="仿宋_GB2312"/>
          <w:b w:val="0"/>
          <w:bCs w:val="0"/>
          <w:color w:val="333333"/>
          <w:sz w:val="32"/>
          <w:szCs w:val="32"/>
          <w:shd w:val="clear" w:color="auto" w:fill="FFFFFF"/>
        </w:rPr>
        <w:t>202</w:t>
      </w:r>
      <w:r>
        <w:rPr>
          <w:rFonts w:hint="eastAsia" w:ascii="仿宋_GB2312" w:hAnsi="仿宋_GB2312" w:eastAsia="仿宋_GB2312" w:cs="仿宋_GB2312"/>
          <w:b w:val="0"/>
          <w:bCs w:val="0"/>
          <w:color w:val="333333"/>
          <w:sz w:val="32"/>
          <w:szCs w:val="32"/>
          <w:shd w:val="clear" w:color="auto" w:fill="FFFFFF"/>
          <w:lang w:val="en-US" w:eastAsia="zh-CN"/>
        </w:rPr>
        <w:t>2年</w:t>
      </w:r>
      <w:r>
        <w:rPr>
          <w:rFonts w:hint="eastAsia" w:ascii="仿宋_GB2312" w:hAnsi="仿宋_GB2312" w:eastAsia="仿宋_GB2312" w:cs="仿宋_GB2312"/>
          <w:b w:val="0"/>
          <w:bCs w:val="0"/>
          <w:color w:val="333333"/>
          <w:sz w:val="32"/>
          <w:szCs w:val="32"/>
          <w:shd w:val="clear" w:color="auto" w:fill="FFFFFF"/>
        </w:rPr>
        <w:t>,</w:t>
      </w:r>
      <w:r>
        <w:rPr>
          <w:rFonts w:hint="eastAsia" w:ascii="仿宋_GB2312" w:hAnsi="仿宋_GB2312" w:eastAsia="仿宋_GB2312" w:cs="仿宋_GB2312"/>
          <w:b w:val="0"/>
          <w:bCs w:val="0"/>
          <w:color w:val="333333"/>
          <w:sz w:val="32"/>
          <w:szCs w:val="32"/>
          <w:shd w:val="clear" w:color="auto" w:fill="FFFFFF"/>
          <w:lang w:val="en-US" w:eastAsia="zh-CN"/>
        </w:rPr>
        <w:t>区城管委</w:t>
      </w:r>
      <w:r>
        <w:rPr>
          <w:rFonts w:hint="eastAsia" w:ascii="仿宋_GB2312" w:hAnsi="仿宋_GB2312" w:eastAsia="仿宋_GB2312" w:cs="仿宋_GB2312"/>
          <w:b w:val="0"/>
          <w:bCs w:val="0"/>
          <w:color w:val="333333"/>
          <w:sz w:val="32"/>
          <w:szCs w:val="32"/>
          <w:shd w:val="clear" w:color="auto" w:fill="FFFFFF"/>
        </w:rPr>
        <w:t>始终坚持以习近平新时代中国特色社会主义思想为指导，认真贯彻落实《中华人民共和国政府信息公开条例》,</w:t>
      </w:r>
      <w:r>
        <w:rPr>
          <w:rFonts w:hint="eastAsia" w:ascii="仿宋_GB2312" w:hAnsi="仿宋_GB2312" w:eastAsia="仿宋_GB2312" w:cs="仿宋_GB2312"/>
          <w:b w:val="0"/>
          <w:bCs w:val="0"/>
          <w:color w:val="333333"/>
          <w:sz w:val="32"/>
          <w:szCs w:val="32"/>
          <w:shd w:val="clear" w:color="auto" w:fill="FFFFFF"/>
          <w:lang w:val="en-US" w:eastAsia="zh-CN"/>
        </w:rPr>
        <w:t>不断</w:t>
      </w:r>
      <w:r>
        <w:rPr>
          <w:rFonts w:hint="eastAsia" w:ascii="仿宋_GB2312" w:hAnsi="仿宋_GB2312" w:eastAsia="仿宋_GB2312" w:cs="仿宋_GB2312"/>
          <w:b w:val="0"/>
          <w:bCs w:val="0"/>
          <w:color w:val="333333"/>
          <w:sz w:val="32"/>
          <w:szCs w:val="32"/>
          <w:shd w:val="clear" w:color="auto" w:fill="FFFFFF"/>
        </w:rPr>
        <w:t>完善政务公开体制机制，深化重点领域信息公开，着力提升政务公开质量，切实提高人民群众满意度，政务公开工作的质量和效果得到全面提升</w:t>
      </w:r>
      <w:r>
        <w:rPr>
          <w:rFonts w:hint="eastAsia" w:ascii="仿宋_GB2312" w:hAnsi="仿宋_GB2312" w:eastAsia="仿宋_GB2312" w:cs="仿宋_GB2312"/>
          <w:b w:val="0"/>
          <w:bCs w:val="0"/>
          <w:color w:val="333333"/>
          <w:sz w:val="32"/>
          <w:szCs w:val="32"/>
          <w:shd w:val="clear" w:color="auto" w:fill="FFFFFF"/>
          <w:lang w:eastAsia="zh-CN"/>
        </w:rPr>
        <w:t>。</w:t>
      </w:r>
      <w:r>
        <w:rPr>
          <w:rFonts w:hint="eastAsia" w:ascii="仿宋_GB2312" w:hAnsi="仿宋_GB2312" w:eastAsia="仿宋_GB2312" w:cs="仿宋_GB2312"/>
          <w:b w:val="0"/>
          <w:bCs w:val="0"/>
          <w:color w:val="333333"/>
          <w:sz w:val="32"/>
          <w:szCs w:val="32"/>
          <w:shd w:val="clear" w:color="auto" w:fill="FFFFFF"/>
          <w:lang w:val="en-US" w:eastAsia="zh-CN"/>
        </w:rPr>
        <w:t>总体情况如下：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楷体_GB2312" w:hAnsi="楷体_GB2312" w:eastAsia="楷体_GB2312" w:cs="楷体_GB2312"/>
          <w:b w:val="0"/>
          <w:bCs w:val="0"/>
          <w:color w:val="333333"/>
          <w:sz w:val="32"/>
          <w:szCs w:val="32"/>
          <w:shd w:val="clear" w:color="auto" w:fill="FFFFFF"/>
        </w:rPr>
      </w:pPr>
      <w:r>
        <w:rPr>
          <w:rFonts w:hint="eastAsia" w:ascii="楷体_GB2312" w:hAnsi="楷体_GB2312" w:eastAsia="楷体_GB2312" w:cs="楷体_GB2312"/>
          <w:b w:val="0"/>
          <w:bCs w:val="0"/>
          <w:color w:val="333333"/>
          <w:sz w:val="32"/>
          <w:szCs w:val="32"/>
          <w:shd w:val="clear" w:color="auto" w:fill="FFFFFF"/>
        </w:rPr>
        <w:t>(一)主动公开情况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lang w:val="en-US" w:eastAsia="zh-CN"/>
        </w:rPr>
        <w:t>强化</w:t>
      </w:r>
      <w:r>
        <w:rPr>
          <w:rFonts w:hint="eastAsia" w:ascii="仿宋_GB2312" w:hAnsi="仿宋_GB2312" w:eastAsia="仿宋_GB2312" w:cs="仿宋_GB2312"/>
          <w:b w:val="0"/>
          <w:bCs w:val="0"/>
          <w:color w:val="333333"/>
          <w:sz w:val="32"/>
          <w:szCs w:val="32"/>
          <w:shd w:val="clear" w:color="auto" w:fill="FFFFFF"/>
        </w:rPr>
        <w:t>总体安排部署，结合重点工作主动公开。</w:t>
      </w:r>
      <w:r>
        <w:rPr>
          <w:rFonts w:hint="eastAsia" w:ascii="仿宋_GB2312" w:hAnsi="仿宋_GB2312" w:eastAsia="仿宋_GB2312" w:cs="仿宋_GB2312"/>
          <w:b w:val="0"/>
          <w:bCs w:val="0"/>
          <w:color w:val="333333"/>
          <w:sz w:val="32"/>
          <w:szCs w:val="32"/>
          <w:shd w:val="clear" w:color="auto" w:fill="FFFFFF"/>
          <w:lang w:val="en-US" w:eastAsia="zh-CN"/>
        </w:rPr>
        <w:t>本年度按照区委、区政府政务公开工作要求，</w:t>
      </w:r>
      <w:r>
        <w:rPr>
          <w:rFonts w:hint="eastAsia" w:ascii="仿宋_GB2312" w:hAnsi="仿宋_GB2312" w:eastAsia="仿宋_GB2312" w:cs="仿宋_GB2312"/>
          <w:b w:val="0"/>
          <w:bCs w:val="0"/>
          <w:color w:val="333333"/>
          <w:sz w:val="32"/>
          <w:szCs w:val="32"/>
          <w:shd w:val="clear" w:color="auto" w:fill="FFFFFF"/>
        </w:rPr>
        <w:t>及时更新修订信息公开指南，</w:t>
      </w:r>
      <w:r>
        <w:rPr>
          <w:rFonts w:hint="eastAsia" w:ascii="仿宋_GB2312" w:hAnsi="仿宋_GB2312" w:eastAsia="仿宋_GB2312" w:cs="仿宋_GB2312"/>
          <w:b w:val="0"/>
          <w:bCs w:val="0"/>
          <w:color w:val="333333"/>
          <w:sz w:val="32"/>
          <w:szCs w:val="32"/>
          <w:shd w:val="clear" w:color="auto" w:fill="FFFFFF"/>
          <w:lang w:val="en-US" w:eastAsia="zh-CN"/>
        </w:rPr>
        <w:t>依法主动公开公示</w:t>
      </w:r>
      <w:r>
        <w:rPr>
          <w:rFonts w:hint="eastAsia" w:ascii="仿宋_GB2312" w:hAnsi="仿宋_GB2312" w:eastAsia="仿宋_GB2312" w:cs="仿宋_GB2312"/>
          <w:b w:val="0"/>
          <w:bCs w:val="0"/>
          <w:color w:val="333333"/>
          <w:sz w:val="32"/>
          <w:szCs w:val="32"/>
          <w:shd w:val="clear" w:color="auto" w:fill="FFFFFF"/>
        </w:rPr>
        <w:t>政府信息6</w:t>
      </w:r>
      <w:r>
        <w:rPr>
          <w:rFonts w:hint="eastAsia" w:ascii="仿宋_GB2312" w:hAnsi="仿宋_GB2312" w:eastAsia="仿宋_GB2312" w:cs="仿宋_GB2312"/>
          <w:b w:val="0"/>
          <w:bCs w:val="0"/>
          <w:color w:val="333333"/>
          <w:sz w:val="32"/>
          <w:szCs w:val="32"/>
          <w:shd w:val="clear" w:color="auto" w:fill="FFFFFF"/>
          <w:lang w:val="en-US" w:eastAsia="zh-CN"/>
        </w:rPr>
        <w:t>3</w:t>
      </w:r>
      <w:r>
        <w:rPr>
          <w:rFonts w:hint="eastAsia" w:ascii="仿宋_GB2312" w:hAnsi="仿宋_GB2312" w:eastAsia="仿宋_GB2312" w:cs="仿宋_GB2312"/>
          <w:b w:val="0"/>
          <w:bCs w:val="0"/>
          <w:color w:val="333333"/>
          <w:sz w:val="32"/>
          <w:szCs w:val="32"/>
          <w:shd w:val="clear" w:color="auto" w:fill="FFFFFF"/>
        </w:rPr>
        <w:t>条</w:t>
      </w:r>
      <w:r>
        <w:rPr>
          <w:rFonts w:hint="eastAsia" w:ascii="仿宋_GB2312" w:hAnsi="仿宋_GB2312" w:eastAsia="仿宋_GB2312" w:cs="仿宋_GB2312"/>
          <w:b w:val="0"/>
          <w:bCs w:val="0"/>
          <w:color w:val="333333"/>
          <w:sz w:val="32"/>
          <w:szCs w:val="32"/>
          <w:shd w:val="clear" w:color="auto" w:fill="FFFFFF"/>
          <w:lang w:val="en-US" w:eastAsia="zh-CN"/>
        </w:rPr>
        <w:t>。其中，行政处罚30条，财政预决算15条，重大民生信息12条，其他法定公开信息6条。综合行政执法支队依法作出行政处罚共计42件，均按照上级部门相关要求录入上传。</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楷体_GB2312" w:hAnsi="楷体_GB2312" w:eastAsia="楷体_GB2312" w:cs="楷体_GB2312"/>
          <w:b w:val="0"/>
          <w:bCs w:val="0"/>
          <w:color w:val="333333"/>
          <w:sz w:val="32"/>
          <w:szCs w:val="32"/>
          <w:shd w:val="clear" w:color="auto" w:fill="FFFFFF"/>
        </w:rPr>
      </w:pPr>
      <w:r>
        <w:rPr>
          <w:rFonts w:hint="eastAsia" w:ascii="楷体_GB2312" w:hAnsi="楷体_GB2312" w:eastAsia="楷体_GB2312" w:cs="楷体_GB2312"/>
          <w:b w:val="0"/>
          <w:bCs w:val="0"/>
          <w:color w:val="333333"/>
          <w:sz w:val="32"/>
          <w:szCs w:val="32"/>
          <w:shd w:val="clear" w:color="auto" w:fill="FFFFFF"/>
        </w:rPr>
        <w:t>(二)依申请公开情况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严格按照法律规定和本机关职权，坚持依法依规受理</w:t>
      </w:r>
      <w:r>
        <w:rPr>
          <w:rFonts w:hint="eastAsia" w:ascii="仿宋_GB2312" w:hAnsi="仿宋_GB2312" w:eastAsia="仿宋_GB2312" w:cs="仿宋_GB2312"/>
          <w:b w:val="0"/>
          <w:bCs w:val="0"/>
          <w:color w:val="333333"/>
          <w:sz w:val="32"/>
          <w:szCs w:val="32"/>
          <w:shd w:val="clear" w:color="auto" w:fill="FFFFFF"/>
          <w:lang w:eastAsia="zh-CN"/>
        </w:rPr>
        <w:t>。</w:t>
      </w:r>
      <w:r>
        <w:rPr>
          <w:rFonts w:hint="eastAsia" w:ascii="仿宋_GB2312" w:hAnsi="仿宋_GB2312" w:eastAsia="仿宋_GB2312" w:cs="仿宋_GB2312"/>
          <w:b w:val="0"/>
          <w:bCs w:val="0"/>
          <w:color w:val="333333"/>
          <w:sz w:val="32"/>
          <w:szCs w:val="32"/>
          <w:shd w:val="clear" w:color="auto" w:fill="FFFFFF"/>
        </w:rPr>
        <w:t>主动沟通对接、规范办理流程，及时准确向申请人公开政府信息，切实保障公众知情权。202</w:t>
      </w:r>
      <w:r>
        <w:rPr>
          <w:rFonts w:hint="eastAsia" w:ascii="仿宋_GB2312" w:hAnsi="仿宋_GB2312" w:eastAsia="仿宋_GB2312" w:cs="仿宋_GB2312"/>
          <w:b w:val="0"/>
          <w:bCs w:val="0"/>
          <w:color w:val="333333"/>
          <w:sz w:val="32"/>
          <w:szCs w:val="32"/>
          <w:shd w:val="clear" w:color="auto" w:fill="FFFFFF"/>
          <w:lang w:val="en-US" w:eastAsia="zh-CN"/>
        </w:rPr>
        <w:t>2</w:t>
      </w:r>
      <w:r>
        <w:rPr>
          <w:rFonts w:hint="eastAsia" w:ascii="仿宋_GB2312" w:hAnsi="仿宋_GB2312" w:eastAsia="仿宋_GB2312" w:cs="仿宋_GB2312"/>
          <w:b w:val="0"/>
          <w:bCs w:val="0"/>
          <w:color w:val="333333"/>
          <w:sz w:val="32"/>
          <w:szCs w:val="32"/>
          <w:shd w:val="clear" w:color="auto" w:fill="FFFFFF"/>
        </w:rPr>
        <w:t>年</w:t>
      </w:r>
      <w:r>
        <w:rPr>
          <w:rFonts w:hint="eastAsia" w:ascii="仿宋_GB2312" w:hAnsi="仿宋_GB2312" w:eastAsia="仿宋_GB2312" w:cs="仿宋_GB2312"/>
          <w:b w:val="0"/>
          <w:bCs w:val="0"/>
          <w:color w:val="333333"/>
          <w:sz w:val="32"/>
          <w:szCs w:val="32"/>
          <w:shd w:val="clear" w:color="auto" w:fill="FFFFFF"/>
          <w:lang w:val="en-US" w:eastAsia="zh-CN"/>
        </w:rPr>
        <w:t>度</w:t>
      </w:r>
      <w:r>
        <w:rPr>
          <w:rFonts w:hint="eastAsia" w:ascii="仿宋_GB2312" w:hAnsi="仿宋_GB2312" w:eastAsia="仿宋_GB2312" w:cs="仿宋_GB2312"/>
          <w:b w:val="0"/>
          <w:bCs w:val="0"/>
          <w:color w:val="333333"/>
          <w:sz w:val="32"/>
          <w:szCs w:val="32"/>
          <w:shd w:val="clear" w:color="auto" w:fill="FFFFFF"/>
        </w:rPr>
        <w:t>,</w:t>
      </w:r>
      <w:r>
        <w:rPr>
          <w:rFonts w:hint="eastAsia" w:ascii="仿宋_GB2312" w:hAnsi="仿宋_GB2312" w:eastAsia="仿宋_GB2312" w:cs="仿宋_GB2312"/>
          <w:b w:val="0"/>
          <w:bCs w:val="0"/>
          <w:color w:val="333333"/>
          <w:sz w:val="32"/>
          <w:szCs w:val="32"/>
          <w:shd w:val="clear" w:color="auto" w:fill="FFFFFF"/>
          <w:lang w:val="en-US" w:eastAsia="zh-CN"/>
        </w:rPr>
        <w:t>我委</w:t>
      </w:r>
      <w:r>
        <w:rPr>
          <w:rFonts w:hint="eastAsia" w:ascii="仿宋_GB2312" w:hAnsi="仿宋_GB2312" w:eastAsia="仿宋_GB2312" w:cs="仿宋_GB2312"/>
          <w:b w:val="0"/>
          <w:bCs w:val="0"/>
          <w:color w:val="333333"/>
          <w:sz w:val="32"/>
          <w:szCs w:val="32"/>
          <w:shd w:val="clear" w:color="auto" w:fill="FFFFFF"/>
        </w:rPr>
        <w:t>新收到依申请公开政府信息</w:t>
      </w:r>
      <w:r>
        <w:rPr>
          <w:rFonts w:hint="eastAsia" w:ascii="仿宋_GB2312" w:hAnsi="仿宋_GB2312" w:eastAsia="仿宋_GB2312" w:cs="仿宋_GB2312"/>
          <w:b w:val="0"/>
          <w:bCs w:val="0"/>
          <w:color w:val="333333"/>
          <w:sz w:val="32"/>
          <w:szCs w:val="32"/>
          <w:shd w:val="clear" w:color="auto" w:fill="FFFFFF"/>
          <w:lang w:val="en-US" w:eastAsia="zh-CN"/>
        </w:rPr>
        <w:t>4</w:t>
      </w:r>
      <w:r>
        <w:rPr>
          <w:rFonts w:hint="eastAsia" w:ascii="仿宋_GB2312" w:hAnsi="仿宋_GB2312" w:eastAsia="仿宋_GB2312" w:cs="仿宋_GB2312"/>
          <w:b w:val="0"/>
          <w:bCs w:val="0"/>
          <w:color w:val="333333"/>
          <w:sz w:val="32"/>
          <w:szCs w:val="32"/>
          <w:shd w:val="clear" w:color="auto" w:fill="FFFFFF"/>
        </w:rPr>
        <w:t>件,已办结</w:t>
      </w:r>
      <w:r>
        <w:rPr>
          <w:rFonts w:hint="eastAsia" w:ascii="仿宋_GB2312" w:hAnsi="仿宋_GB2312" w:eastAsia="仿宋_GB2312" w:cs="仿宋_GB2312"/>
          <w:b w:val="0"/>
          <w:bCs w:val="0"/>
          <w:color w:val="333333"/>
          <w:sz w:val="32"/>
          <w:szCs w:val="32"/>
          <w:shd w:val="clear" w:color="auto" w:fill="FFFFFF"/>
          <w:lang w:val="en-US" w:eastAsia="zh-CN"/>
        </w:rPr>
        <w:t>3</w:t>
      </w:r>
      <w:r>
        <w:rPr>
          <w:rFonts w:hint="eastAsia" w:ascii="仿宋_GB2312" w:hAnsi="仿宋_GB2312" w:eastAsia="仿宋_GB2312" w:cs="仿宋_GB2312"/>
          <w:b w:val="0"/>
          <w:bCs w:val="0"/>
          <w:color w:val="333333"/>
          <w:sz w:val="32"/>
          <w:szCs w:val="32"/>
          <w:shd w:val="clear" w:color="auto" w:fill="FFFFFF"/>
        </w:rPr>
        <w:t>件,结转下年度继续办理</w:t>
      </w:r>
      <w:r>
        <w:rPr>
          <w:rFonts w:hint="eastAsia" w:ascii="仿宋_GB2312" w:hAnsi="仿宋_GB2312" w:eastAsia="仿宋_GB2312" w:cs="仿宋_GB2312"/>
          <w:b w:val="0"/>
          <w:bCs w:val="0"/>
          <w:color w:val="333333"/>
          <w:sz w:val="32"/>
          <w:szCs w:val="32"/>
          <w:shd w:val="clear" w:color="auto" w:fill="FFFFFF"/>
          <w:lang w:val="en-US" w:eastAsia="zh-CN"/>
        </w:rPr>
        <w:t>1</w:t>
      </w:r>
      <w:r>
        <w:rPr>
          <w:rFonts w:hint="eastAsia" w:ascii="仿宋_GB2312" w:hAnsi="仿宋_GB2312" w:eastAsia="仿宋_GB2312" w:cs="仿宋_GB2312"/>
          <w:b w:val="0"/>
          <w:bCs w:val="0"/>
          <w:color w:val="333333"/>
          <w:sz w:val="32"/>
          <w:szCs w:val="32"/>
          <w:shd w:val="clear" w:color="auto" w:fill="FFFFFF"/>
        </w:rPr>
        <w:t>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楷体_GB2312" w:hAnsi="楷体_GB2312" w:eastAsia="楷体_GB2312" w:cs="楷体_GB2312"/>
          <w:b w:val="0"/>
          <w:bCs w:val="0"/>
          <w:color w:val="333333"/>
          <w:sz w:val="32"/>
          <w:szCs w:val="32"/>
          <w:shd w:val="clear" w:color="auto" w:fill="FFFFFF"/>
        </w:rPr>
      </w:pPr>
      <w:r>
        <w:rPr>
          <w:rFonts w:hint="eastAsia" w:ascii="楷体_GB2312" w:hAnsi="楷体_GB2312" w:eastAsia="楷体_GB2312" w:cs="楷体_GB2312"/>
          <w:b w:val="0"/>
          <w:bCs w:val="0"/>
          <w:color w:val="333333"/>
          <w:sz w:val="32"/>
          <w:szCs w:val="32"/>
          <w:shd w:val="clear" w:color="auto" w:fill="FFFFFF"/>
        </w:rPr>
        <w:t>(三)政府信息管理情况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完善信息公开审查机制，加强信息发布管理</w:t>
      </w:r>
      <w:r>
        <w:rPr>
          <w:rFonts w:hint="eastAsia" w:ascii="仿宋_GB2312" w:hAnsi="仿宋_GB2312" w:eastAsia="仿宋_GB2312" w:cs="仿宋_GB2312"/>
          <w:b w:val="0"/>
          <w:bCs w:val="0"/>
          <w:color w:val="333333"/>
          <w:sz w:val="32"/>
          <w:szCs w:val="32"/>
          <w:shd w:val="clear" w:color="auto" w:fill="FFFFFF"/>
          <w:lang w:eastAsia="zh-CN"/>
        </w:rPr>
        <w:t>。</w:t>
      </w:r>
      <w:r>
        <w:rPr>
          <w:rFonts w:hint="eastAsia" w:ascii="仿宋_GB2312" w:hAnsi="仿宋_GB2312" w:eastAsia="仿宋_GB2312" w:cs="仿宋_GB2312"/>
          <w:b w:val="0"/>
          <w:bCs w:val="0"/>
          <w:color w:val="333333"/>
          <w:sz w:val="32"/>
          <w:szCs w:val="32"/>
          <w:shd w:val="clear" w:color="auto" w:fill="FFFFFF"/>
        </w:rPr>
        <w:t>强化组织保障</w:t>
      </w:r>
      <w:r>
        <w:rPr>
          <w:rFonts w:hint="eastAsia" w:ascii="仿宋_GB2312" w:hAnsi="仿宋_GB2312" w:eastAsia="仿宋_GB2312" w:cs="仿宋_GB2312"/>
          <w:b w:val="0"/>
          <w:bCs w:val="0"/>
          <w:color w:val="333333"/>
          <w:sz w:val="32"/>
          <w:szCs w:val="32"/>
          <w:shd w:val="clear" w:color="auto" w:fill="FFFFFF"/>
          <w:lang w:eastAsia="zh-CN"/>
        </w:rPr>
        <w:t>，</w:t>
      </w:r>
      <w:r>
        <w:rPr>
          <w:rFonts w:hint="eastAsia" w:ascii="仿宋_GB2312" w:hAnsi="仿宋_GB2312" w:eastAsia="仿宋_GB2312" w:cs="仿宋_GB2312"/>
          <w:b w:val="0"/>
          <w:bCs w:val="0"/>
          <w:color w:val="333333"/>
          <w:sz w:val="32"/>
          <w:szCs w:val="32"/>
          <w:shd w:val="clear" w:color="auto" w:fill="FFFFFF"/>
        </w:rPr>
        <w:t>将政府信息公开工作纳入</w:t>
      </w:r>
      <w:r>
        <w:rPr>
          <w:rFonts w:hint="eastAsia" w:ascii="仿宋_GB2312" w:hAnsi="仿宋_GB2312" w:eastAsia="仿宋_GB2312" w:cs="仿宋_GB2312"/>
          <w:b w:val="0"/>
          <w:bCs w:val="0"/>
          <w:color w:val="333333"/>
          <w:sz w:val="32"/>
          <w:szCs w:val="32"/>
          <w:shd w:val="clear" w:color="auto" w:fill="FFFFFF"/>
          <w:lang w:val="en-US" w:eastAsia="zh-CN"/>
        </w:rPr>
        <w:t>全委</w:t>
      </w:r>
      <w:r>
        <w:rPr>
          <w:rFonts w:hint="eastAsia" w:ascii="仿宋_GB2312" w:hAnsi="仿宋_GB2312" w:eastAsia="仿宋_GB2312" w:cs="仿宋_GB2312"/>
          <w:b w:val="0"/>
          <w:bCs w:val="0"/>
          <w:color w:val="333333"/>
          <w:sz w:val="32"/>
          <w:szCs w:val="32"/>
          <w:shd w:val="clear" w:color="auto" w:fill="FFFFFF"/>
        </w:rPr>
        <w:t>整体工作进行部署，与日常业务工作同步推进</w:t>
      </w:r>
      <w:r>
        <w:rPr>
          <w:rFonts w:hint="eastAsia" w:ascii="仿宋_GB2312" w:hAnsi="仿宋_GB2312" w:eastAsia="仿宋_GB2312" w:cs="仿宋_GB2312"/>
          <w:b w:val="0"/>
          <w:bCs w:val="0"/>
          <w:color w:val="333333"/>
          <w:sz w:val="32"/>
          <w:szCs w:val="32"/>
          <w:shd w:val="clear" w:color="auto" w:fill="FFFFFF"/>
          <w:lang w:eastAsia="zh-CN"/>
        </w:rPr>
        <w:t>；</w:t>
      </w:r>
      <w:r>
        <w:rPr>
          <w:rFonts w:hint="eastAsia" w:ascii="仿宋_GB2312" w:hAnsi="仿宋_GB2312" w:eastAsia="仿宋_GB2312" w:cs="仿宋_GB2312"/>
          <w:b w:val="0"/>
          <w:bCs w:val="0"/>
          <w:color w:val="333333"/>
          <w:sz w:val="32"/>
          <w:szCs w:val="32"/>
          <w:shd w:val="clear" w:color="auto" w:fill="FFFFFF"/>
        </w:rPr>
        <w:t>严格流程管理</w:t>
      </w:r>
      <w:r>
        <w:rPr>
          <w:rFonts w:hint="eastAsia" w:ascii="仿宋_GB2312" w:hAnsi="仿宋_GB2312" w:eastAsia="仿宋_GB2312" w:cs="仿宋_GB2312"/>
          <w:b w:val="0"/>
          <w:bCs w:val="0"/>
          <w:color w:val="333333"/>
          <w:sz w:val="32"/>
          <w:szCs w:val="32"/>
          <w:shd w:val="clear" w:color="auto" w:fill="FFFFFF"/>
          <w:lang w:eastAsia="zh-CN"/>
        </w:rPr>
        <w:t>，</w:t>
      </w:r>
      <w:r>
        <w:rPr>
          <w:rFonts w:hint="eastAsia" w:ascii="仿宋_GB2312" w:hAnsi="仿宋_GB2312" w:eastAsia="仿宋_GB2312" w:cs="仿宋_GB2312"/>
          <w:b w:val="0"/>
          <w:bCs w:val="0"/>
          <w:color w:val="333333"/>
          <w:sz w:val="32"/>
          <w:szCs w:val="32"/>
          <w:shd w:val="clear" w:color="auto" w:fill="FFFFFF"/>
        </w:rPr>
        <w:t>严格落实政府信息公开“三级”审查制度，严格进行保密审查，严格区分主动公开、依申请公开、不予公开工作信息，按照法定时限及时发布并实时更新法定主动公开内容。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楷体_GB2312" w:hAnsi="楷体_GB2312" w:eastAsia="楷体_GB2312" w:cs="楷体_GB2312"/>
          <w:b w:val="0"/>
          <w:bCs w:val="0"/>
          <w:color w:val="333333"/>
          <w:sz w:val="32"/>
          <w:szCs w:val="32"/>
          <w:shd w:val="clear" w:color="auto" w:fill="FFFFFF"/>
        </w:rPr>
      </w:pPr>
      <w:r>
        <w:rPr>
          <w:rFonts w:hint="eastAsia" w:ascii="楷体_GB2312" w:hAnsi="楷体_GB2312" w:eastAsia="楷体_GB2312" w:cs="楷体_GB2312"/>
          <w:b w:val="0"/>
          <w:bCs w:val="0"/>
          <w:color w:val="333333"/>
          <w:sz w:val="32"/>
          <w:szCs w:val="32"/>
          <w:shd w:val="clear" w:color="auto" w:fill="FFFFFF"/>
        </w:rPr>
        <w:t>(四)政府信息公开平台建设情况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深化政府信息公开平台作用,规范重点工作信息发布</w:t>
      </w:r>
      <w:r>
        <w:rPr>
          <w:rFonts w:hint="eastAsia" w:ascii="仿宋_GB2312" w:hAnsi="仿宋_GB2312" w:eastAsia="仿宋_GB2312" w:cs="仿宋_GB2312"/>
          <w:b w:val="0"/>
          <w:bCs w:val="0"/>
          <w:color w:val="333333"/>
          <w:sz w:val="32"/>
          <w:szCs w:val="32"/>
          <w:shd w:val="clear" w:color="auto" w:fill="FFFFFF"/>
          <w:lang w:eastAsia="zh-CN"/>
        </w:rPr>
        <w:t>。</w:t>
      </w:r>
      <w:r>
        <w:rPr>
          <w:rFonts w:hint="eastAsia" w:ascii="仿宋_GB2312" w:hAnsi="仿宋_GB2312" w:eastAsia="仿宋_GB2312" w:cs="仿宋_GB2312"/>
          <w:b w:val="0"/>
          <w:bCs w:val="0"/>
          <w:color w:val="333333"/>
          <w:sz w:val="32"/>
          <w:szCs w:val="32"/>
          <w:shd w:val="clear" w:color="auto" w:fill="FFFFFF"/>
        </w:rPr>
        <w:t>抓好重点领域信息公开,进一步加强和完善政务网站及政务新媒体日常管理和常态化监管工作</w:t>
      </w:r>
      <w:r>
        <w:rPr>
          <w:rFonts w:hint="eastAsia" w:ascii="仿宋_GB2312" w:hAnsi="仿宋_GB2312" w:eastAsia="仿宋_GB2312" w:cs="仿宋_GB2312"/>
          <w:b w:val="0"/>
          <w:bCs w:val="0"/>
          <w:color w:val="333333"/>
          <w:sz w:val="32"/>
          <w:szCs w:val="32"/>
          <w:shd w:val="clear" w:color="auto" w:fill="FFFFFF"/>
          <w:lang w:eastAsia="zh-CN"/>
        </w:rPr>
        <w:t>，</w:t>
      </w:r>
      <w:r>
        <w:rPr>
          <w:rFonts w:hint="eastAsia" w:ascii="仿宋_GB2312" w:hAnsi="仿宋_GB2312" w:eastAsia="仿宋_GB2312" w:cs="仿宋_GB2312"/>
          <w:b w:val="0"/>
          <w:bCs w:val="0"/>
          <w:color w:val="333333"/>
          <w:sz w:val="32"/>
          <w:szCs w:val="32"/>
          <w:shd w:val="clear" w:color="auto" w:fill="FFFFFF"/>
        </w:rPr>
        <w:t>确保信息及时更新。</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楷体_GB2312" w:hAnsi="楷体_GB2312" w:eastAsia="楷体_GB2312" w:cs="楷体_GB2312"/>
          <w:b w:val="0"/>
          <w:bCs w:val="0"/>
          <w:color w:val="333333"/>
          <w:sz w:val="32"/>
          <w:szCs w:val="32"/>
          <w:shd w:val="clear" w:color="auto" w:fill="FFFFFF"/>
        </w:rPr>
      </w:pPr>
      <w:r>
        <w:rPr>
          <w:rFonts w:hint="eastAsia" w:ascii="楷体_GB2312" w:hAnsi="楷体_GB2312" w:eastAsia="楷体_GB2312" w:cs="楷体_GB2312"/>
          <w:b w:val="0"/>
          <w:bCs w:val="0"/>
          <w:color w:val="333333"/>
          <w:sz w:val="32"/>
          <w:szCs w:val="32"/>
          <w:shd w:val="clear" w:color="auto" w:fill="FFFFFF"/>
        </w:rPr>
        <w:t>(五)监督保障情况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default" w:ascii="仿宋_GB2312" w:hAnsi="仿宋_GB2312" w:eastAsia="仿宋_GB2312" w:cs="仿宋_GB2312"/>
          <w:b w:val="0"/>
          <w:bCs w:val="0"/>
          <w:color w:val="333333"/>
          <w:sz w:val="24"/>
          <w:szCs w:val="24"/>
          <w:shd w:val="clear" w:color="auto" w:fill="FFFFFF"/>
          <w:lang w:val="en-US" w:eastAsia="zh-CN"/>
        </w:rPr>
      </w:pPr>
      <w:r>
        <w:rPr>
          <w:rFonts w:hint="eastAsia" w:ascii="仿宋_GB2312" w:hAnsi="仿宋_GB2312" w:eastAsia="仿宋_GB2312" w:cs="仿宋_GB2312"/>
          <w:b w:val="0"/>
          <w:bCs w:val="0"/>
          <w:color w:val="333333"/>
          <w:sz w:val="32"/>
          <w:szCs w:val="32"/>
          <w:shd w:val="clear" w:color="auto" w:fill="FFFFFF"/>
        </w:rPr>
        <w:t>加强政务公开工作队伍建设，强化公开理念和公开意识</w:t>
      </w:r>
      <w:r>
        <w:rPr>
          <w:rFonts w:hint="eastAsia" w:ascii="仿宋_GB2312" w:hAnsi="仿宋_GB2312" w:eastAsia="仿宋_GB2312" w:cs="仿宋_GB2312"/>
          <w:b w:val="0"/>
          <w:bCs w:val="0"/>
          <w:color w:val="333333"/>
          <w:sz w:val="32"/>
          <w:szCs w:val="32"/>
          <w:shd w:val="clear" w:color="auto" w:fill="FFFFFF"/>
          <w:lang w:eastAsia="zh-CN"/>
        </w:rPr>
        <w:t>。</w:t>
      </w:r>
      <w:r>
        <w:rPr>
          <w:rFonts w:hint="eastAsia" w:ascii="仿宋_GB2312" w:hAnsi="仿宋_GB2312" w:eastAsia="仿宋_GB2312" w:cs="仿宋_GB2312"/>
          <w:b w:val="0"/>
          <w:bCs w:val="0"/>
          <w:color w:val="333333"/>
          <w:sz w:val="32"/>
          <w:szCs w:val="32"/>
          <w:shd w:val="clear" w:color="auto" w:fill="FFFFFF"/>
        </w:rPr>
        <w:t>建立和完善政府信息公开监督制度,主动公布咨询、监督投诉电话,接受有关部门、新闻媒体、广大群众的监督检查</w:t>
      </w:r>
      <w:r>
        <w:rPr>
          <w:rFonts w:hint="eastAsia" w:ascii="仿宋_GB2312" w:hAnsi="仿宋_GB2312" w:eastAsia="仿宋_GB2312" w:cs="仿宋_GB2312"/>
          <w:b w:val="0"/>
          <w:bCs w:val="0"/>
          <w:color w:val="333333"/>
          <w:sz w:val="32"/>
          <w:szCs w:val="32"/>
          <w:shd w:val="clear" w:color="auto" w:fill="FFFFFF"/>
          <w:lang w:eastAsia="zh-CN"/>
        </w:rPr>
        <w:t>，</w:t>
      </w:r>
      <w:r>
        <w:rPr>
          <w:rFonts w:hint="eastAsia" w:ascii="仿宋_GB2312" w:hAnsi="仿宋_GB2312" w:eastAsia="仿宋_GB2312" w:cs="仿宋_GB2312"/>
          <w:b w:val="0"/>
          <w:bCs w:val="0"/>
          <w:color w:val="333333"/>
          <w:sz w:val="32"/>
          <w:szCs w:val="32"/>
          <w:shd w:val="clear" w:color="auto" w:fill="FFFFFF"/>
          <w:lang w:val="en-US" w:eastAsia="zh-CN"/>
        </w:rPr>
        <w:t>不断推</w:t>
      </w:r>
      <w:r>
        <w:rPr>
          <w:rFonts w:hint="eastAsia" w:ascii="仿宋_GB2312" w:hAnsi="仿宋_GB2312" w:eastAsia="仿宋_GB2312" w:cs="仿宋_GB2312"/>
          <w:b w:val="0"/>
          <w:bCs w:val="0"/>
          <w:color w:val="333333"/>
          <w:sz w:val="32"/>
          <w:szCs w:val="32"/>
          <w:shd w:val="clear" w:color="auto" w:fill="FFFFFF"/>
        </w:rPr>
        <w:t>动法治政府和服务型政府建设再上新水平。</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黑体" w:hAnsi="黑体" w:eastAsia="黑体" w:cs="黑体"/>
          <w:b/>
          <w:bCs/>
          <w:color w:val="333333"/>
          <w:sz w:val="32"/>
          <w:szCs w:val="32"/>
          <w:shd w:val="clear" w:color="auto" w:fill="FFFFFF"/>
        </w:rPr>
      </w:pPr>
      <w:r>
        <w:rPr>
          <w:rFonts w:hint="eastAsia" w:ascii="黑体" w:hAnsi="黑体" w:eastAsia="黑体" w:cs="黑体"/>
          <w:b/>
          <w:bCs/>
          <w:color w:val="333333"/>
          <w:sz w:val="32"/>
          <w:szCs w:val="32"/>
          <w:shd w:val="clear" w:color="auto" w:fill="FFFFFF"/>
        </w:rPr>
        <w:t>二、主动公开政府信息情况</w:t>
      </w:r>
    </w:p>
    <w:tbl>
      <w:tblPr>
        <w:tblStyle w:val="5"/>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本年制发件数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r>
              <w:rPr>
                <w:rFonts w:hint="eastAsia" w:ascii="宋体" w:hAnsi="宋体"/>
                <w:color w:val="333333"/>
                <w:kern w:val="0"/>
                <w:sz w:val="20"/>
                <w:szCs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eastAsia="宋体"/>
                <w:color w:val="333333"/>
                <w:lang w:val="en-US" w:eastAsia="zh-CN"/>
              </w:rPr>
            </w:pPr>
            <w:r>
              <w:rPr>
                <w:rFonts w:hint="eastAsia" w:ascii="宋体" w:hAnsi="宋体"/>
                <w:color w:val="333333"/>
                <w:kern w:val="0"/>
                <w:sz w:val="20"/>
                <w:szCs w:val="20"/>
              </w:rPr>
              <w:t>　　</w:t>
            </w:r>
            <w:r>
              <w:rPr>
                <w:rFonts w:hint="eastAsia" w:ascii="宋体" w:hAnsi="宋体"/>
                <w:color w:val="333333"/>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eastAsia="宋体"/>
                <w:color w:val="333333"/>
                <w:lang w:val="en-US" w:eastAsia="zh-CN"/>
              </w:rPr>
            </w:pPr>
            <w:r>
              <w:rPr>
                <w:rFonts w:hint="eastAsia" w:ascii="宋体" w:hAnsi="宋体"/>
                <w:color w:val="333333"/>
                <w:kern w:val="0"/>
                <w:sz w:val="20"/>
                <w:szCs w:val="20"/>
              </w:rPr>
              <w:t> </w:t>
            </w:r>
            <w:r>
              <w:rPr>
                <w:rFonts w:hint="eastAsia" w:ascii="宋体" w:hAnsi="宋体"/>
                <w:color w:val="333333"/>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eastAsia="宋体"/>
                <w:color w:val="333333"/>
                <w:lang w:val="en-US" w:eastAsia="zh-CN"/>
              </w:rPr>
            </w:pPr>
            <w:r>
              <w:rPr>
                <w:rFonts w:ascii="Calibri" w:hAnsi="Calibri" w:cs="Calibri"/>
                <w:color w:val="333333"/>
                <w:kern w:val="0"/>
              </w:rPr>
              <w:t> </w:t>
            </w:r>
            <w:r>
              <w:rPr>
                <w:rFonts w:hint="eastAsia" w:ascii="Calibri" w:hAnsi="Calibri" w:cs="Calibri"/>
                <w:color w:val="333333"/>
                <w:kern w:val="0"/>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r>
              <w:rPr>
                <w:rFonts w:hint="eastAsia" w:ascii="宋体" w:hAnsi="宋体"/>
                <w:color w:val="333333"/>
                <w:kern w:val="0"/>
                <w:sz w:val="20"/>
                <w:szCs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eastAsia="宋体"/>
                <w:color w:val="333333"/>
                <w:lang w:val="en-US" w:eastAsia="zh-CN"/>
              </w:rPr>
            </w:pPr>
            <w:r>
              <w:rPr>
                <w:rFonts w:hint="eastAsia" w:ascii="宋体" w:hAnsi="宋体"/>
                <w:color w:val="333333"/>
                <w:kern w:val="0"/>
                <w:sz w:val="20"/>
                <w:szCs w:val="20"/>
              </w:rPr>
              <w:t>　　</w:t>
            </w:r>
            <w:r>
              <w:rPr>
                <w:rFonts w:hint="eastAsia" w:ascii="宋体" w:hAnsi="宋体"/>
                <w:color w:val="333333"/>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eastAsia="宋体"/>
                <w:color w:val="333333"/>
                <w:lang w:val="en-US" w:eastAsia="zh-CN"/>
              </w:rPr>
            </w:pPr>
            <w:r>
              <w:rPr>
                <w:rFonts w:hint="eastAsia" w:ascii="宋体" w:hAnsi="宋体"/>
                <w:color w:val="333333"/>
                <w:kern w:val="0"/>
                <w:sz w:val="20"/>
                <w:szCs w:val="20"/>
              </w:rPr>
              <w:t> 　</w:t>
            </w:r>
            <w:r>
              <w:rPr>
                <w:rFonts w:hint="eastAsia" w:ascii="宋体" w:hAnsi="宋体"/>
                <w:color w:val="333333"/>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eastAsia="宋体"/>
                <w:color w:val="333333"/>
                <w:lang w:val="en-US" w:eastAsia="zh-CN"/>
              </w:rPr>
            </w:pPr>
            <w:r>
              <w:rPr>
                <w:rFonts w:ascii="Calibri" w:hAnsi="Calibri" w:cs="Calibri"/>
                <w:color w:val="333333"/>
                <w:kern w:val="0"/>
              </w:rPr>
              <w:t> </w:t>
            </w:r>
            <w:r>
              <w:rPr>
                <w:rFonts w:hint="eastAsia" w:ascii="Calibri" w:hAnsi="Calibri" w:cs="Calibri"/>
                <w:color w:val="333333"/>
                <w:kern w:val="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r>
              <w:rPr>
                <w:rFonts w:hint="eastAsia" w:ascii="宋体" w:hAnsi="宋体"/>
                <w:color w:val="333333"/>
                <w:kern w:val="0"/>
                <w:sz w:val="20"/>
                <w:szCs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eastAsia="宋体"/>
                <w:color w:val="333333"/>
                <w:lang w:val="en-US" w:eastAsia="zh-CN"/>
              </w:rPr>
            </w:pPr>
            <w:r>
              <w:rPr>
                <w:rFonts w:ascii="Calibri" w:hAnsi="Calibri" w:cs="Calibri"/>
                <w:color w:val="333333"/>
                <w:kern w:val="0"/>
              </w:rPr>
              <w:t> </w:t>
            </w:r>
            <w:r>
              <w:rPr>
                <w:rFonts w:hint="eastAsia" w:ascii="Calibri" w:hAnsi="Calibri" w:cs="Calibri"/>
                <w:color w:val="333333"/>
                <w:kern w:val="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r>
              <w:rPr>
                <w:rFonts w:hint="eastAsia" w:ascii="宋体" w:hAnsi="宋体"/>
                <w:color w:val="333333"/>
                <w:kern w:val="0"/>
                <w:sz w:val="20"/>
                <w:szCs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eastAsia="宋体"/>
                <w:color w:val="333333"/>
                <w:lang w:val="en-US" w:eastAsia="zh-CN"/>
              </w:rPr>
            </w:pPr>
            <w:r>
              <w:rPr>
                <w:rFonts w:hint="eastAsia" w:ascii="宋体" w:hAnsi="宋体"/>
                <w:color w:val="333333"/>
                <w:kern w:val="0"/>
                <w:sz w:val="20"/>
                <w:szCs w:val="20"/>
              </w:rPr>
              <w:t>　</w:t>
            </w:r>
            <w:r>
              <w:rPr>
                <w:rFonts w:hint="eastAsia" w:ascii="宋体" w:hAnsi="宋体"/>
                <w:color w:val="333333"/>
                <w:kern w:val="0"/>
                <w:sz w:val="20"/>
                <w:szCs w:val="20"/>
                <w:lang w:val="en-US" w:eastAsia="zh-CN"/>
              </w:rPr>
              <w:t>42</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r>
              <w:rPr>
                <w:rFonts w:hint="eastAsia" w:ascii="宋体" w:hAnsi="宋体"/>
                <w:color w:val="333333"/>
                <w:kern w:val="0"/>
                <w:sz w:val="20"/>
                <w:szCs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eastAsia="宋体"/>
                <w:color w:val="333333"/>
                <w:lang w:val="en-US" w:eastAsia="zh-CN"/>
              </w:rPr>
            </w:pPr>
            <w:r>
              <w:rPr>
                <w:rFonts w:hint="eastAsia" w:ascii="宋体" w:hAnsi="宋体"/>
                <w:color w:val="333333"/>
                <w:kern w:val="0"/>
                <w:sz w:val="20"/>
                <w:szCs w:val="20"/>
              </w:rPr>
              <w:t>　</w:t>
            </w:r>
            <w:r>
              <w:rPr>
                <w:rFonts w:hint="eastAsia" w:ascii="宋体" w:hAnsi="宋体"/>
                <w:color w:val="333333"/>
                <w:kern w:val="0"/>
                <w:sz w:val="20"/>
                <w:szCs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r>
              <w:rPr>
                <w:rFonts w:hint="eastAsia" w:ascii="宋体" w:hAnsi="宋体"/>
                <w:color w:val="333333"/>
                <w:kern w:val="0"/>
                <w:sz w:val="20"/>
                <w:szCs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sz w:val="24"/>
                <w:szCs w:val="24"/>
                <w:lang w:val="en-US" w:eastAsia="zh-CN"/>
              </w:rPr>
            </w:pPr>
            <w:r>
              <w:rPr>
                <w:rFonts w:hint="eastAsia" w:ascii="宋体" w:hAnsi="宋体"/>
                <w:sz w:val="24"/>
                <w:szCs w:val="24"/>
                <w:lang w:val="en-US" w:eastAsia="zh-CN"/>
              </w:rPr>
              <w:t>0</w:t>
            </w:r>
          </w:p>
        </w:tc>
      </w:tr>
    </w:tbl>
    <w:p>
      <w:pPr>
        <w:keepNext w:val="0"/>
        <w:keepLines w:val="0"/>
        <w:pageBreakBefore w:val="0"/>
        <w:widowControl/>
        <w:kinsoku/>
        <w:wordWrap/>
        <w:overflowPunct/>
        <w:topLinePunct w:val="0"/>
        <w:autoSpaceDE/>
        <w:autoSpaceDN/>
        <w:bidi w:val="0"/>
        <w:adjustRightInd/>
        <w:snapToGrid/>
        <w:spacing w:line="560" w:lineRule="exact"/>
        <w:jc w:val="left"/>
        <w:textAlignment w:val="auto"/>
      </w:pPr>
      <w:r>
        <w:t xml:space="preserve">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黑体" w:hAnsi="黑体" w:eastAsia="黑体" w:cs="黑体"/>
          <w:b/>
          <w:bCs/>
          <w:color w:val="333333"/>
          <w:sz w:val="32"/>
          <w:szCs w:val="32"/>
          <w:shd w:val="clear" w:color="auto" w:fill="FFFFFF"/>
        </w:rPr>
      </w:pPr>
      <w:r>
        <w:rPr>
          <w:rFonts w:hint="eastAsia" w:ascii="黑体" w:hAnsi="黑体" w:eastAsia="黑体" w:cs="黑体"/>
          <w:b/>
          <w:bCs/>
          <w:color w:val="333333"/>
          <w:sz w:val="32"/>
          <w:szCs w:val="32"/>
          <w:shd w:val="clear" w:color="auto" w:fill="FFFFFF"/>
        </w:rPr>
        <w:t>三、收到和处理政府信息公开申请情况</w:t>
      </w:r>
    </w:p>
    <w:tbl>
      <w:tblPr>
        <w:tblStyle w:val="5"/>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r>
              <w:rPr>
                <w:rFonts w:hint="eastAsia" w:ascii="楷体" w:hAnsi="楷体" w:eastAsia="楷体"/>
                <w:color w:val="333333"/>
                <w:kern w:val="0"/>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688"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法人或其他组织</w:t>
            </w:r>
          </w:p>
        </w:tc>
        <w:tc>
          <w:tcPr>
            <w:tcW w:w="689"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688"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商业</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科研</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其他</w:t>
            </w:r>
          </w:p>
        </w:tc>
        <w:tc>
          <w:tcPr>
            <w:tcW w:w="0" w:type="auto"/>
            <w:vMerge w:val="continue"/>
            <w:tcBorders>
              <w:top w:val="single"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r>
              <w:rPr>
                <w:rFonts w:hint="eastAsia" w:ascii="宋体" w:hAnsi="宋体"/>
                <w:color w:val="333333"/>
                <w:kern w:val="0"/>
                <w:sz w:val="20"/>
                <w:szCs w:val="20"/>
              </w:rPr>
              <w:t>一、本年新收政府信息公开申请数量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4</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r>
              <w:rPr>
                <w:rFonts w:hint="eastAsia" w:ascii="宋体" w:hAnsi="宋体"/>
                <w:color w:val="333333"/>
                <w:kern w:val="0"/>
                <w:sz w:val="20"/>
                <w:szCs w:val="20"/>
              </w:rPr>
              <w:t>二、上年结转政府信息公开申请数量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r>
              <w:rPr>
                <w:rFonts w:hint="eastAsia" w:ascii="宋体" w:hAnsi="宋体"/>
                <w:color w:val="333333"/>
                <w:kern w:val="0"/>
                <w:sz w:val="20"/>
                <w:szCs w:val="20"/>
              </w:rPr>
              <w:t>三、本年度办理结果</w:t>
            </w: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r>
              <w:rPr>
                <w:rFonts w:hint="eastAsia" w:ascii="宋体" w:hAnsi="宋体"/>
                <w:color w:val="333333"/>
                <w:kern w:val="0"/>
                <w:sz w:val="20"/>
                <w:szCs w:val="20"/>
              </w:rPr>
              <w:t>（一）予以公开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r>
              <w:rPr>
                <w:rFonts w:hint="eastAsia" w:ascii="宋体" w:hAnsi="宋体"/>
                <w:color w:val="333333"/>
                <w:kern w:val="0"/>
                <w:sz w:val="20"/>
                <w:szCs w:val="20"/>
              </w:rPr>
              <w:t>（二）部分公开</w:t>
            </w:r>
            <w:r>
              <w:rPr>
                <w:rFonts w:hint="eastAsia" w:ascii="楷体" w:hAnsi="楷体" w:eastAsia="楷体"/>
                <w:color w:val="333333"/>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r>
              <w:rPr>
                <w:rFonts w:hint="eastAsia" w:ascii="宋体" w:hAnsi="宋体"/>
                <w:color w:val="333333"/>
                <w:kern w:val="0"/>
                <w:sz w:val="20"/>
                <w:szCs w:val="20"/>
              </w:rPr>
              <w:t>（三）不予公开</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r>
              <w:rPr>
                <w:rFonts w:hint="eastAsia" w:ascii="宋体" w:hAnsi="宋体"/>
                <w:color w:val="333333"/>
                <w:kern w:val="0"/>
                <w:sz w:val="20"/>
                <w:szCs w:val="20"/>
              </w:rPr>
              <w:t>1.属于国家秘密</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r>
              <w:rPr>
                <w:rFonts w:hint="eastAsia" w:ascii="宋体" w:hAnsi="宋体"/>
                <w:color w:val="333333"/>
                <w:kern w:val="0"/>
                <w:sz w:val="20"/>
                <w:szCs w:val="20"/>
              </w:rPr>
              <w:t>2.其他法律行政法规禁止公开</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r>
              <w:rPr>
                <w:rFonts w:hint="eastAsia" w:ascii="宋体" w:hAnsi="宋体"/>
                <w:color w:val="333333"/>
                <w:kern w:val="0"/>
                <w:sz w:val="20"/>
                <w:szCs w:val="20"/>
              </w:rPr>
              <w:t>3.危及“三安全一稳定”</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r>
              <w:rPr>
                <w:rFonts w:hint="eastAsia" w:ascii="宋体" w:hAnsi="宋体"/>
                <w:color w:val="333333"/>
                <w:kern w:val="0"/>
                <w:sz w:val="20"/>
                <w:szCs w:val="20"/>
              </w:rPr>
              <w:t>4.保护第三方合法权益</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r>
              <w:rPr>
                <w:rFonts w:hint="eastAsia" w:ascii="宋体" w:hAnsi="宋体"/>
                <w:color w:val="333333"/>
                <w:kern w:val="0"/>
                <w:sz w:val="20"/>
                <w:szCs w:val="20"/>
              </w:rPr>
              <w:t>5.属于三类内部事务信息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r>
              <w:rPr>
                <w:rFonts w:hint="eastAsia" w:ascii="宋体" w:hAnsi="宋体"/>
                <w:color w:val="333333"/>
                <w:kern w:val="0"/>
                <w:sz w:val="20"/>
                <w:szCs w:val="20"/>
              </w:rPr>
              <w:t>6.属于四类过程性信息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r>
              <w:rPr>
                <w:rFonts w:hint="eastAsia" w:ascii="宋体" w:hAnsi="宋体"/>
                <w:color w:val="333333"/>
                <w:kern w:val="0"/>
                <w:sz w:val="20"/>
                <w:szCs w:val="20"/>
              </w:rPr>
              <w:t>7.属于行政执法案卷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r>
              <w:rPr>
                <w:rFonts w:hint="eastAsia" w:ascii="宋体" w:hAnsi="宋体"/>
                <w:color w:val="333333"/>
                <w:kern w:val="0"/>
                <w:sz w:val="20"/>
                <w:szCs w:val="20"/>
              </w:rPr>
              <w:t>8.属于行政查询事项</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r>
              <w:rPr>
                <w:rFonts w:hint="eastAsia" w:ascii="宋体" w:hAnsi="宋体"/>
                <w:color w:val="333333"/>
                <w:kern w:val="0"/>
                <w:sz w:val="20"/>
                <w:szCs w:val="20"/>
              </w:rPr>
              <w:t>（四）无法提供</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r>
              <w:rPr>
                <w:rFonts w:hint="eastAsia" w:ascii="宋体" w:hAnsi="宋体"/>
                <w:color w:val="333333"/>
                <w:kern w:val="0"/>
                <w:sz w:val="20"/>
                <w:szCs w:val="20"/>
              </w:rPr>
              <w:t>1.本机关不掌握相关政府信息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3</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3</w:t>
            </w:r>
            <w:r>
              <w:rPr>
                <w:rFonts w:ascii="Calibri" w:hAnsi="Calibri" w:cs="Calibri"/>
                <w:color w:val="333333"/>
                <w:kern w:val="0"/>
                <w:sz w:val="20"/>
                <w:szCs w:val="2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r>
              <w:rPr>
                <w:rFonts w:hint="eastAsia" w:ascii="宋体" w:hAnsi="宋体"/>
                <w:color w:val="333333"/>
                <w:kern w:val="0"/>
                <w:sz w:val="20"/>
                <w:szCs w:val="20"/>
              </w:rPr>
              <w:t>2.没有现成信息需要另行制作</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r>
              <w:rPr>
                <w:rFonts w:hint="eastAsia" w:ascii="宋体" w:hAnsi="宋体"/>
                <w:color w:val="333333"/>
                <w:kern w:val="0"/>
                <w:sz w:val="20"/>
                <w:szCs w:val="20"/>
              </w:rPr>
              <w:t>3.补正后申请内容仍不明确</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r>
              <w:rPr>
                <w:rFonts w:hint="eastAsia" w:ascii="宋体" w:hAnsi="宋体"/>
                <w:color w:val="333333"/>
                <w:kern w:val="0"/>
                <w:sz w:val="20"/>
                <w:szCs w:val="20"/>
              </w:rPr>
              <w:t>（五）不予处理</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r>
              <w:rPr>
                <w:rFonts w:hint="eastAsia" w:ascii="宋体" w:hAnsi="宋体"/>
                <w:color w:val="333333"/>
                <w:kern w:val="0"/>
                <w:sz w:val="20"/>
                <w:szCs w:val="20"/>
              </w:rPr>
              <w:t>1.信访举报投诉类申请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eastAsia="zh-CN"/>
              </w:rPr>
            </w:pP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r>
              <w:rPr>
                <w:rFonts w:hint="eastAsia" w:ascii="宋体" w:hAnsi="宋体"/>
                <w:color w:val="333333"/>
                <w:kern w:val="0"/>
                <w:sz w:val="20"/>
                <w:szCs w:val="20"/>
              </w:rPr>
              <w:t>2.重复申请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r>
              <w:rPr>
                <w:rFonts w:hint="eastAsia" w:ascii="宋体" w:hAnsi="宋体"/>
                <w:color w:val="333333"/>
                <w:kern w:val="0"/>
                <w:sz w:val="20"/>
                <w:szCs w:val="20"/>
              </w:rPr>
              <w:t>3.要求提供公开出版物</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r>
              <w:rPr>
                <w:rFonts w:hint="eastAsia" w:ascii="宋体" w:hAnsi="宋体"/>
                <w:color w:val="333333"/>
                <w:kern w:val="0"/>
                <w:sz w:val="20"/>
                <w:szCs w:val="20"/>
              </w:rPr>
              <w:t>4.无正当理由大量反复申请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3220"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color w:val="333333"/>
              </w:rPr>
            </w:pPr>
            <w:r>
              <w:rPr>
                <w:rFonts w:hint="eastAsia" w:ascii="宋体" w:hAnsi="宋体"/>
                <w:color w:val="333333"/>
                <w:kern w:val="0"/>
                <w:sz w:val="20"/>
                <w:szCs w:val="20"/>
              </w:rPr>
              <w:t>5.要求行政机关确认或重新出具已获取信息</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9" w:type="dxa"/>
            <w:tcBorders>
              <w:top w:val="nil"/>
              <w:left w:val="nil"/>
              <w:bottom w:val="inset"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r>
              <w:rPr>
                <w:rFonts w:hint="eastAsia" w:ascii="宋体" w:hAnsi="宋体"/>
                <w:color w:val="333333"/>
                <w:kern w:val="0"/>
                <w:sz w:val="20"/>
                <w:szCs w:val="20"/>
              </w:rPr>
              <w:t>（六）其他处理</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color w:val="333333"/>
              </w:rPr>
            </w:pPr>
            <w:r>
              <w:rPr>
                <w:rFonts w:hint="eastAsia" w:ascii="宋体" w:hAnsi="宋体"/>
                <w:color w:val="333333"/>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cs="Calibri"/>
                <w:color w:val="333333"/>
                <w:kern w:val="0"/>
                <w:sz w:val="20"/>
                <w:szCs w:val="20"/>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color w:val="333333"/>
              </w:rPr>
            </w:pPr>
            <w:r>
              <w:rPr>
                <w:rFonts w:hint="eastAsia" w:ascii="宋体" w:hAnsi="宋体"/>
                <w:color w:val="333333"/>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cs="Calibri"/>
                <w:color w:val="333333"/>
                <w:kern w:val="0"/>
                <w:sz w:val="20"/>
                <w:szCs w:val="20"/>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r>
              <w:rPr>
                <w:rFonts w:hint="eastAsia" w:ascii="宋体" w:hAnsi="宋体"/>
                <w:color w:val="333333"/>
                <w:kern w:val="0"/>
                <w:sz w:val="20"/>
                <w:szCs w:val="20"/>
              </w:rPr>
              <w:t>3.其他</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r>
              <w:rPr>
                <w:rFonts w:hint="eastAsia" w:ascii="宋体" w:hAnsi="宋体"/>
                <w:color w:val="333333"/>
                <w:kern w:val="0"/>
                <w:sz w:val="20"/>
                <w:szCs w:val="20"/>
              </w:rPr>
              <w:t>（七）总计</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hint="eastAsia" w:ascii="Calibri" w:hAnsi="Calibri" w:cs="Calibri"/>
                <w:color w:val="333333"/>
                <w:kern w:val="0"/>
                <w:sz w:val="20"/>
                <w:szCs w:val="20"/>
                <w:lang w:val="en-US" w:eastAsia="zh-CN"/>
              </w:rPr>
              <w:t>3</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hint="eastAsia" w:ascii="Calibri" w:hAnsi="Calibri" w:cs="Calibri"/>
                <w:color w:val="333333"/>
                <w:kern w:val="0"/>
                <w:sz w:val="20"/>
                <w:szCs w:val="20"/>
                <w:lang w:val="en-US" w:eastAsia="zh-CN"/>
              </w:rPr>
              <w:t>3</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r>
              <w:rPr>
                <w:rFonts w:hint="eastAsia" w:ascii="宋体" w:hAnsi="宋体"/>
                <w:color w:val="333333"/>
                <w:kern w:val="0"/>
                <w:sz w:val="20"/>
                <w:szCs w:val="20"/>
              </w:rPr>
              <w:t>四、结转下年度继续办理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sz w:val="24"/>
                <w:szCs w:val="24"/>
                <w:lang w:val="en-US" w:eastAsia="zh-CN"/>
              </w:rPr>
            </w:pPr>
            <w:r>
              <w:rPr>
                <w:rFonts w:hint="eastAsia" w:ascii="宋体" w:hAnsi="宋体"/>
                <w:sz w:val="24"/>
                <w:szCs w:val="24"/>
                <w:lang w:val="en-US" w:eastAsia="zh-CN"/>
              </w:rPr>
              <w:t>1</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ascii="宋体" w:hAnsi="宋体"/>
          <w:color w:val="333333"/>
          <w:sz w:val="24"/>
          <w:szCs w:val="24"/>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黑体" w:hAnsi="黑体" w:eastAsia="黑体" w:cs="黑体"/>
          <w:b/>
          <w:bCs/>
          <w:color w:val="333333"/>
          <w:sz w:val="32"/>
          <w:szCs w:val="32"/>
          <w:shd w:val="clear" w:color="auto" w:fill="FFFFFF"/>
        </w:rPr>
      </w:pPr>
      <w:r>
        <w:rPr>
          <w:rFonts w:hint="eastAsia" w:ascii="黑体" w:hAnsi="黑体" w:eastAsia="黑体" w:cs="黑体"/>
          <w:b/>
          <w:bCs/>
          <w:color w:val="333333"/>
          <w:sz w:val="32"/>
          <w:szCs w:val="32"/>
          <w:shd w:val="clear" w:color="auto" w:fill="FFFFFF"/>
        </w:rPr>
        <w:t xml:space="preserve">四、政府信息公开行政复议、行政诉讼情况 </w:t>
      </w:r>
    </w:p>
    <w:tbl>
      <w:tblPr>
        <w:tblStyle w:val="5"/>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行政复议</w:t>
            </w:r>
          </w:p>
        </w:tc>
        <w:tc>
          <w:tcPr>
            <w:tcW w:w="6428"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结果维持</w:t>
            </w:r>
          </w:p>
        </w:tc>
        <w:tc>
          <w:tcPr>
            <w:tcW w:w="64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结果</w:t>
            </w:r>
            <w:r>
              <w:rPr>
                <w:rFonts w:hint="eastAsia" w:ascii="宋体" w:hAnsi="宋体"/>
                <w:color w:val="333333"/>
                <w:kern w:val="0"/>
                <w:sz w:val="20"/>
                <w:szCs w:val="20"/>
              </w:rPr>
              <w:br w:type="textWrapping"/>
            </w:r>
            <w:r>
              <w:rPr>
                <w:rFonts w:hint="eastAsia" w:ascii="宋体" w:hAnsi="宋体"/>
                <w:color w:val="333333"/>
                <w:kern w:val="0"/>
                <w:sz w:val="20"/>
                <w:szCs w:val="20"/>
              </w:rPr>
              <w:t>纠正</w:t>
            </w:r>
          </w:p>
        </w:tc>
        <w:tc>
          <w:tcPr>
            <w:tcW w:w="64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其他</w:t>
            </w:r>
            <w:r>
              <w:rPr>
                <w:rFonts w:hint="eastAsia" w:ascii="宋体" w:hAnsi="宋体"/>
                <w:color w:val="333333"/>
                <w:kern w:val="0"/>
                <w:sz w:val="20"/>
                <w:szCs w:val="20"/>
              </w:rPr>
              <w:br w:type="textWrapping"/>
            </w:r>
            <w:r>
              <w:rPr>
                <w:rFonts w:hint="eastAsia" w:ascii="宋体" w:hAnsi="宋体"/>
                <w:color w:val="333333"/>
                <w:kern w:val="0"/>
                <w:sz w:val="20"/>
                <w:szCs w:val="20"/>
              </w:rPr>
              <w:t>结果</w:t>
            </w:r>
          </w:p>
        </w:tc>
        <w:tc>
          <w:tcPr>
            <w:tcW w:w="64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尚未</w:t>
            </w:r>
            <w:r>
              <w:rPr>
                <w:rFonts w:hint="eastAsia" w:ascii="宋体" w:hAnsi="宋体"/>
                <w:color w:val="333333"/>
                <w:kern w:val="0"/>
                <w:sz w:val="20"/>
                <w:szCs w:val="20"/>
              </w:rPr>
              <w:br w:type="textWrapping"/>
            </w:r>
            <w:r>
              <w:rPr>
                <w:rFonts w:hint="eastAsia" w:ascii="宋体" w:hAnsi="宋体"/>
                <w:color w:val="333333"/>
                <w:kern w:val="0"/>
                <w:sz w:val="20"/>
                <w:szCs w:val="20"/>
              </w:rPr>
              <w:t>审结</w:t>
            </w:r>
          </w:p>
        </w:tc>
        <w:tc>
          <w:tcPr>
            <w:tcW w:w="64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总计</w:t>
            </w:r>
          </w:p>
        </w:tc>
        <w:tc>
          <w:tcPr>
            <w:tcW w:w="3213"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未经复议直接起诉</w:t>
            </w:r>
          </w:p>
        </w:tc>
        <w:tc>
          <w:tcPr>
            <w:tcW w:w="321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0" w:type="auto"/>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0" w:type="auto"/>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0" w:type="auto"/>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333333"/>
              </w:rPr>
            </w:pPr>
          </w:p>
        </w:tc>
        <w:tc>
          <w:tcPr>
            <w:tcW w:w="64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结果</w:t>
            </w:r>
            <w:r>
              <w:rPr>
                <w:rFonts w:hint="eastAsia" w:ascii="宋体" w:hAnsi="宋体"/>
                <w:color w:val="333333"/>
                <w:kern w:val="0"/>
                <w:sz w:val="20"/>
                <w:szCs w:val="20"/>
              </w:rPr>
              <w:br w:type="textWrapping"/>
            </w:r>
            <w:r>
              <w:rPr>
                <w:rFonts w:hint="eastAsia" w:ascii="宋体" w:hAnsi="宋体"/>
                <w:color w:val="333333"/>
                <w:kern w:val="0"/>
                <w:sz w:val="20"/>
                <w:szCs w:val="20"/>
              </w:rPr>
              <w:t>维持</w:t>
            </w:r>
          </w:p>
        </w:tc>
        <w:tc>
          <w:tcPr>
            <w:tcW w:w="64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结果</w:t>
            </w:r>
            <w:r>
              <w:rPr>
                <w:rFonts w:hint="eastAsia" w:ascii="宋体" w:hAnsi="宋体"/>
                <w:color w:val="333333"/>
                <w:kern w:val="0"/>
                <w:sz w:val="20"/>
                <w:szCs w:val="20"/>
              </w:rPr>
              <w:br w:type="textWrapping"/>
            </w:r>
            <w:r>
              <w:rPr>
                <w:rFonts w:hint="eastAsia" w:ascii="宋体" w:hAnsi="宋体"/>
                <w:color w:val="333333"/>
                <w:kern w:val="0"/>
                <w:sz w:val="20"/>
                <w:szCs w:val="20"/>
              </w:rPr>
              <w:t>纠正</w:t>
            </w:r>
          </w:p>
        </w:tc>
        <w:tc>
          <w:tcPr>
            <w:tcW w:w="6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其他</w:t>
            </w:r>
            <w:r>
              <w:rPr>
                <w:rFonts w:hint="eastAsia" w:ascii="宋体" w:hAnsi="宋体"/>
                <w:color w:val="333333"/>
                <w:kern w:val="0"/>
                <w:sz w:val="20"/>
                <w:szCs w:val="20"/>
              </w:rPr>
              <w:br w:type="textWrapping"/>
            </w:r>
            <w:r>
              <w:rPr>
                <w:rFonts w:hint="eastAsia" w:ascii="宋体" w:hAnsi="宋体"/>
                <w:color w:val="333333"/>
                <w:kern w:val="0"/>
                <w:sz w:val="20"/>
                <w:szCs w:val="20"/>
              </w:rPr>
              <w:t>结果</w:t>
            </w:r>
          </w:p>
        </w:tc>
        <w:tc>
          <w:tcPr>
            <w:tcW w:w="6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尚未</w:t>
            </w:r>
            <w:r>
              <w:rPr>
                <w:rFonts w:hint="eastAsia" w:ascii="宋体" w:hAnsi="宋体"/>
                <w:color w:val="333333"/>
                <w:kern w:val="0"/>
                <w:sz w:val="20"/>
                <w:szCs w:val="20"/>
              </w:rPr>
              <w:br w:type="textWrapping"/>
            </w:r>
            <w:r>
              <w:rPr>
                <w:rFonts w:hint="eastAsia" w:ascii="宋体" w:hAnsi="宋体"/>
                <w:color w:val="333333"/>
                <w:kern w:val="0"/>
                <w:sz w:val="20"/>
                <w:szCs w:val="20"/>
              </w:rPr>
              <w:t>审结</w:t>
            </w:r>
          </w:p>
        </w:tc>
        <w:tc>
          <w:tcPr>
            <w:tcW w:w="6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总计</w:t>
            </w:r>
          </w:p>
        </w:tc>
        <w:tc>
          <w:tcPr>
            <w:tcW w:w="6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结果</w:t>
            </w:r>
            <w:r>
              <w:rPr>
                <w:rFonts w:hint="eastAsia" w:ascii="宋体" w:hAnsi="宋体"/>
                <w:color w:val="333333"/>
                <w:kern w:val="0"/>
                <w:sz w:val="20"/>
                <w:szCs w:val="20"/>
              </w:rPr>
              <w:br w:type="textWrapping"/>
            </w:r>
            <w:r>
              <w:rPr>
                <w:rFonts w:hint="eastAsia" w:ascii="宋体" w:hAnsi="宋体"/>
                <w:color w:val="333333"/>
                <w:kern w:val="0"/>
                <w:sz w:val="20"/>
                <w:szCs w:val="20"/>
              </w:rPr>
              <w:t>维持</w:t>
            </w:r>
          </w:p>
        </w:tc>
        <w:tc>
          <w:tcPr>
            <w:tcW w:w="6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结果</w:t>
            </w:r>
            <w:r>
              <w:rPr>
                <w:rFonts w:hint="eastAsia" w:ascii="宋体" w:hAnsi="宋体"/>
                <w:color w:val="333333"/>
                <w:kern w:val="0"/>
                <w:sz w:val="20"/>
                <w:szCs w:val="20"/>
              </w:rPr>
              <w:br w:type="textWrapping"/>
            </w:r>
            <w:r>
              <w:rPr>
                <w:rFonts w:hint="eastAsia" w:ascii="宋体" w:hAnsi="宋体"/>
                <w:color w:val="333333"/>
                <w:kern w:val="0"/>
                <w:sz w:val="20"/>
                <w:szCs w:val="20"/>
              </w:rPr>
              <w:t>纠正</w:t>
            </w:r>
          </w:p>
        </w:tc>
        <w:tc>
          <w:tcPr>
            <w:tcW w:w="6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其他</w:t>
            </w:r>
            <w:r>
              <w:rPr>
                <w:rFonts w:hint="eastAsia" w:ascii="宋体" w:hAnsi="宋体"/>
                <w:color w:val="333333"/>
                <w:kern w:val="0"/>
                <w:sz w:val="20"/>
                <w:szCs w:val="20"/>
              </w:rPr>
              <w:br w:type="textWrapping"/>
            </w:r>
            <w:r>
              <w:rPr>
                <w:rFonts w:hint="eastAsia" w:ascii="宋体" w:hAnsi="宋体"/>
                <w:color w:val="333333"/>
                <w:kern w:val="0"/>
                <w:sz w:val="20"/>
                <w:szCs w:val="20"/>
              </w:rPr>
              <w:t>结果</w:t>
            </w:r>
          </w:p>
        </w:tc>
        <w:tc>
          <w:tcPr>
            <w:tcW w:w="6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尚未</w:t>
            </w:r>
            <w:r>
              <w:rPr>
                <w:rFonts w:hint="eastAsia" w:ascii="宋体" w:hAnsi="宋体"/>
                <w:color w:val="333333"/>
                <w:kern w:val="0"/>
                <w:sz w:val="20"/>
                <w:szCs w:val="20"/>
              </w:rPr>
              <w:br w:type="textWrapping"/>
            </w:r>
            <w:r>
              <w:rPr>
                <w:rFonts w:hint="eastAsia" w:ascii="宋体" w:hAnsi="宋体"/>
                <w:color w:val="333333"/>
                <w:kern w:val="0"/>
                <w:sz w:val="20"/>
                <w:szCs w:val="20"/>
              </w:rPr>
              <w:t>审结</w:t>
            </w:r>
          </w:p>
        </w:tc>
        <w:tc>
          <w:tcPr>
            <w:tcW w:w="6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黑体" w:hAnsi="宋体" w:eastAsia="黑体"/>
                <w:color w:val="333333"/>
                <w:kern w:val="0"/>
                <w:sz w:val="20"/>
                <w:szCs w:val="20"/>
                <w:lang w:val="en-US" w:eastAsia="zh-CN"/>
              </w:rPr>
              <w:t>0</w:t>
            </w:r>
            <w:r>
              <w:rPr>
                <w:rFonts w:hint="eastAsia" w:ascii="黑体" w:hAnsi="宋体" w:eastAsia="黑体"/>
                <w:color w:val="333333"/>
                <w:kern w:val="0"/>
                <w:sz w:val="20"/>
                <w:szCs w:val="20"/>
              </w:rPr>
              <w:t> </w:t>
            </w:r>
          </w:p>
        </w:tc>
        <w:tc>
          <w:tcPr>
            <w:tcW w:w="64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hint="eastAsia" w:ascii="宋体" w:hAnsi="宋体"/>
                <w:color w:val="333333"/>
                <w:kern w:val="0"/>
                <w:sz w:val="20"/>
                <w:szCs w:val="20"/>
              </w:rPr>
              <w:t> </w:t>
            </w:r>
            <w:r>
              <w:rPr>
                <w:rFonts w:hint="eastAsia" w:ascii="宋体" w:hAnsi="宋体"/>
                <w:color w:val="333333"/>
                <w:kern w:val="0"/>
                <w:sz w:val="20"/>
                <w:szCs w:val="20"/>
                <w:lang w:val="en-US" w:eastAsia="zh-CN"/>
              </w:rPr>
              <w:t>0</w:t>
            </w:r>
          </w:p>
        </w:tc>
        <w:tc>
          <w:tcPr>
            <w:tcW w:w="64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hint="eastAsia" w:ascii="宋体" w:hAnsi="宋体"/>
                <w:color w:val="333333"/>
                <w:kern w:val="0"/>
                <w:sz w:val="20"/>
                <w:szCs w:val="20"/>
              </w:rPr>
              <w:t> </w:t>
            </w:r>
            <w:r>
              <w:rPr>
                <w:rFonts w:hint="eastAsia" w:ascii="宋体" w:hAnsi="宋体"/>
                <w:color w:val="333333"/>
                <w:kern w:val="0"/>
                <w:sz w:val="20"/>
                <w:szCs w:val="20"/>
                <w:lang w:val="en-US" w:eastAsia="zh-CN"/>
              </w:rPr>
              <w:t>0</w:t>
            </w:r>
          </w:p>
        </w:tc>
        <w:tc>
          <w:tcPr>
            <w:tcW w:w="64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lang w:val="en-US" w:eastAsia="zh-CN"/>
              </w:rPr>
              <w:t>0</w:t>
            </w:r>
            <w:r>
              <w:rPr>
                <w:rFonts w:hint="eastAsia" w:ascii="宋体" w:hAnsi="宋体"/>
                <w:color w:val="333333"/>
                <w:kern w:val="0"/>
                <w:sz w:val="20"/>
                <w:szCs w:val="20"/>
              </w:rPr>
              <w:t> </w:t>
            </w:r>
          </w:p>
        </w:tc>
        <w:tc>
          <w:tcPr>
            <w:tcW w:w="64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hint="eastAsia" w:ascii="宋体" w:hAnsi="宋体"/>
                <w:color w:val="333333"/>
                <w:kern w:val="0"/>
                <w:sz w:val="20"/>
                <w:szCs w:val="20"/>
              </w:rPr>
              <w:t> </w:t>
            </w:r>
            <w:r>
              <w:rPr>
                <w:rFonts w:hint="eastAsia" w:ascii="宋体" w:hAnsi="宋体"/>
                <w:color w:val="333333"/>
                <w:kern w:val="0"/>
                <w:sz w:val="20"/>
                <w:szCs w:val="20"/>
                <w:lang w:val="en-US" w:eastAsia="zh-CN"/>
              </w:rPr>
              <w:t>0</w:t>
            </w:r>
          </w:p>
        </w:tc>
        <w:tc>
          <w:tcPr>
            <w:tcW w:w="64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hint="eastAsia" w:ascii="宋体" w:hAnsi="宋体"/>
                <w:color w:val="333333"/>
                <w:kern w:val="0"/>
                <w:sz w:val="20"/>
                <w:szCs w:val="20"/>
              </w:rPr>
              <w:t> </w:t>
            </w:r>
            <w:r>
              <w:rPr>
                <w:rFonts w:hint="eastAsia" w:ascii="宋体" w:hAnsi="宋体"/>
                <w:color w:val="333333"/>
                <w:kern w:val="0"/>
                <w:sz w:val="20"/>
                <w:szCs w:val="20"/>
                <w:lang w:val="en-US" w:eastAsia="zh-CN"/>
              </w:rPr>
              <w:t>0</w:t>
            </w:r>
          </w:p>
        </w:tc>
        <w:tc>
          <w:tcPr>
            <w:tcW w:w="64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hint="eastAsia" w:ascii="宋体" w:hAnsi="宋体"/>
                <w:color w:val="333333"/>
                <w:kern w:val="0"/>
                <w:sz w:val="20"/>
                <w:szCs w:val="20"/>
              </w:rPr>
              <w:t> </w:t>
            </w:r>
            <w:r>
              <w:rPr>
                <w:rFonts w:hint="eastAsia" w:ascii="宋体" w:hAnsi="宋体"/>
                <w:color w:val="333333"/>
                <w:kern w:val="0"/>
                <w:sz w:val="20"/>
                <w:szCs w:val="20"/>
                <w:lang w:val="en-US" w:eastAsia="zh-CN"/>
              </w:rPr>
              <w:t>0</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333333"/>
              </w:rPr>
            </w:pPr>
            <w:r>
              <w:rPr>
                <w:rFonts w:hint="eastAsia" w:ascii="宋体" w:hAnsi="宋体"/>
                <w:color w:val="333333"/>
                <w:kern w:val="0"/>
                <w:sz w:val="20"/>
                <w:szCs w:val="20"/>
                <w:lang w:val="en-US" w:eastAsia="zh-CN"/>
              </w:rPr>
              <w:t>0</w:t>
            </w:r>
            <w:r>
              <w:rPr>
                <w:rFonts w:hint="eastAsia" w:ascii="宋体" w:hAnsi="宋体"/>
                <w:color w:val="333333"/>
                <w:kern w:val="0"/>
                <w:sz w:val="20"/>
                <w:szCs w:val="20"/>
              </w:rPr>
              <w:t> </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hint="eastAsia" w:ascii="宋体" w:hAnsi="宋体"/>
                <w:color w:val="333333"/>
                <w:kern w:val="0"/>
                <w:sz w:val="20"/>
                <w:szCs w:val="20"/>
              </w:rPr>
              <w:t> </w:t>
            </w:r>
            <w:r>
              <w:rPr>
                <w:rFonts w:hint="eastAsia" w:ascii="宋体" w:hAnsi="宋体"/>
                <w:color w:val="333333"/>
                <w:kern w:val="0"/>
                <w:sz w:val="20"/>
                <w:szCs w:val="20"/>
                <w:lang w:val="en-US" w:eastAsia="zh-CN"/>
              </w:rPr>
              <w:t>0</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hint="eastAsia" w:ascii="宋体" w:hAnsi="宋体"/>
                <w:color w:val="333333"/>
                <w:kern w:val="0"/>
                <w:sz w:val="20"/>
                <w:szCs w:val="20"/>
              </w:rPr>
              <w:t> </w:t>
            </w:r>
            <w:r>
              <w:rPr>
                <w:rFonts w:hint="eastAsia" w:ascii="宋体" w:hAnsi="宋体"/>
                <w:color w:val="333333"/>
                <w:kern w:val="0"/>
                <w:sz w:val="20"/>
                <w:szCs w:val="20"/>
                <w:lang w:val="en-US" w:eastAsia="zh-CN"/>
              </w:rPr>
              <w:t>0</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hint="eastAsia" w:ascii="宋体" w:hAnsi="宋体"/>
                <w:color w:val="333333"/>
                <w:kern w:val="0"/>
                <w:sz w:val="20"/>
                <w:szCs w:val="20"/>
              </w:rPr>
              <w:t> </w:t>
            </w:r>
            <w:r>
              <w:rPr>
                <w:rFonts w:hint="eastAsia" w:ascii="宋体" w:hAnsi="宋体"/>
                <w:color w:val="333333"/>
                <w:kern w:val="0"/>
                <w:sz w:val="20"/>
                <w:szCs w:val="20"/>
                <w:lang w:val="en-US" w:eastAsia="zh-CN"/>
              </w:rPr>
              <w:t>0</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hint="eastAsia" w:ascii="宋体" w:hAnsi="宋体"/>
                <w:color w:val="333333"/>
                <w:kern w:val="0"/>
                <w:sz w:val="20"/>
                <w:szCs w:val="20"/>
              </w:rPr>
              <w:t> </w:t>
            </w:r>
            <w:r>
              <w:rPr>
                <w:rFonts w:hint="eastAsia" w:ascii="宋体" w:hAnsi="宋体"/>
                <w:color w:val="333333"/>
                <w:kern w:val="0"/>
                <w:sz w:val="20"/>
                <w:szCs w:val="20"/>
                <w:lang w:val="en-US" w:eastAsia="zh-CN"/>
              </w:rPr>
              <w:t>0</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hint="eastAsia" w:ascii="宋体" w:hAnsi="宋体"/>
                <w:color w:val="333333"/>
                <w:kern w:val="0"/>
                <w:sz w:val="20"/>
                <w:szCs w:val="20"/>
              </w:rPr>
              <w:t> </w:t>
            </w:r>
            <w:r>
              <w:rPr>
                <w:rFonts w:hint="eastAsia" w:ascii="宋体" w:hAnsi="宋体"/>
                <w:color w:val="333333"/>
                <w:kern w:val="0"/>
                <w:sz w:val="20"/>
                <w:szCs w:val="20"/>
                <w:lang w:val="en-US" w:eastAsia="zh-CN"/>
              </w:rPr>
              <w:t>0</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olor w:val="333333"/>
                <w:lang w:val="en-US" w:eastAsia="zh-CN"/>
              </w:rPr>
            </w:pPr>
            <w:r>
              <w:rPr>
                <w:rFonts w:hint="eastAsia" w:ascii="宋体" w:hAnsi="宋体"/>
                <w:color w:val="333333"/>
                <w:kern w:val="0"/>
                <w:sz w:val="20"/>
                <w:szCs w:val="20"/>
              </w:rPr>
              <w:t> </w:t>
            </w:r>
            <w:r>
              <w:rPr>
                <w:rFonts w:hint="eastAsia" w:ascii="宋体" w:hAnsi="宋体"/>
                <w:color w:val="333333"/>
                <w:kern w:val="0"/>
                <w:sz w:val="20"/>
                <w:szCs w:val="20"/>
                <w:lang w:val="en-US" w:eastAsia="zh-CN"/>
              </w:rPr>
              <w:t>0</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宋体" w:hAnsi="宋体" w:eastAsia="宋体"/>
                <w:sz w:val="24"/>
                <w:szCs w:val="24"/>
                <w:lang w:val="en-US" w:eastAsia="zh-CN"/>
              </w:rPr>
            </w:pPr>
            <w:r>
              <w:rPr>
                <w:rFonts w:hint="eastAsia" w:ascii="宋体" w:hAnsi="宋体"/>
                <w:sz w:val="24"/>
                <w:szCs w:val="24"/>
                <w:lang w:val="en-US" w:eastAsia="zh-CN"/>
              </w:rPr>
              <w:t>0</w:t>
            </w:r>
          </w:p>
        </w:tc>
      </w:tr>
    </w:tbl>
    <w:p>
      <w:pPr>
        <w:keepNext w:val="0"/>
        <w:keepLines w:val="0"/>
        <w:pageBreakBefore w:val="0"/>
        <w:widowControl/>
        <w:kinsoku/>
        <w:wordWrap/>
        <w:overflowPunct/>
        <w:topLinePunct w:val="0"/>
        <w:autoSpaceDE/>
        <w:autoSpaceDN/>
        <w:bidi w:val="0"/>
        <w:adjustRightInd/>
        <w:snapToGrid/>
        <w:spacing w:line="560" w:lineRule="exact"/>
        <w:jc w:val="left"/>
        <w:textAlignment w:val="auto"/>
      </w:pPr>
      <w:r>
        <w:t xml:space="preserve">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黑体" w:hAnsi="黑体" w:eastAsia="黑体" w:cs="黑体"/>
          <w:b/>
          <w:bCs/>
          <w:color w:val="333333"/>
          <w:sz w:val="32"/>
          <w:szCs w:val="32"/>
          <w:shd w:val="clear" w:color="auto" w:fill="FFFFFF"/>
        </w:rPr>
      </w:pPr>
      <w:r>
        <w:rPr>
          <w:rFonts w:hint="eastAsia" w:ascii="黑体" w:hAnsi="黑体" w:eastAsia="黑体" w:cs="黑体"/>
          <w:b/>
          <w:bCs/>
          <w:color w:val="333333"/>
          <w:sz w:val="32"/>
          <w:szCs w:val="32"/>
          <w:shd w:val="clear" w:color="auto" w:fill="FFFFFF"/>
        </w:rPr>
        <w:t>五、存在的主要问题及改进情况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lang w:val="en-US" w:eastAsia="zh-CN"/>
        </w:rPr>
        <w:t>2022年以来，区城管委政府信息公开工作取得了一定成效，但仍存在一些问题和不足，主要表现在：主动公开意识有待增强，对政府信息公开的主动性还不够，公开形式缺少创新；公开队伍建设仍需加强，学习和培训还不够，政务公开工作人员的能力和水平有待进一步提升。下一步我委将推进主动公开再深化，突出重点，紧扣年度重点工作、中心工作，优化政府信息公开发布；加强队伍建设，积极组织开展学习和培训，增强主动公开意识，提升工作能力和业务水平。</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黑体" w:hAnsi="黑体" w:eastAsia="黑体" w:cs="黑体"/>
          <w:b/>
          <w:bCs/>
          <w:color w:val="333333"/>
          <w:sz w:val="32"/>
          <w:szCs w:val="32"/>
          <w:shd w:val="clear" w:color="auto" w:fill="FFFFFF"/>
        </w:rPr>
      </w:pPr>
      <w:r>
        <w:rPr>
          <w:rFonts w:hint="eastAsia" w:ascii="黑体" w:hAnsi="黑体" w:eastAsia="黑体" w:cs="黑体"/>
          <w:b/>
          <w:bCs/>
          <w:color w:val="333333"/>
          <w:sz w:val="32"/>
          <w:szCs w:val="32"/>
          <w:shd w:val="clear" w:color="auto" w:fill="FFFFFF"/>
        </w:rPr>
        <w:t>六、其他需要报告的事项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0" w:afterAutospacing="0" w:line="560" w:lineRule="exact"/>
        <w:ind w:left="0" w:right="0" w:firstLine="420"/>
        <w:jc w:val="both"/>
        <w:textAlignment w:val="auto"/>
        <w:rPr>
          <w:rFonts w:hint="eastAsia" w:ascii="仿宋_GB2312" w:hAnsi="仿宋_GB2312" w:eastAsia="仿宋_GB2312" w:cs="仿宋_GB2312"/>
          <w:b w:val="0"/>
          <w:bCs w:val="0"/>
          <w:color w:val="333333"/>
          <w:kern w:val="0"/>
          <w:sz w:val="24"/>
          <w:szCs w:val="24"/>
          <w:shd w:val="clear" w:color="auto" w:fill="FFFFFF"/>
          <w:lang w:val="en-US" w:eastAsia="zh-CN" w:bidi="ar-SA"/>
        </w:rPr>
      </w:pPr>
      <w:r>
        <w:rPr>
          <w:rFonts w:hint="eastAsia" w:ascii="仿宋_GB2312" w:hAnsi="仿宋_GB2312" w:eastAsia="仿宋_GB2312" w:cs="仿宋_GB2312"/>
          <w:b w:val="0"/>
          <w:bCs w:val="0"/>
          <w:color w:val="333333"/>
          <w:kern w:val="0"/>
          <w:sz w:val="32"/>
          <w:szCs w:val="32"/>
          <w:shd w:val="clear" w:color="auto" w:fill="FFFFFF"/>
          <w:lang w:val="en-US" w:eastAsia="zh-CN" w:bidi="ar-SA"/>
        </w:rPr>
        <w:t>无。</w:t>
      </w:r>
      <w:r>
        <w:rPr>
          <w:rFonts w:hint="eastAsia" w:ascii="仿宋_GB2312" w:hAnsi="仿宋_GB2312" w:eastAsia="仿宋_GB2312" w:cs="仿宋_GB2312"/>
          <w:b w:val="0"/>
          <w:bCs w:val="0"/>
          <w:color w:val="333333"/>
          <w:kern w:val="0"/>
          <w:sz w:val="24"/>
          <w:szCs w:val="24"/>
          <w:shd w:val="clear" w:color="auto" w:fill="FFFFFF"/>
          <w:lang w:val="en-US" w:eastAsia="zh-CN" w:bidi="ar-SA"/>
        </w:rPr>
        <w:t xml:space="preserve"> </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k2YjE1MmE5NGEzOTkyMTgwZDdjZTA2MjA5NWI5YzgifQ=="/>
  </w:docVars>
  <w:rsids>
    <w:rsidRoot w:val="00853F10"/>
    <w:rsid w:val="002C69AC"/>
    <w:rsid w:val="004E5F4B"/>
    <w:rsid w:val="006E54BC"/>
    <w:rsid w:val="00853F10"/>
    <w:rsid w:val="00AB6BF1"/>
    <w:rsid w:val="00C97795"/>
    <w:rsid w:val="01C60E62"/>
    <w:rsid w:val="04971CEB"/>
    <w:rsid w:val="095066B0"/>
    <w:rsid w:val="0AE62976"/>
    <w:rsid w:val="0E8E5D45"/>
    <w:rsid w:val="12505D75"/>
    <w:rsid w:val="19BD3218"/>
    <w:rsid w:val="1A0B2B44"/>
    <w:rsid w:val="1E2418D4"/>
    <w:rsid w:val="1E89425F"/>
    <w:rsid w:val="2660355C"/>
    <w:rsid w:val="26E8154E"/>
    <w:rsid w:val="2A683153"/>
    <w:rsid w:val="2E066816"/>
    <w:rsid w:val="302D22C1"/>
    <w:rsid w:val="304E1211"/>
    <w:rsid w:val="3260624C"/>
    <w:rsid w:val="37951117"/>
    <w:rsid w:val="391D582B"/>
    <w:rsid w:val="3D3637AE"/>
    <w:rsid w:val="3DF45530"/>
    <w:rsid w:val="3DFE0E07"/>
    <w:rsid w:val="3EC402EA"/>
    <w:rsid w:val="407908BA"/>
    <w:rsid w:val="413C19C5"/>
    <w:rsid w:val="41AE1D07"/>
    <w:rsid w:val="459D348E"/>
    <w:rsid w:val="49B97F6D"/>
    <w:rsid w:val="4B18454E"/>
    <w:rsid w:val="4D9752A9"/>
    <w:rsid w:val="4EFC5790"/>
    <w:rsid w:val="573376E8"/>
    <w:rsid w:val="5B117941"/>
    <w:rsid w:val="5DF70D68"/>
    <w:rsid w:val="63A1586C"/>
    <w:rsid w:val="664D3B44"/>
    <w:rsid w:val="67F44D9B"/>
    <w:rsid w:val="68296292"/>
    <w:rsid w:val="6ADF99D6"/>
    <w:rsid w:val="6BD3166C"/>
    <w:rsid w:val="73944C37"/>
    <w:rsid w:val="73FE1297"/>
    <w:rsid w:val="78AD1635"/>
    <w:rsid w:val="78DC1396"/>
    <w:rsid w:val="7BDD147B"/>
    <w:rsid w:val="7D3F6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kern w:val="0"/>
      <w:sz w:val="24"/>
      <w:szCs w:val="24"/>
    </w:rPr>
  </w:style>
  <w:style w:type="character" w:styleId="7">
    <w:name w:val="Emphasis"/>
    <w:basedOn w:val="6"/>
    <w:qFormat/>
    <w:uiPriority w:val="20"/>
    <w:rPr>
      <w:i/>
    </w:rPr>
  </w:style>
  <w:style w:type="character" w:customStyle="1" w:styleId="8">
    <w:name w:val="页眉 Char"/>
    <w:basedOn w:val="6"/>
    <w:link w:val="3"/>
    <w:semiHidden/>
    <w:qFormat/>
    <w:uiPriority w:val="99"/>
    <w:rPr>
      <w:rFonts w:ascii="Times New Roman" w:hAnsi="Times New Roman" w:eastAsia="宋体" w:cs="Times New Roman"/>
      <w:sz w:val="18"/>
      <w:szCs w:val="18"/>
    </w:rPr>
  </w:style>
  <w:style w:type="character" w:customStyle="1" w:styleId="9">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1896</Words>
  <Characters>1933</Characters>
  <Lines>9</Lines>
  <Paragraphs>2</Paragraphs>
  <TotalTime>36</TotalTime>
  <ScaleCrop>false</ScaleCrop>
  <LinksUpToDate>false</LinksUpToDate>
  <CharactersWithSpaces>2135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2022-12-30T09:27:00Z</dcterms:created>
  <dc:creator>1303</dc:creator>
  <cp:lastModifiedBy>LJK</cp:lastModifiedBy>
  <cp:lastPrinted>2023-01-11T07:27:00Z</cp:lastPrinted>
  <dcterms:modified xsi:type="dcterms:W3CDTF">2023-01-12T01:58:26Z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E7CF35F0621C49088E041E54A43A4681</vt:lpwstr>
  </property>
</Properties>
</file>