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02FB9">
      <w:pPr>
        <w:rPr>
          <w:rFonts w:hint="eastAsia" w:ascii="方正小标宋_GBK" w:hAnsi="方正小标宋_GBK" w:eastAsia="方正小标宋_GBK" w:cs="方正小标宋_GBK"/>
          <w:color w:val="FF0000"/>
          <w:spacing w:val="-11"/>
          <w:sz w:val="70"/>
          <w:szCs w:val="70"/>
          <w:u w:val="thick"/>
        </w:rPr>
      </w:pPr>
      <w:r>
        <w:rPr>
          <w:rFonts w:hint="eastAsia" w:ascii="方正小标宋_GBK" w:hAnsi="方正小标宋_GBK" w:eastAsia="方正小标宋_GBK" w:cs="方正小标宋_GBK"/>
          <w:color w:val="FF0000"/>
          <w:spacing w:val="-11"/>
          <w:sz w:val="70"/>
          <w:szCs w:val="70"/>
          <w:u w:val="thick"/>
        </w:rPr>
        <w:t>天津市和平区市场监督管理局</w:t>
      </w:r>
    </w:p>
    <w:p w14:paraId="1C49340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AA8FD8C">
      <w:pPr>
        <w:pStyle w:val="4"/>
        <w:spacing w:after="0"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和平区市场监管局关于深入开展全区特种设备安全大排查问题大整治行动的通知</w:t>
      </w:r>
    </w:p>
    <w:p w14:paraId="3FBE4C36">
      <w:pPr>
        <w:pStyle w:val="4"/>
        <w:spacing w:after="0" w:line="560" w:lineRule="exact"/>
        <w:jc w:val="center"/>
        <w:rPr>
          <w:rFonts w:ascii="楷体_GB2312" w:hAnsi="楷体_GB2312" w:eastAsia="楷体_GB2312" w:cs="楷体_GB2312"/>
          <w:b/>
          <w:bCs/>
          <w:sz w:val="34"/>
          <w:szCs w:val="34"/>
        </w:rPr>
      </w:pPr>
    </w:p>
    <w:p w14:paraId="52419BD2">
      <w:pPr>
        <w:spacing w:line="560" w:lineRule="exact"/>
        <w:rPr>
          <w:rFonts w:ascii="Times New Roman" w:hAnsi="Times New Roman" w:eastAsia="仿宋_GB2312"/>
          <w:sz w:val="32"/>
          <w:szCs w:val="32"/>
        </w:rPr>
      </w:pPr>
      <w:r>
        <w:rPr>
          <w:rFonts w:hint="eastAsia" w:ascii="仿宋_GB2312" w:hAnsi="仿宋_GB2312" w:eastAsia="仿宋_GB2312"/>
          <w:bCs/>
          <w:sz w:val="32"/>
          <w:szCs w:val="32"/>
        </w:rPr>
        <w:t>区各特种设备使用单位：</w:t>
      </w:r>
    </w:p>
    <w:p w14:paraId="41BEB98F">
      <w:pPr>
        <w:overflowPunct w:val="0"/>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为贯彻落实国务院安委会统一部署及市委工作要求，深刻吸取近期安全生产事故教训，加强岁末年初重点时期特种设备安全防控，强化安全隐患排查整治，切实保障人民群众生命财产安全，按照区委、区政府研究部署，自即日起至2026年2月中旬，深入开展全区特种设备安全大排查问题大整治行动。</w:t>
      </w:r>
    </w:p>
    <w:p w14:paraId="1BEAA08B">
      <w:pPr>
        <w:overflowPunct w:val="0"/>
        <w:spacing w:line="560" w:lineRule="exact"/>
        <w:ind w:firstLine="645"/>
        <w:rPr>
          <w:rFonts w:ascii="黑体" w:hAnsi="黑体" w:eastAsia="黑体"/>
          <w:bCs/>
          <w:sz w:val="32"/>
          <w:szCs w:val="32"/>
        </w:rPr>
      </w:pPr>
      <w:r>
        <w:rPr>
          <w:rFonts w:hint="eastAsia" w:ascii="黑体" w:hAnsi="黑体" w:eastAsia="黑体"/>
          <w:bCs/>
          <w:sz w:val="32"/>
          <w:szCs w:val="32"/>
        </w:rPr>
        <w:t>一、时间范围</w:t>
      </w:r>
    </w:p>
    <w:p w14:paraId="20F9CE29">
      <w:pPr>
        <w:overflowPunct w:val="0"/>
        <w:spacing w:line="560" w:lineRule="exact"/>
        <w:ind w:firstLine="640" w:firstLineChars="200"/>
        <w:jc w:val="left"/>
        <w:rPr>
          <w:rFonts w:ascii="仿宋_GB2312" w:hAnsi="仿宋_GB2312" w:eastAsia="仿宋_GB2312"/>
          <w:bCs/>
          <w:sz w:val="32"/>
          <w:szCs w:val="32"/>
        </w:rPr>
      </w:pPr>
      <w:r>
        <w:rPr>
          <w:rFonts w:hint="eastAsia" w:ascii="仿宋_GB2312" w:hAnsi="仿宋_GB2312" w:eastAsia="仿宋_GB2312"/>
          <w:bCs/>
          <w:sz w:val="32"/>
          <w:szCs w:val="32"/>
        </w:rPr>
        <w:t>1.自查整改阶段：即日起至2026年</w:t>
      </w:r>
      <w:r>
        <w:rPr>
          <w:rFonts w:ascii="仿宋_GB2312" w:hAnsi="仿宋_GB2312" w:eastAsia="仿宋_GB2312"/>
          <w:bCs/>
          <w:sz w:val="32"/>
          <w:szCs w:val="32"/>
        </w:rPr>
        <w:t>2</w:t>
      </w:r>
      <w:r>
        <w:rPr>
          <w:rFonts w:hint="eastAsia" w:ascii="仿宋_GB2312" w:hAnsi="仿宋_GB2312" w:eastAsia="仿宋_GB2312"/>
          <w:bCs/>
          <w:sz w:val="32"/>
          <w:szCs w:val="32"/>
        </w:rPr>
        <w:t>月1</w:t>
      </w:r>
      <w:r>
        <w:rPr>
          <w:rFonts w:ascii="仿宋_GB2312" w:hAnsi="仿宋_GB2312" w:eastAsia="仿宋_GB2312"/>
          <w:bCs/>
          <w:sz w:val="32"/>
          <w:szCs w:val="32"/>
        </w:rPr>
        <w:t>5</w:t>
      </w:r>
      <w:r>
        <w:rPr>
          <w:rFonts w:hint="eastAsia" w:ascii="仿宋_GB2312" w:hAnsi="仿宋_GB2312" w:eastAsia="仿宋_GB2312"/>
          <w:bCs/>
          <w:sz w:val="32"/>
          <w:szCs w:val="32"/>
        </w:rPr>
        <w:t>日；</w:t>
      </w:r>
    </w:p>
    <w:p w14:paraId="18E614B1">
      <w:pPr>
        <w:overflowPunct w:val="0"/>
        <w:spacing w:line="560" w:lineRule="exact"/>
        <w:ind w:firstLine="640" w:firstLineChars="200"/>
        <w:jc w:val="left"/>
        <w:rPr>
          <w:rFonts w:ascii="仿宋_GB2312" w:hAnsi="仿宋_GB2312" w:eastAsia="仿宋_GB2312"/>
          <w:bCs/>
          <w:sz w:val="32"/>
          <w:szCs w:val="32"/>
        </w:rPr>
      </w:pPr>
      <w:r>
        <w:rPr>
          <w:rFonts w:hint="eastAsia" w:ascii="仿宋_GB2312" w:hAnsi="仿宋_GB2312" w:eastAsia="仿宋_GB2312"/>
          <w:bCs/>
          <w:sz w:val="32"/>
          <w:szCs w:val="32"/>
        </w:rPr>
        <w:t>2.监督检查阶段：2</w:t>
      </w:r>
      <w:r>
        <w:rPr>
          <w:rFonts w:ascii="仿宋_GB2312" w:hAnsi="仿宋_GB2312" w:eastAsia="仿宋_GB2312"/>
          <w:bCs/>
          <w:sz w:val="32"/>
          <w:szCs w:val="32"/>
        </w:rPr>
        <w:t>026</w:t>
      </w:r>
      <w:r>
        <w:rPr>
          <w:rFonts w:hint="eastAsia" w:ascii="仿宋_GB2312" w:hAnsi="仿宋_GB2312" w:eastAsia="仿宋_GB2312"/>
          <w:bCs/>
          <w:sz w:val="32"/>
          <w:szCs w:val="32"/>
        </w:rPr>
        <w:t>年1月</w:t>
      </w:r>
      <w:r>
        <w:rPr>
          <w:rFonts w:hint="eastAsia" w:ascii="仿宋_GB2312" w:hAnsi="仿宋_GB2312" w:eastAsia="仿宋_GB2312"/>
          <w:bCs/>
          <w:sz w:val="32"/>
          <w:szCs w:val="32"/>
          <w:lang w:val="en-US" w:eastAsia="zh-CN"/>
        </w:rPr>
        <w:t>1</w:t>
      </w:r>
      <w:bookmarkStart w:id="0" w:name="_GoBack"/>
      <w:bookmarkEnd w:id="0"/>
      <w:r>
        <w:rPr>
          <w:rFonts w:hint="eastAsia" w:ascii="仿宋_GB2312" w:hAnsi="仿宋_GB2312" w:eastAsia="仿宋_GB2312"/>
          <w:bCs/>
          <w:sz w:val="32"/>
          <w:szCs w:val="32"/>
        </w:rPr>
        <w:t>日起至2026年2月15日；</w:t>
      </w:r>
    </w:p>
    <w:p w14:paraId="7FBBAE89">
      <w:pPr>
        <w:overflowPunct w:val="0"/>
        <w:spacing w:line="560" w:lineRule="exact"/>
        <w:ind w:firstLine="640" w:firstLineChars="200"/>
        <w:jc w:val="left"/>
        <w:rPr>
          <w:rFonts w:ascii="仿宋_GB2312" w:hAnsi="仿宋_GB2312" w:eastAsia="仿宋_GB2312"/>
          <w:bCs/>
          <w:sz w:val="32"/>
          <w:szCs w:val="32"/>
        </w:rPr>
      </w:pPr>
      <w:r>
        <w:rPr>
          <w:rFonts w:hint="eastAsia" w:ascii="仿宋_GB2312" w:hAnsi="仿宋_GB2312" w:eastAsia="仿宋_GB2312"/>
          <w:bCs/>
          <w:sz w:val="32"/>
          <w:szCs w:val="32"/>
        </w:rPr>
        <w:t>3.总结阶段：2026年2月16日至20日。</w:t>
      </w:r>
    </w:p>
    <w:p w14:paraId="4201E26B">
      <w:pPr>
        <w:overflowPunct w:val="0"/>
        <w:spacing w:line="560" w:lineRule="exact"/>
        <w:rPr>
          <w:rFonts w:ascii="黑体" w:hAnsi="黑体" w:eastAsia="黑体"/>
          <w:bCs/>
          <w:sz w:val="32"/>
          <w:szCs w:val="32"/>
        </w:rPr>
      </w:pPr>
      <w:r>
        <w:rPr>
          <w:rFonts w:hint="eastAsia" w:ascii="黑体" w:hAnsi="黑体" w:eastAsia="黑体"/>
          <w:bCs/>
          <w:sz w:val="32"/>
          <w:szCs w:val="32"/>
        </w:rPr>
        <w:t xml:space="preserve">    二、工作任务</w:t>
      </w:r>
    </w:p>
    <w:p w14:paraId="46031A29">
      <w:pPr>
        <w:spacing w:line="560" w:lineRule="exact"/>
        <w:ind w:firstLine="640" w:firstLineChars="200"/>
        <w:rPr>
          <w:rFonts w:ascii="楷体" w:hAnsi="楷体" w:eastAsia="楷体" w:cs="黑体"/>
          <w:sz w:val="32"/>
          <w:szCs w:val="32"/>
        </w:rPr>
      </w:pPr>
      <w:r>
        <w:rPr>
          <w:rFonts w:hint="eastAsia" w:ascii="楷体" w:hAnsi="楷体" w:eastAsia="楷体" w:cs="黑体"/>
          <w:sz w:val="32"/>
          <w:szCs w:val="32"/>
        </w:rPr>
        <w:t>（一）落实主体责任，进一步强化隐患排查治理</w:t>
      </w:r>
    </w:p>
    <w:p w14:paraId="6B60AF2A">
      <w:pPr>
        <w:spacing w:line="560" w:lineRule="exact"/>
        <w:ind w:firstLine="640" w:firstLineChars="200"/>
        <w:rPr>
          <w:rFonts w:ascii="楷体" w:hAnsi="楷体" w:eastAsia="楷体" w:cs="黑体"/>
          <w:sz w:val="32"/>
          <w:szCs w:val="32"/>
        </w:rPr>
      </w:pPr>
      <w:r>
        <w:rPr>
          <w:rFonts w:hint="eastAsia" w:ascii="仿宋_GB2312" w:hAnsi="仿宋_GB2312" w:eastAsia="仿宋_GB2312"/>
          <w:bCs/>
          <w:sz w:val="32"/>
          <w:szCs w:val="32"/>
        </w:rPr>
        <w:t>各相关单位</w:t>
      </w:r>
      <w:r>
        <w:rPr>
          <w:rFonts w:hint="eastAsia" w:ascii="仿宋_GB2312" w:hAnsi="仿宋_GB2312" w:eastAsia="仿宋_GB2312"/>
          <w:b/>
          <w:bCs/>
          <w:sz w:val="32"/>
          <w:szCs w:val="32"/>
        </w:rPr>
        <w:t>一是</w:t>
      </w:r>
      <w:r>
        <w:rPr>
          <w:rFonts w:hint="eastAsia" w:ascii="仿宋_GB2312" w:hAnsi="仿宋_GB2312" w:eastAsia="仿宋_GB2312"/>
          <w:bCs/>
          <w:sz w:val="32"/>
          <w:szCs w:val="32"/>
        </w:rPr>
        <w:t>要</w:t>
      </w:r>
      <w:r>
        <w:rPr>
          <w:rFonts w:ascii="仿宋_GB2312" w:hAnsi="仿宋_GB2312" w:eastAsia="仿宋_GB2312"/>
          <w:bCs/>
          <w:sz w:val="32"/>
          <w:szCs w:val="32"/>
        </w:rPr>
        <w:t>严格落实特种设备安全主体责任，加强安全管理和作业人员培训，细化特种设备安全风险管控清单，建立并严格执行“日管控、周排查、月调度”制度，按照特种设备相关法律法规及安全技术规范要求，进一步深入排查</w:t>
      </w:r>
      <w:r>
        <w:rPr>
          <w:rFonts w:hint="eastAsia" w:ascii="仿宋_GB2312" w:hAnsi="仿宋_GB2312" w:eastAsia="仿宋_GB2312"/>
          <w:bCs/>
          <w:sz w:val="32"/>
          <w:szCs w:val="32"/>
        </w:rPr>
        <w:t>本单位</w:t>
      </w:r>
      <w:r>
        <w:rPr>
          <w:rFonts w:ascii="仿宋_GB2312" w:hAnsi="仿宋_GB2312" w:eastAsia="仿宋_GB2312"/>
          <w:bCs/>
          <w:sz w:val="32"/>
          <w:szCs w:val="32"/>
        </w:rPr>
        <w:t>问题隐患，发现问题及时整改，坚决防范设备“带病运行”、人员“无证上岗”。</w:t>
      </w:r>
      <w:r>
        <w:rPr>
          <w:rFonts w:ascii="仿宋_GB2312" w:hAnsi="仿宋_GB2312" w:eastAsia="仿宋_GB2312"/>
          <w:b/>
          <w:bCs/>
          <w:sz w:val="32"/>
          <w:szCs w:val="32"/>
        </w:rPr>
        <w:t>二是</w:t>
      </w:r>
      <w:r>
        <w:rPr>
          <w:rFonts w:ascii="仿宋_GB2312" w:hAnsi="仿宋_GB2312" w:eastAsia="仿宋_GB2312"/>
          <w:bCs/>
          <w:sz w:val="32"/>
          <w:szCs w:val="32"/>
        </w:rPr>
        <w:t>户外运行的电梯、起重机械等露天使用特种设备的运营单位</w:t>
      </w:r>
      <w:r>
        <w:rPr>
          <w:rFonts w:hint="eastAsia" w:ascii="仿宋_GB2312" w:hAnsi="仿宋_GB2312" w:eastAsia="仿宋_GB2312"/>
          <w:bCs/>
          <w:sz w:val="32"/>
          <w:szCs w:val="32"/>
        </w:rPr>
        <w:t>要</w:t>
      </w:r>
      <w:r>
        <w:rPr>
          <w:rFonts w:ascii="仿宋_GB2312" w:hAnsi="仿宋_GB2312" w:eastAsia="仿宋_GB2312"/>
          <w:bCs/>
          <w:sz w:val="32"/>
          <w:szCs w:val="32"/>
        </w:rPr>
        <w:t>密切关注天气变化，根据有关部门</w:t>
      </w:r>
      <w:r>
        <w:rPr>
          <w:rFonts w:hint="eastAsia" w:ascii="仿宋_GB2312" w:hAnsi="仿宋_GB2312" w:eastAsia="仿宋_GB2312"/>
          <w:bCs/>
          <w:sz w:val="32"/>
          <w:szCs w:val="32"/>
        </w:rPr>
        <w:t>的</w:t>
      </w:r>
      <w:r>
        <w:rPr>
          <w:rFonts w:ascii="仿宋_GB2312" w:hAnsi="仿宋_GB2312" w:eastAsia="仿宋_GB2312"/>
          <w:bCs/>
          <w:sz w:val="32"/>
          <w:szCs w:val="32"/>
        </w:rPr>
        <w:t>天气预警通报做好低温雨雪冰冻天气风险防范应对，采取有效措施预防低温雨雪冰冻天气对设备运行造成的影响。</w:t>
      </w:r>
    </w:p>
    <w:p w14:paraId="08446E33">
      <w:pPr>
        <w:spacing w:line="560" w:lineRule="exact"/>
        <w:ind w:firstLine="640" w:firstLineChars="200"/>
        <w:rPr>
          <w:rFonts w:ascii="楷体" w:hAnsi="楷体" w:eastAsia="楷体" w:cs="黑体"/>
          <w:sz w:val="32"/>
          <w:szCs w:val="32"/>
        </w:rPr>
      </w:pPr>
      <w:r>
        <w:rPr>
          <w:rFonts w:hint="eastAsia" w:ascii="楷体" w:hAnsi="楷体" w:eastAsia="楷体" w:cs="黑体"/>
          <w:sz w:val="32"/>
          <w:szCs w:val="32"/>
        </w:rPr>
        <w:t>（二）履行监管职责，持续强化监督检查力度</w:t>
      </w:r>
    </w:p>
    <w:p w14:paraId="0797D53B">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bCs/>
          <w:sz w:val="32"/>
          <w:szCs w:val="32"/>
        </w:rPr>
        <w:t>区市场监管局</w:t>
      </w:r>
      <w:r>
        <w:rPr>
          <w:rFonts w:ascii="仿宋_GB2312" w:hAnsi="仿宋_GB2312" w:eastAsia="仿宋_GB2312"/>
          <w:bCs/>
          <w:sz w:val="32"/>
          <w:szCs w:val="32"/>
        </w:rPr>
        <w:t>充分认识当前特种设备安全面临的严峻形势，按照安全生产治本攻坚三年行动的总体要求，结合近期工作部署安排，</w:t>
      </w:r>
      <w:r>
        <w:rPr>
          <w:rFonts w:hint="eastAsia" w:ascii="Times New Roman" w:hAnsi="Times New Roman" w:eastAsia="仿宋_GB2312"/>
          <w:color w:val="000000"/>
          <w:sz w:val="32"/>
          <w:szCs w:val="32"/>
        </w:rPr>
        <w:t>采取</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四不两直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的方式</w:t>
      </w:r>
      <w:r>
        <w:rPr>
          <w:rFonts w:ascii="仿宋_GB2312" w:hAnsi="仿宋_GB2312" w:eastAsia="仿宋_GB2312"/>
          <w:bCs/>
          <w:sz w:val="32"/>
          <w:szCs w:val="32"/>
        </w:rPr>
        <w:t>持续强化特种设备安全监督检查力度</w:t>
      </w:r>
      <w:r>
        <w:rPr>
          <w:rFonts w:hint="eastAsia" w:ascii="Times New Roman" w:hAnsi="Times New Roman" w:eastAsia="仿宋_GB2312"/>
          <w:color w:val="000000"/>
          <w:sz w:val="32"/>
          <w:szCs w:val="32"/>
        </w:rPr>
        <w:t>，建立特种设备安全重大隐患台账，综合运用立案处罚、情况通报、警示约谈等方式，督促企业落实安全生产主体责任，及时消除安全隐患。</w:t>
      </w:r>
    </w:p>
    <w:p w14:paraId="1ECE5C92">
      <w:pPr>
        <w:spacing w:line="56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sz w:val="32"/>
          <w:szCs w:val="32"/>
        </w:rPr>
        <w:t>一是</w:t>
      </w:r>
      <w:r>
        <w:rPr>
          <w:rFonts w:ascii="Times New Roman" w:hAnsi="Times New Roman" w:eastAsia="仿宋_GB2312"/>
          <w:sz w:val="32"/>
          <w:szCs w:val="32"/>
        </w:rPr>
        <w:t>以人员密集场所特种设备、供暖锅炉、涉旅游特种设备等为重点，按照“三落实、两有证、一检验、一预案”的要求，加强监督检查力度，严查人员无证操作、设备带病运行等违法违规行为。</w:t>
      </w:r>
      <w:r>
        <w:rPr>
          <w:rFonts w:ascii="Times New Roman" w:hAnsi="Times New Roman" w:eastAsia="仿宋_GB2312"/>
          <w:b/>
          <w:sz w:val="32"/>
          <w:szCs w:val="32"/>
        </w:rPr>
        <w:t>二是</w:t>
      </w:r>
      <w:r>
        <w:rPr>
          <w:rFonts w:ascii="Times New Roman" w:hAnsi="Times New Roman" w:eastAsia="仿宋_GB2312"/>
          <w:sz w:val="32"/>
          <w:szCs w:val="32"/>
        </w:rPr>
        <w:t>强化信用监管，结合信用风险分级分类情况，强化对高风险使用单位的监督检查，要督促企业进一步提升特种设备安全运行管理水平和突发状况应急处置能力，强化隐患排查，检查中发现违法违规行为的，要依法依规予以查处。</w:t>
      </w:r>
      <w:r>
        <w:rPr>
          <w:rFonts w:ascii="Times New Roman" w:hAnsi="Times New Roman" w:eastAsia="仿宋_GB2312"/>
          <w:b/>
          <w:sz w:val="32"/>
          <w:szCs w:val="32"/>
        </w:rPr>
        <w:t>三是</w:t>
      </w:r>
      <w:r>
        <w:rPr>
          <w:rFonts w:ascii="Times New Roman" w:hAnsi="Times New Roman" w:eastAsia="仿宋_GB2312"/>
          <w:color w:val="000000"/>
          <w:kern w:val="0"/>
          <w:sz w:val="32"/>
          <w:szCs w:val="32"/>
        </w:rPr>
        <w:t>持续强化超期未检特种设备的监督检查，在系统内标注原因和处理措施，并及时更新工作进度。对已停止经营的企业，要及时联系注销设备，无法联系的要及时公告注销相关设备。对设备超期后仍继续使用的，要严格按照《特种设备安全法》等法律法规的相关要求予以严肃处罚</w:t>
      </w:r>
      <w:r>
        <w:rPr>
          <w:rFonts w:hint="eastAsia" w:ascii="Times New Roman" w:hAnsi="Times New Roman" w:eastAsia="仿宋_GB2312"/>
          <w:color w:val="000000"/>
          <w:kern w:val="0"/>
          <w:sz w:val="32"/>
          <w:szCs w:val="32"/>
        </w:rPr>
        <w:t>。</w:t>
      </w:r>
    </w:p>
    <w:p w14:paraId="3C1CC6B9">
      <w:pPr>
        <w:overflowPunct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三、工作要求</w:t>
      </w:r>
    </w:p>
    <w:p w14:paraId="39D948E1">
      <w:pPr>
        <w:overflowPunct w:val="0"/>
        <w:spacing w:line="560" w:lineRule="exact"/>
        <w:ind w:firstLine="680"/>
        <w:rPr>
          <w:rFonts w:ascii="楷体_GB2312" w:hAnsi="楷体_GB2312" w:eastAsia="楷体_GB2312" w:cs="楷体_GB2312"/>
          <w:bCs/>
          <w:color w:val="000000"/>
          <w:sz w:val="32"/>
          <w:szCs w:val="32"/>
        </w:rPr>
      </w:pPr>
      <w:r>
        <w:rPr>
          <w:rFonts w:hint="eastAsia" w:ascii="楷体_GB2312" w:hAnsi="楷体_GB2312" w:eastAsia="楷体_GB2312" w:cs="楷体_GB2312"/>
          <w:bCs/>
          <w:sz w:val="32"/>
          <w:szCs w:val="32"/>
        </w:rPr>
        <w:t>（一）切实提高政治站位</w:t>
      </w:r>
    </w:p>
    <w:p w14:paraId="6B02F666">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岁末年初生产经营活动旺盛，岁末年初人员密集出行、出游，各车站、商场、游乐场等人员密集场所的特种设备长时间、高负荷运行，加之冬季极端天气等因素影响，特种设备安全形势不容乐观。要</w:t>
      </w:r>
      <w:r>
        <w:rPr>
          <w:rFonts w:hint="eastAsia" w:ascii="仿宋_GB2312" w:hAnsi="仿宋_GB2312" w:eastAsia="仿宋_GB2312"/>
          <w:bCs/>
          <w:sz w:val="32"/>
          <w:szCs w:val="32"/>
        </w:rPr>
        <w:t>强化安全生产责任意识，</w:t>
      </w:r>
      <w:r>
        <w:rPr>
          <w:rFonts w:ascii="Times New Roman" w:hAnsi="Times New Roman" w:eastAsia="仿宋_GB2312"/>
          <w:sz w:val="32"/>
          <w:szCs w:val="32"/>
        </w:rPr>
        <w:t>对当前安全形势和潜在风险保持清醒认识，克服麻痹松懈思想和侥幸心理，始终绷紧安全之弦，坚守安全底线、红线，真正把“时时放心不下”的责任感转化为“事事心中有底”的行动力。</w:t>
      </w:r>
    </w:p>
    <w:p w14:paraId="4B9D40B0">
      <w:pPr>
        <w:overflowPunct w:val="0"/>
        <w:spacing w:line="56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sz w:val="32"/>
          <w:szCs w:val="32"/>
        </w:rPr>
        <w:t>（二）落实落细重点任务</w:t>
      </w:r>
    </w:p>
    <w:p w14:paraId="009575CC">
      <w:pPr>
        <w:overflowPunct w:val="0"/>
        <w:spacing w:line="560" w:lineRule="exact"/>
        <w:ind w:firstLine="640"/>
        <w:rPr>
          <w:rFonts w:ascii="仿宋_GB2312" w:hAnsi="仿宋_GB2312" w:eastAsia="仿宋_GB2312"/>
          <w:bCs/>
          <w:sz w:val="32"/>
          <w:szCs w:val="32"/>
        </w:rPr>
      </w:pPr>
      <w:r>
        <w:rPr>
          <w:rFonts w:hint="eastAsia" w:ascii="仿宋_GB2312" w:hAnsi="仿宋_GB2312" w:eastAsia="仿宋_GB2312"/>
          <w:bCs/>
          <w:sz w:val="32"/>
          <w:szCs w:val="32"/>
        </w:rPr>
        <w:t>在组织各相关单位开展全面自查的同时，要同步开展监督抽查，坚决防止排查整治“走过场”。要全面、彻底层层推进，</w:t>
      </w:r>
      <w:r>
        <w:rPr>
          <w:rFonts w:hint="eastAsia" w:ascii="Times New Roman" w:hAnsi="Times New Roman" w:eastAsia="仿宋_GB2312"/>
          <w:sz w:val="32"/>
          <w:szCs w:val="32"/>
        </w:rPr>
        <w:t>全面压实企业特种设备安全主体责任，强化特种设备作业人员岗位安全责任，</w:t>
      </w:r>
      <w:r>
        <w:rPr>
          <w:rFonts w:hint="eastAsia" w:ascii="仿宋_GB2312" w:hAnsi="仿宋_GB2312" w:eastAsia="仿宋_GB2312"/>
          <w:bCs/>
          <w:sz w:val="32"/>
          <w:szCs w:val="32"/>
        </w:rPr>
        <w:t>对发现的安全隐患要建立台账、立行立改，加强表格化、清单化管理，依法查处违法违规行为</w:t>
      </w:r>
      <w:r>
        <w:rPr>
          <w:rFonts w:hint="eastAsia" w:ascii="仿宋_GB2312" w:hAnsi="仿宋_GB2312" w:eastAsia="仿宋_GB2312" w:cs="仿宋_GB2312"/>
          <w:bCs/>
          <w:sz w:val="32"/>
          <w:szCs w:val="32"/>
          <w:lang w:val="en"/>
        </w:rPr>
        <w:t>，</w:t>
      </w:r>
      <w:r>
        <w:rPr>
          <w:rFonts w:hint="eastAsia" w:ascii="仿宋_GB2312" w:hAnsi="仿宋_GB2312" w:eastAsia="仿宋_GB2312"/>
          <w:bCs/>
          <w:sz w:val="32"/>
          <w:szCs w:val="32"/>
        </w:rPr>
        <w:t>对整改不到位的严肃追责问责。</w:t>
      </w:r>
    </w:p>
    <w:p w14:paraId="0DEE40C3">
      <w:pPr>
        <w:overflowPunct w:val="0"/>
        <w:spacing w:line="560" w:lineRule="exact"/>
        <w:ind w:firstLine="680"/>
        <w:rPr>
          <w:rFonts w:ascii="楷体" w:hAnsi="楷体" w:eastAsia="楷体" w:cs="楷体"/>
          <w:bCs/>
          <w:sz w:val="32"/>
          <w:szCs w:val="32"/>
        </w:rPr>
      </w:pPr>
      <w:r>
        <w:rPr>
          <w:rFonts w:hint="eastAsia" w:ascii="楷体_GB2312" w:hAnsi="楷体_GB2312" w:eastAsia="楷体_GB2312" w:cs="楷体_GB2312"/>
          <w:bCs/>
          <w:sz w:val="32"/>
          <w:szCs w:val="32"/>
        </w:rPr>
        <w:t>（三）充分做到条块结合</w:t>
      </w:r>
    </w:p>
    <w:p w14:paraId="2A9F0854">
      <w:pPr>
        <w:overflowPunct w:val="0"/>
        <w:spacing w:line="560" w:lineRule="exact"/>
        <w:ind w:firstLine="640" w:firstLineChars="200"/>
        <w:rPr>
          <w:rFonts w:ascii="仿宋_GB2312" w:hAnsi="仿宋_GB2312" w:eastAsia="仿宋_GB2312"/>
          <w:bCs/>
          <w:sz w:val="32"/>
          <w:szCs w:val="32"/>
        </w:rPr>
      </w:pPr>
      <w:r>
        <w:rPr>
          <w:rFonts w:hint="eastAsia" w:ascii="仿宋_GB2312" w:hAnsi="仿宋_GB2312" w:eastAsia="仿宋_GB2312"/>
          <w:bCs/>
          <w:sz w:val="32"/>
          <w:szCs w:val="32"/>
        </w:rPr>
        <w:t>各相关单位要以极端负责的态度落实各项工作任务，有关部门要积极主动、担当履职，务必强化齐抓共管、形成合力，统筹好人员力量，工作力度要大、态度要坚决，推动问题实质性解决。</w:t>
      </w:r>
    </w:p>
    <w:p w14:paraId="46316392">
      <w:pPr>
        <w:spacing w:line="560" w:lineRule="exact"/>
        <w:ind w:firstLine="640" w:firstLineChars="200"/>
        <w:rPr>
          <w:rFonts w:ascii="Times New Roman" w:hAnsi="Times New Roman" w:eastAsia="楷体_GB2312"/>
          <w:sz w:val="32"/>
          <w:szCs w:val="32"/>
        </w:rPr>
      </w:pPr>
      <w:r>
        <w:rPr>
          <w:rFonts w:hint="eastAsia" w:ascii="楷体_GB2312" w:hAnsi="楷体_GB2312" w:eastAsia="楷体_GB2312" w:cs="楷体_GB2312"/>
          <w:bCs/>
          <w:sz w:val="32"/>
          <w:szCs w:val="32"/>
        </w:rPr>
        <w:t>（四）</w:t>
      </w:r>
      <w:r>
        <w:rPr>
          <w:rFonts w:hint="eastAsia" w:ascii="Times New Roman" w:hAnsi="Times New Roman" w:eastAsia="楷体_GB2312"/>
          <w:sz w:val="32"/>
          <w:szCs w:val="32"/>
        </w:rPr>
        <w:t>加强工作报送</w:t>
      </w:r>
    </w:p>
    <w:p w14:paraId="6EB24AB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各相关单位要及时梳理总结专项整治行动成果，汇总形成阶段性工作总结，重要问题要及时报告。</w:t>
      </w:r>
      <w:r>
        <w:rPr>
          <w:rFonts w:ascii="Times New Roman" w:hAnsi="Times New Roman" w:eastAsia="仿宋_GB2312"/>
          <w:sz w:val="32"/>
          <w:szCs w:val="32"/>
        </w:rPr>
        <w:t>202</w:t>
      </w:r>
      <w:r>
        <w:rPr>
          <w:rFonts w:hint="eastAsia" w:ascii="Times New Roman" w:hAnsi="Times New Roman" w:eastAsia="仿宋_GB2312"/>
          <w:sz w:val="32"/>
          <w:szCs w:val="32"/>
        </w:rPr>
        <w:t>6年2月1</w:t>
      </w:r>
      <w:r>
        <w:rPr>
          <w:rFonts w:ascii="Times New Roman" w:hAnsi="Times New Roman" w:eastAsia="仿宋_GB2312"/>
          <w:sz w:val="32"/>
          <w:szCs w:val="32"/>
        </w:rPr>
        <w:t>5</w:t>
      </w:r>
      <w:r>
        <w:rPr>
          <w:rFonts w:hint="eastAsia" w:ascii="Times New Roman" w:hAnsi="Times New Roman" w:eastAsia="仿宋_GB2312"/>
          <w:sz w:val="32"/>
          <w:szCs w:val="32"/>
        </w:rPr>
        <w:t>日前将《特种设备使用单位自查表》报送至区市场监督管理局特种设备安全监察科。</w:t>
      </w:r>
    </w:p>
    <w:p w14:paraId="0169A67D">
      <w:pPr>
        <w:pStyle w:val="2"/>
      </w:pPr>
    </w:p>
    <w:p w14:paraId="09CD7183">
      <w:pPr>
        <w:spacing w:line="560" w:lineRule="exact"/>
        <w:ind w:right="640" w:firstLine="640" w:firstLineChars="200"/>
        <w:jc w:val="left"/>
        <w:rPr>
          <w:rFonts w:ascii="Times New Roman" w:hAnsi="Times New Roman" w:eastAsia="仿宋_GB2312"/>
          <w:sz w:val="32"/>
          <w:szCs w:val="32"/>
        </w:rPr>
      </w:pPr>
      <w:r>
        <w:rPr>
          <w:rFonts w:hint="eastAsia" w:ascii="仿宋_GB2312" w:eastAsia="仿宋_GB2312"/>
          <w:sz w:val="32"/>
          <w:szCs w:val="32"/>
        </w:rPr>
        <w:t>附件：</w:t>
      </w:r>
      <w:r>
        <w:rPr>
          <w:rFonts w:hint="eastAsia" w:ascii="Times New Roman" w:hAnsi="Times New Roman" w:eastAsia="仿宋_GB2312"/>
          <w:sz w:val="32"/>
          <w:szCs w:val="32"/>
        </w:rPr>
        <w:t>《特种设备使用单位自查表》</w:t>
      </w:r>
    </w:p>
    <w:p w14:paraId="4B0755D5">
      <w:pPr>
        <w:spacing w:line="560" w:lineRule="exact"/>
        <w:ind w:firstLine="640" w:firstLineChars="200"/>
        <w:rPr>
          <w:rFonts w:ascii="Times New Roman" w:hAnsi="Times New Roman" w:eastAsia="仿宋_GB2312"/>
          <w:sz w:val="32"/>
          <w:szCs w:val="32"/>
        </w:rPr>
      </w:pPr>
    </w:p>
    <w:p w14:paraId="1F24232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联系人：</w:t>
      </w:r>
      <w:r>
        <w:rPr>
          <w:rFonts w:hint="eastAsia" w:ascii="Times New Roman" w:hAnsi="Times New Roman" w:eastAsia="仿宋_GB2312"/>
          <w:sz w:val="32"/>
          <w:szCs w:val="32"/>
        </w:rPr>
        <w:t>赵军、郭依炜</w:t>
      </w:r>
      <w:r>
        <w:rPr>
          <w:rFonts w:ascii="Times New Roman" w:hAnsi="Times New Roman" w:eastAsia="仿宋_GB2312"/>
          <w:sz w:val="32"/>
          <w:szCs w:val="32"/>
        </w:rPr>
        <w:t>；联系电话：</w:t>
      </w:r>
      <w:r>
        <w:rPr>
          <w:rFonts w:hint="eastAsia" w:ascii="Times New Roman" w:hAnsi="Times New Roman" w:eastAsia="仿宋_GB2312"/>
          <w:sz w:val="32"/>
          <w:szCs w:val="32"/>
        </w:rPr>
        <w:t>58320179；地址：和平区四平西道5号417室）</w:t>
      </w:r>
    </w:p>
    <w:p w14:paraId="5203305D">
      <w:pPr>
        <w:pStyle w:val="2"/>
      </w:pPr>
    </w:p>
    <w:p w14:paraId="12738F98">
      <w:pPr>
        <w:spacing w:line="560" w:lineRule="exact"/>
        <w:ind w:firstLine="640"/>
        <w:jc w:val="right"/>
        <w:rPr>
          <w:rFonts w:ascii="Times New Roman" w:hAnsi="Times New Roman" w:eastAsia="仿宋_GB2312"/>
          <w:sz w:val="32"/>
          <w:szCs w:val="32"/>
        </w:rPr>
      </w:pPr>
      <w:r>
        <w:rPr>
          <w:rFonts w:ascii="Times New Roman" w:hAnsi="Times New Roman" w:eastAsia="仿宋_GB2312"/>
          <w:sz w:val="32"/>
          <w:szCs w:val="32"/>
        </w:rPr>
        <w:t>天津市和平区市场监督管理局</w:t>
      </w:r>
    </w:p>
    <w:p w14:paraId="236E7B83">
      <w:pPr>
        <w:spacing w:line="560" w:lineRule="exact"/>
        <w:jc w:val="right"/>
        <w:rPr>
          <w:rFonts w:ascii="Times New Roman" w:hAnsi="Times New Roman" w:eastAsia="仿宋_GB2312"/>
          <w:sz w:val="32"/>
          <w:szCs w:val="32"/>
        </w:rPr>
      </w:pPr>
      <w:r>
        <w:rPr>
          <w:rFonts w:ascii="Times New Roman" w:hAnsi="Times New Roman" w:eastAsia="仿宋_GB2312"/>
          <w:sz w:val="32"/>
          <w:szCs w:val="32"/>
        </w:rPr>
        <w:t xml:space="preserve">                           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23</w:t>
      </w:r>
      <w:r>
        <w:rPr>
          <w:rFonts w:ascii="Times New Roman" w:hAnsi="Times New Roman" w:eastAsia="仿宋_GB2312"/>
          <w:sz w:val="32"/>
          <w:szCs w:val="32"/>
        </w:rPr>
        <w:t>日</w:t>
      </w:r>
    </w:p>
    <w:p w14:paraId="1A593A97">
      <w:pPr>
        <w:spacing w:line="560" w:lineRule="exact"/>
        <w:ind w:firstLine="640" w:firstLineChars="200"/>
        <w:rPr>
          <w:rFonts w:ascii="Times New Roman" w:hAnsi="Times New Roman" w:eastAsia="仿宋_GB2312"/>
          <w:sz w:val="32"/>
          <w:szCs w:val="32"/>
        </w:rPr>
      </w:pPr>
    </w:p>
    <w:p w14:paraId="009696DC">
      <w:pPr>
        <w:pStyle w:val="2"/>
      </w:pPr>
    </w:p>
    <w:p w14:paraId="608FE62F">
      <w:pPr>
        <w:pStyle w:val="2"/>
      </w:pPr>
    </w:p>
    <w:p w14:paraId="2B050236">
      <w:pPr>
        <w:spacing w:line="560" w:lineRule="exact"/>
        <w:rPr>
          <w:rFonts w:ascii="黑体" w:hAnsi="黑体" w:eastAsia="黑体" w:cs="黑体"/>
          <w:sz w:val="32"/>
          <w:szCs w:val="32"/>
        </w:rPr>
      </w:pPr>
    </w:p>
    <w:p w14:paraId="6BB401A4">
      <w:pPr>
        <w:spacing w:line="560" w:lineRule="exact"/>
        <w:rPr>
          <w:rFonts w:ascii="黑体" w:hAnsi="黑体" w:eastAsia="黑体" w:cs="黑体"/>
          <w:sz w:val="32"/>
          <w:szCs w:val="32"/>
        </w:rPr>
        <w:sectPr>
          <w:footerReference r:id="rId3" w:type="default"/>
          <w:pgSz w:w="11906" w:h="16838"/>
          <w:pgMar w:top="2098" w:right="1474" w:bottom="1985" w:left="1588" w:header="567" w:footer="567" w:gutter="0"/>
          <w:cols w:space="0" w:num="1"/>
          <w:docGrid w:type="lines" w:linePitch="312" w:charSpace="0"/>
        </w:sectPr>
      </w:pPr>
    </w:p>
    <w:p w14:paraId="15A48019">
      <w:pPr>
        <w:spacing w:line="560" w:lineRule="exact"/>
        <w:rPr>
          <w:rFonts w:ascii="黑体" w:hAnsi="黑体" w:eastAsia="黑体" w:cs="黑体"/>
          <w:sz w:val="32"/>
          <w:szCs w:val="32"/>
        </w:rPr>
      </w:pPr>
      <w:r>
        <w:rPr>
          <w:rFonts w:hint="eastAsia" w:ascii="黑体" w:hAnsi="黑体" w:eastAsia="黑体" w:cs="黑体"/>
          <w:sz w:val="32"/>
          <w:szCs w:val="32"/>
        </w:rPr>
        <w:t>附件</w:t>
      </w:r>
    </w:p>
    <w:p w14:paraId="0D7C32BF">
      <w:pPr>
        <w:spacing w:line="560" w:lineRule="exact"/>
        <w:jc w:val="center"/>
        <w:rPr>
          <w:rFonts w:ascii="宋体" w:hAnsi="宋体" w:cs="宋体"/>
          <w:b/>
          <w:bCs/>
          <w:kern w:val="0"/>
          <w:sz w:val="44"/>
          <w:szCs w:val="44"/>
        </w:rPr>
      </w:pPr>
      <w:r>
        <w:rPr>
          <w:rFonts w:hint="eastAsia" w:ascii="宋体" w:hAnsi="宋体" w:cs="宋体"/>
          <w:b/>
          <w:bCs/>
          <w:sz w:val="44"/>
          <w:szCs w:val="44"/>
        </w:rPr>
        <w:t>天津市和平区</w:t>
      </w:r>
      <w:r>
        <w:rPr>
          <w:rFonts w:hint="eastAsia" w:ascii="宋体" w:hAnsi="宋体" w:cs="宋体"/>
          <w:b/>
          <w:bCs/>
          <w:kern w:val="0"/>
          <w:sz w:val="44"/>
          <w:szCs w:val="44"/>
        </w:rPr>
        <w:t>特种设备使用单位自查表</w:t>
      </w:r>
    </w:p>
    <w:tbl>
      <w:tblPr>
        <w:tblStyle w:val="10"/>
        <w:tblpPr w:leftFromText="180" w:rightFromText="180" w:vertAnchor="text" w:horzAnchor="margin" w:tblpXSpec="center" w:tblpY="52"/>
        <w:tblW w:w="9165" w:type="dxa"/>
        <w:tblInd w:w="0" w:type="dxa"/>
        <w:tblLayout w:type="fixed"/>
        <w:tblCellMar>
          <w:top w:w="0" w:type="dxa"/>
          <w:left w:w="108" w:type="dxa"/>
          <w:bottom w:w="0" w:type="dxa"/>
          <w:right w:w="108" w:type="dxa"/>
        </w:tblCellMar>
      </w:tblPr>
      <w:tblGrid>
        <w:gridCol w:w="1102"/>
        <w:gridCol w:w="978"/>
        <w:gridCol w:w="577"/>
        <w:gridCol w:w="734"/>
        <w:gridCol w:w="543"/>
        <w:gridCol w:w="647"/>
        <w:gridCol w:w="202"/>
        <w:gridCol w:w="1030"/>
        <w:gridCol w:w="50"/>
        <w:gridCol w:w="180"/>
        <w:gridCol w:w="671"/>
        <w:gridCol w:w="229"/>
        <w:gridCol w:w="452"/>
        <w:gridCol w:w="172"/>
        <w:gridCol w:w="451"/>
        <w:gridCol w:w="51"/>
        <w:gridCol w:w="352"/>
        <w:gridCol w:w="744"/>
      </w:tblGrid>
      <w:tr w14:paraId="536A0F9B">
        <w:tblPrEx>
          <w:tblCellMar>
            <w:top w:w="0" w:type="dxa"/>
            <w:left w:w="108" w:type="dxa"/>
            <w:bottom w:w="0" w:type="dxa"/>
            <w:right w:w="108" w:type="dxa"/>
          </w:tblCellMar>
        </w:tblPrEx>
        <w:trPr>
          <w:trHeight w:val="510" w:hRule="exact"/>
        </w:trPr>
        <w:tc>
          <w:tcPr>
            <w:tcW w:w="1101" w:type="dxa"/>
            <w:tcBorders>
              <w:top w:val="single" w:color="auto" w:sz="12" w:space="0"/>
              <w:left w:val="single" w:color="auto" w:sz="12" w:space="0"/>
              <w:bottom w:val="single" w:color="auto" w:sz="4" w:space="0"/>
              <w:right w:val="single" w:color="auto" w:sz="4" w:space="0"/>
            </w:tcBorders>
            <w:vAlign w:val="center"/>
          </w:tcPr>
          <w:p w14:paraId="27C7E690">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单位名称</w:t>
            </w:r>
          </w:p>
        </w:tc>
        <w:tc>
          <w:tcPr>
            <w:tcW w:w="4938" w:type="dxa"/>
            <w:gridSpan w:val="9"/>
            <w:tcBorders>
              <w:top w:val="single" w:color="auto" w:sz="12" w:space="0"/>
              <w:left w:val="single" w:color="auto" w:sz="4" w:space="0"/>
              <w:bottom w:val="single" w:color="auto" w:sz="4" w:space="0"/>
              <w:right w:val="single" w:color="auto" w:sz="4" w:space="0"/>
            </w:tcBorders>
            <w:vAlign w:val="center"/>
          </w:tcPr>
          <w:p w14:paraId="6FDD1E20">
            <w:pPr>
              <w:widowControl/>
              <w:adjustRightInd w:val="0"/>
              <w:snapToGrid w:val="0"/>
              <w:spacing w:line="240" w:lineRule="exact"/>
              <w:jc w:val="center"/>
              <w:rPr>
                <w:rFonts w:ascii="Times New Roman" w:hAnsi="Times New Roman" w:eastAsia="仿宋_GB2312"/>
                <w:kern w:val="0"/>
                <w:sz w:val="18"/>
                <w:szCs w:val="18"/>
              </w:rPr>
            </w:pPr>
          </w:p>
        </w:tc>
        <w:tc>
          <w:tcPr>
            <w:tcW w:w="1352" w:type="dxa"/>
            <w:gridSpan w:val="3"/>
            <w:tcBorders>
              <w:top w:val="single" w:color="auto" w:sz="12" w:space="0"/>
              <w:left w:val="single" w:color="auto" w:sz="4" w:space="0"/>
              <w:bottom w:val="single" w:color="auto" w:sz="4" w:space="0"/>
              <w:right w:val="single" w:color="auto" w:sz="4" w:space="0"/>
            </w:tcBorders>
            <w:vAlign w:val="center"/>
          </w:tcPr>
          <w:p w14:paraId="0A9DC7C3">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法定代表人</w:t>
            </w:r>
          </w:p>
        </w:tc>
        <w:tc>
          <w:tcPr>
            <w:tcW w:w="1770" w:type="dxa"/>
            <w:gridSpan w:val="5"/>
            <w:tcBorders>
              <w:top w:val="single" w:color="auto" w:sz="12" w:space="0"/>
              <w:left w:val="single" w:color="auto" w:sz="4" w:space="0"/>
              <w:bottom w:val="single" w:color="auto" w:sz="4" w:space="0"/>
              <w:right w:val="single" w:color="auto" w:sz="12" w:space="0"/>
            </w:tcBorders>
            <w:vAlign w:val="center"/>
          </w:tcPr>
          <w:p w14:paraId="2C772157">
            <w:pPr>
              <w:widowControl/>
              <w:adjustRightInd w:val="0"/>
              <w:snapToGrid w:val="0"/>
              <w:spacing w:line="240" w:lineRule="exact"/>
              <w:jc w:val="center"/>
              <w:rPr>
                <w:rFonts w:ascii="Times New Roman" w:hAnsi="Times New Roman" w:eastAsia="仿宋_GB2312"/>
                <w:kern w:val="0"/>
                <w:sz w:val="18"/>
                <w:szCs w:val="18"/>
              </w:rPr>
            </w:pPr>
          </w:p>
        </w:tc>
      </w:tr>
      <w:tr w14:paraId="3F9A3555">
        <w:tblPrEx>
          <w:tblCellMar>
            <w:top w:w="0" w:type="dxa"/>
            <w:left w:w="108" w:type="dxa"/>
            <w:bottom w:w="0" w:type="dxa"/>
            <w:right w:w="108" w:type="dxa"/>
          </w:tblCellMar>
        </w:tblPrEx>
        <w:trPr>
          <w:trHeight w:val="510" w:hRule="exact"/>
        </w:trPr>
        <w:tc>
          <w:tcPr>
            <w:tcW w:w="1101" w:type="dxa"/>
            <w:tcBorders>
              <w:top w:val="single" w:color="auto" w:sz="4" w:space="0"/>
              <w:left w:val="single" w:color="auto" w:sz="12" w:space="0"/>
              <w:bottom w:val="single" w:color="auto" w:sz="4" w:space="0"/>
              <w:right w:val="single" w:color="auto" w:sz="4" w:space="0"/>
            </w:tcBorders>
            <w:vAlign w:val="center"/>
          </w:tcPr>
          <w:p w14:paraId="0768A56C">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单位地址</w:t>
            </w:r>
          </w:p>
        </w:tc>
        <w:tc>
          <w:tcPr>
            <w:tcW w:w="4938" w:type="dxa"/>
            <w:gridSpan w:val="9"/>
            <w:tcBorders>
              <w:top w:val="single" w:color="auto" w:sz="4" w:space="0"/>
              <w:left w:val="single" w:color="auto" w:sz="4" w:space="0"/>
              <w:bottom w:val="single" w:color="auto" w:sz="4" w:space="0"/>
              <w:right w:val="single" w:color="auto" w:sz="4" w:space="0"/>
            </w:tcBorders>
            <w:vAlign w:val="center"/>
          </w:tcPr>
          <w:p w14:paraId="44D58944">
            <w:pPr>
              <w:widowControl/>
              <w:adjustRightInd w:val="0"/>
              <w:snapToGrid w:val="0"/>
              <w:spacing w:line="240" w:lineRule="exact"/>
              <w:jc w:val="center"/>
              <w:rPr>
                <w:rFonts w:ascii="Times New Roman" w:hAnsi="Times New Roman" w:eastAsia="仿宋_GB2312"/>
                <w:kern w:val="0"/>
                <w:sz w:val="18"/>
                <w:szCs w:val="18"/>
              </w:rPr>
            </w:pPr>
          </w:p>
        </w:tc>
        <w:tc>
          <w:tcPr>
            <w:tcW w:w="1352" w:type="dxa"/>
            <w:gridSpan w:val="3"/>
            <w:tcBorders>
              <w:top w:val="single" w:color="auto" w:sz="4" w:space="0"/>
              <w:left w:val="single" w:color="auto" w:sz="4" w:space="0"/>
              <w:bottom w:val="single" w:color="auto" w:sz="4" w:space="0"/>
              <w:right w:val="single" w:color="auto" w:sz="4" w:space="0"/>
            </w:tcBorders>
            <w:vAlign w:val="center"/>
          </w:tcPr>
          <w:p w14:paraId="5EC9605E">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邮</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编</w:t>
            </w:r>
          </w:p>
        </w:tc>
        <w:tc>
          <w:tcPr>
            <w:tcW w:w="1770" w:type="dxa"/>
            <w:gridSpan w:val="5"/>
            <w:tcBorders>
              <w:top w:val="single" w:color="auto" w:sz="4" w:space="0"/>
              <w:left w:val="single" w:color="auto" w:sz="4" w:space="0"/>
              <w:bottom w:val="single" w:color="auto" w:sz="4" w:space="0"/>
              <w:right w:val="single" w:color="auto" w:sz="12" w:space="0"/>
            </w:tcBorders>
            <w:vAlign w:val="center"/>
          </w:tcPr>
          <w:p w14:paraId="17180F14">
            <w:pPr>
              <w:widowControl/>
              <w:adjustRightInd w:val="0"/>
              <w:snapToGrid w:val="0"/>
              <w:spacing w:line="240" w:lineRule="exact"/>
              <w:jc w:val="center"/>
              <w:rPr>
                <w:rFonts w:ascii="Times New Roman" w:hAnsi="Times New Roman" w:eastAsia="仿宋_GB2312"/>
                <w:kern w:val="0"/>
                <w:sz w:val="18"/>
                <w:szCs w:val="18"/>
              </w:rPr>
            </w:pPr>
          </w:p>
        </w:tc>
      </w:tr>
      <w:tr w14:paraId="43AA5421">
        <w:tblPrEx>
          <w:tblCellMar>
            <w:top w:w="0" w:type="dxa"/>
            <w:left w:w="108" w:type="dxa"/>
            <w:bottom w:w="0" w:type="dxa"/>
            <w:right w:w="108" w:type="dxa"/>
          </w:tblCellMar>
        </w:tblPrEx>
        <w:trPr>
          <w:trHeight w:val="510" w:hRule="exact"/>
        </w:trPr>
        <w:tc>
          <w:tcPr>
            <w:tcW w:w="1101" w:type="dxa"/>
            <w:tcBorders>
              <w:top w:val="single" w:color="auto" w:sz="4" w:space="0"/>
              <w:left w:val="single" w:color="auto" w:sz="12" w:space="0"/>
              <w:bottom w:val="single" w:color="auto" w:sz="12" w:space="0"/>
              <w:right w:val="single" w:color="auto" w:sz="4" w:space="0"/>
            </w:tcBorders>
            <w:vAlign w:val="center"/>
          </w:tcPr>
          <w:p w14:paraId="2AA62FFD">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安全总监</w:t>
            </w:r>
          </w:p>
        </w:tc>
        <w:tc>
          <w:tcPr>
            <w:tcW w:w="1553" w:type="dxa"/>
            <w:gridSpan w:val="2"/>
            <w:tcBorders>
              <w:top w:val="single" w:color="auto" w:sz="4" w:space="0"/>
              <w:left w:val="single" w:color="auto" w:sz="4" w:space="0"/>
              <w:bottom w:val="single" w:color="auto" w:sz="12" w:space="0"/>
              <w:right w:val="single" w:color="auto" w:sz="4" w:space="0"/>
            </w:tcBorders>
            <w:vAlign w:val="center"/>
          </w:tcPr>
          <w:p w14:paraId="0A855F72">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4" w:space="0"/>
              <w:left w:val="single" w:color="auto" w:sz="4" w:space="0"/>
              <w:bottom w:val="single" w:color="auto" w:sz="12" w:space="0"/>
              <w:right w:val="single" w:color="auto" w:sz="4" w:space="0"/>
            </w:tcBorders>
            <w:vAlign w:val="center"/>
          </w:tcPr>
          <w:p w14:paraId="21691A71">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职</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务</w:t>
            </w:r>
          </w:p>
        </w:tc>
        <w:tc>
          <w:tcPr>
            <w:tcW w:w="2109" w:type="dxa"/>
            <w:gridSpan w:val="5"/>
            <w:tcBorders>
              <w:top w:val="single" w:color="auto" w:sz="4" w:space="0"/>
              <w:left w:val="single" w:color="auto" w:sz="4" w:space="0"/>
              <w:bottom w:val="single" w:color="auto" w:sz="12" w:space="0"/>
              <w:right w:val="single" w:color="auto" w:sz="4" w:space="0"/>
            </w:tcBorders>
            <w:vAlign w:val="center"/>
          </w:tcPr>
          <w:p w14:paraId="70F0369C">
            <w:pPr>
              <w:widowControl/>
              <w:adjustRightInd w:val="0"/>
              <w:snapToGrid w:val="0"/>
              <w:spacing w:line="240" w:lineRule="exact"/>
              <w:jc w:val="center"/>
              <w:rPr>
                <w:rFonts w:ascii="Times New Roman" w:hAnsi="Times New Roman" w:eastAsia="仿宋_GB2312"/>
                <w:kern w:val="0"/>
                <w:sz w:val="18"/>
                <w:szCs w:val="18"/>
              </w:rPr>
            </w:pPr>
          </w:p>
        </w:tc>
        <w:tc>
          <w:tcPr>
            <w:tcW w:w="1352" w:type="dxa"/>
            <w:gridSpan w:val="3"/>
            <w:tcBorders>
              <w:top w:val="single" w:color="auto" w:sz="4" w:space="0"/>
              <w:left w:val="single" w:color="auto" w:sz="4" w:space="0"/>
              <w:bottom w:val="single" w:color="auto" w:sz="12" w:space="0"/>
              <w:right w:val="single" w:color="auto" w:sz="4" w:space="0"/>
            </w:tcBorders>
            <w:vAlign w:val="center"/>
          </w:tcPr>
          <w:p w14:paraId="588F8CA8">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联系电话</w:t>
            </w:r>
          </w:p>
        </w:tc>
        <w:tc>
          <w:tcPr>
            <w:tcW w:w="1770" w:type="dxa"/>
            <w:gridSpan w:val="5"/>
            <w:tcBorders>
              <w:top w:val="single" w:color="auto" w:sz="4" w:space="0"/>
              <w:left w:val="single" w:color="auto" w:sz="4" w:space="0"/>
              <w:bottom w:val="single" w:color="auto" w:sz="12" w:space="0"/>
              <w:right w:val="single" w:color="auto" w:sz="12" w:space="0"/>
            </w:tcBorders>
            <w:vAlign w:val="center"/>
          </w:tcPr>
          <w:p w14:paraId="15E8C671">
            <w:pPr>
              <w:widowControl/>
              <w:adjustRightInd w:val="0"/>
              <w:snapToGrid w:val="0"/>
              <w:spacing w:line="240" w:lineRule="exact"/>
              <w:jc w:val="center"/>
              <w:rPr>
                <w:rFonts w:ascii="Times New Roman" w:hAnsi="Times New Roman" w:eastAsia="仿宋_GB2312"/>
                <w:kern w:val="0"/>
                <w:sz w:val="18"/>
                <w:szCs w:val="18"/>
              </w:rPr>
            </w:pPr>
          </w:p>
        </w:tc>
      </w:tr>
      <w:tr w14:paraId="0D979E45">
        <w:tblPrEx>
          <w:tblCellMar>
            <w:top w:w="0" w:type="dxa"/>
            <w:left w:w="108" w:type="dxa"/>
            <w:bottom w:w="0" w:type="dxa"/>
            <w:right w:w="108" w:type="dxa"/>
          </w:tblCellMar>
        </w:tblPrEx>
        <w:trPr>
          <w:trHeight w:val="510" w:hRule="exact"/>
        </w:trPr>
        <w:tc>
          <w:tcPr>
            <w:tcW w:w="1101" w:type="dxa"/>
            <w:tcBorders>
              <w:top w:val="single" w:color="auto" w:sz="12" w:space="0"/>
              <w:left w:val="single" w:color="auto" w:sz="12" w:space="0"/>
              <w:bottom w:val="single" w:color="auto" w:sz="2" w:space="0"/>
              <w:right w:val="single" w:color="auto" w:sz="2" w:space="0"/>
            </w:tcBorders>
            <w:vAlign w:val="center"/>
          </w:tcPr>
          <w:p w14:paraId="7311CFE2">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设备类别</w:t>
            </w:r>
          </w:p>
        </w:tc>
        <w:tc>
          <w:tcPr>
            <w:tcW w:w="1553" w:type="dxa"/>
            <w:gridSpan w:val="2"/>
            <w:tcBorders>
              <w:top w:val="single" w:color="auto" w:sz="12" w:space="0"/>
              <w:left w:val="single" w:color="auto" w:sz="2" w:space="0"/>
              <w:bottom w:val="single" w:color="auto" w:sz="2" w:space="0"/>
              <w:right w:val="single" w:color="auto" w:sz="2" w:space="0"/>
            </w:tcBorders>
            <w:vAlign w:val="center"/>
          </w:tcPr>
          <w:p w14:paraId="723F04AE">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安全管理部门</w:t>
            </w:r>
          </w:p>
        </w:tc>
        <w:tc>
          <w:tcPr>
            <w:tcW w:w="1276" w:type="dxa"/>
            <w:gridSpan w:val="2"/>
            <w:tcBorders>
              <w:top w:val="single" w:color="auto" w:sz="12" w:space="0"/>
              <w:left w:val="single" w:color="auto" w:sz="2" w:space="0"/>
              <w:bottom w:val="single" w:color="auto" w:sz="2" w:space="0"/>
              <w:right w:val="single" w:color="auto" w:sz="2" w:space="0"/>
            </w:tcBorders>
            <w:vAlign w:val="center"/>
          </w:tcPr>
          <w:p w14:paraId="243DDABE">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安全员</w:t>
            </w:r>
          </w:p>
        </w:tc>
        <w:tc>
          <w:tcPr>
            <w:tcW w:w="1879" w:type="dxa"/>
            <w:gridSpan w:val="3"/>
            <w:tcBorders>
              <w:top w:val="single" w:color="auto" w:sz="12" w:space="0"/>
              <w:left w:val="single" w:color="auto" w:sz="2" w:space="0"/>
              <w:bottom w:val="single" w:color="auto" w:sz="2" w:space="0"/>
              <w:right w:val="single" w:color="auto" w:sz="2" w:space="0"/>
            </w:tcBorders>
            <w:vAlign w:val="center"/>
          </w:tcPr>
          <w:p w14:paraId="232D8A37">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联系方式</w:t>
            </w:r>
          </w:p>
        </w:tc>
        <w:tc>
          <w:tcPr>
            <w:tcW w:w="901" w:type="dxa"/>
            <w:gridSpan w:val="3"/>
            <w:tcBorders>
              <w:top w:val="single" w:color="auto" w:sz="12" w:space="0"/>
              <w:left w:val="single" w:color="auto" w:sz="2" w:space="0"/>
              <w:bottom w:val="single" w:color="auto" w:sz="2" w:space="0"/>
              <w:right w:val="single" w:color="auto" w:sz="2" w:space="0"/>
            </w:tcBorders>
            <w:vAlign w:val="center"/>
          </w:tcPr>
          <w:p w14:paraId="0815033F">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总数</w:t>
            </w:r>
          </w:p>
        </w:tc>
        <w:tc>
          <w:tcPr>
            <w:tcW w:w="853" w:type="dxa"/>
            <w:gridSpan w:val="3"/>
            <w:tcBorders>
              <w:top w:val="single" w:color="auto" w:sz="12" w:space="0"/>
              <w:left w:val="single" w:color="auto" w:sz="2" w:space="0"/>
              <w:bottom w:val="single" w:color="auto" w:sz="2" w:space="0"/>
              <w:right w:val="single" w:color="auto" w:sz="2" w:space="0"/>
            </w:tcBorders>
            <w:vAlign w:val="center"/>
          </w:tcPr>
          <w:p w14:paraId="2A0BA7F0">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在用</w:t>
            </w:r>
          </w:p>
          <w:p w14:paraId="0C75E613">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数量</w:t>
            </w:r>
          </w:p>
        </w:tc>
        <w:tc>
          <w:tcPr>
            <w:tcW w:w="854" w:type="dxa"/>
            <w:gridSpan w:val="3"/>
            <w:tcBorders>
              <w:top w:val="single" w:color="auto" w:sz="12" w:space="0"/>
              <w:left w:val="single" w:color="auto" w:sz="2" w:space="0"/>
              <w:bottom w:val="single" w:color="auto" w:sz="2" w:space="0"/>
              <w:right w:val="single" w:color="auto" w:sz="2" w:space="0"/>
            </w:tcBorders>
            <w:vAlign w:val="center"/>
          </w:tcPr>
          <w:p w14:paraId="4BF074F0">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停用</w:t>
            </w:r>
          </w:p>
          <w:p w14:paraId="273F39C1">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数量</w:t>
            </w:r>
          </w:p>
        </w:tc>
        <w:tc>
          <w:tcPr>
            <w:tcW w:w="744" w:type="dxa"/>
            <w:tcBorders>
              <w:top w:val="single" w:color="auto" w:sz="12" w:space="0"/>
              <w:left w:val="single" w:color="auto" w:sz="2" w:space="0"/>
              <w:bottom w:val="single" w:color="auto" w:sz="2" w:space="0"/>
              <w:right w:val="single" w:color="auto" w:sz="12" w:space="0"/>
            </w:tcBorders>
            <w:vAlign w:val="center"/>
          </w:tcPr>
          <w:p w14:paraId="53E0805E">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未登记数</w:t>
            </w:r>
          </w:p>
        </w:tc>
      </w:tr>
      <w:tr w14:paraId="32ED88D3">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6995FDF3">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锅炉</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7F0C0A49">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1B78C2F4">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2408AAF5">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00459DF0">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16AC03BA">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2FFA38B1">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54F0DBBF">
            <w:pPr>
              <w:widowControl/>
              <w:adjustRightInd w:val="0"/>
              <w:snapToGrid w:val="0"/>
              <w:spacing w:line="240" w:lineRule="exact"/>
              <w:jc w:val="center"/>
              <w:rPr>
                <w:rFonts w:ascii="Times New Roman" w:hAnsi="Times New Roman" w:eastAsia="仿宋_GB2312"/>
                <w:kern w:val="0"/>
                <w:sz w:val="18"/>
                <w:szCs w:val="18"/>
              </w:rPr>
            </w:pPr>
          </w:p>
        </w:tc>
      </w:tr>
      <w:tr w14:paraId="2C813EC1">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36871CF8">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压力容器</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0C28136D">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6E0D6ACA">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5B5ADA5A">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28BEC745">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47DE6C9E">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2EBD1C80">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5E44A09E">
            <w:pPr>
              <w:widowControl/>
              <w:adjustRightInd w:val="0"/>
              <w:snapToGrid w:val="0"/>
              <w:spacing w:line="240" w:lineRule="exact"/>
              <w:jc w:val="center"/>
              <w:rPr>
                <w:rFonts w:ascii="Times New Roman" w:hAnsi="Times New Roman" w:eastAsia="仿宋_GB2312"/>
                <w:kern w:val="0"/>
                <w:sz w:val="18"/>
                <w:szCs w:val="18"/>
              </w:rPr>
            </w:pPr>
          </w:p>
        </w:tc>
      </w:tr>
      <w:tr w14:paraId="515FCF0F">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0DF34400">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气瓶</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16A4E73D">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5B8DCB8A">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688AADD4">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48EF25A0">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03A43E1C">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2CBC7013">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3B5E64C5">
            <w:pPr>
              <w:widowControl/>
              <w:adjustRightInd w:val="0"/>
              <w:snapToGrid w:val="0"/>
              <w:spacing w:line="240" w:lineRule="exact"/>
              <w:jc w:val="center"/>
              <w:rPr>
                <w:rFonts w:ascii="Times New Roman" w:hAnsi="Times New Roman" w:eastAsia="仿宋_GB2312"/>
                <w:kern w:val="0"/>
                <w:sz w:val="18"/>
                <w:szCs w:val="18"/>
              </w:rPr>
            </w:pPr>
          </w:p>
        </w:tc>
      </w:tr>
      <w:tr w14:paraId="3E5AE3B3">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4B845FC4">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槽车</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01A366DE">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4755B023">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5DA1F94F">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3CA1A01A">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17332768">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38E8D2E3">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064AC575">
            <w:pPr>
              <w:widowControl/>
              <w:adjustRightInd w:val="0"/>
              <w:snapToGrid w:val="0"/>
              <w:spacing w:line="240" w:lineRule="exact"/>
              <w:jc w:val="center"/>
              <w:rPr>
                <w:rFonts w:ascii="Times New Roman" w:hAnsi="Times New Roman" w:eastAsia="仿宋_GB2312"/>
                <w:kern w:val="0"/>
                <w:sz w:val="18"/>
                <w:szCs w:val="18"/>
              </w:rPr>
            </w:pPr>
          </w:p>
        </w:tc>
      </w:tr>
      <w:tr w14:paraId="0959ED95">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469013AB">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压力管道</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2A8FAA0A">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242457C8">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4BD797A7">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6567F9AC">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6D065E55">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5ECD9349">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1B6E4A01">
            <w:pPr>
              <w:widowControl/>
              <w:adjustRightInd w:val="0"/>
              <w:snapToGrid w:val="0"/>
              <w:spacing w:line="240" w:lineRule="exact"/>
              <w:jc w:val="center"/>
              <w:rPr>
                <w:rFonts w:ascii="Times New Roman" w:hAnsi="Times New Roman" w:eastAsia="仿宋_GB2312"/>
                <w:kern w:val="0"/>
                <w:sz w:val="18"/>
                <w:szCs w:val="18"/>
              </w:rPr>
            </w:pPr>
          </w:p>
        </w:tc>
      </w:tr>
      <w:tr w14:paraId="4CB6BB8B">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630B2623">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电梯</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3F5BB183">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4319D941">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49166CF5">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7F9A25F0">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3F25132A">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6C9380F4">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34AC8447">
            <w:pPr>
              <w:widowControl/>
              <w:adjustRightInd w:val="0"/>
              <w:snapToGrid w:val="0"/>
              <w:spacing w:line="240" w:lineRule="exact"/>
              <w:jc w:val="center"/>
              <w:rPr>
                <w:rFonts w:ascii="Times New Roman" w:hAnsi="Times New Roman" w:eastAsia="仿宋_GB2312"/>
                <w:kern w:val="0"/>
                <w:sz w:val="18"/>
                <w:szCs w:val="18"/>
              </w:rPr>
            </w:pPr>
          </w:p>
        </w:tc>
      </w:tr>
      <w:tr w14:paraId="2FCC6D77">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571B871E">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起重机械</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1F0D736F">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2533BE18">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5819A3C3">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7ED4FB7F">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5FA47F65">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2F39406F">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4D1276AD">
            <w:pPr>
              <w:widowControl/>
              <w:adjustRightInd w:val="0"/>
              <w:snapToGrid w:val="0"/>
              <w:spacing w:line="240" w:lineRule="exact"/>
              <w:jc w:val="center"/>
              <w:rPr>
                <w:rFonts w:ascii="Times New Roman" w:hAnsi="Times New Roman" w:eastAsia="仿宋_GB2312"/>
                <w:kern w:val="0"/>
                <w:sz w:val="18"/>
                <w:szCs w:val="18"/>
              </w:rPr>
            </w:pPr>
          </w:p>
        </w:tc>
      </w:tr>
      <w:tr w14:paraId="2DA11537">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27E08729">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厂内车辆</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4FD1F63E">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273EDD36">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2D09E94C">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5749440E">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1F9FA673">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33065556">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44BB4B44">
            <w:pPr>
              <w:widowControl/>
              <w:adjustRightInd w:val="0"/>
              <w:snapToGrid w:val="0"/>
              <w:spacing w:line="240" w:lineRule="exact"/>
              <w:jc w:val="center"/>
              <w:rPr>
                <w:rFonts w:ascii="Times New Roman" w:hAnsi="Times New Roman" w:eastAsia="仿宋_GB2312"/>
                <w:kern w:val="0"/>
                <w:sz w:val="18"/>
                <w:szCs w:val="18"/>
              </w:rPr>
            </w:pPr>
          </w:p>
        </w:tc>
      </w:tr>
      <w:tr w14:paraId="173EC4E8">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2" w:space="0"/>
              <w:right w:val="single" w:color="auto" w:sz="2" w:space="0"/>
            </w:tcBorders>
            <w:vAlign w:val="center"/>
          </w:tcPr>
          <w:p w14:paraId="69D41B61">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游乐设施</w:t>
            </w:r>
          </w:p>
        </w:tc>
        <w:tc>
          <w:tcPr>
            <w:tcW w:w="1553" w:type="dxa"/>
            <w:gridSpan w:val="2"/>
            <w:tcBorders>
              <w:top w:val="single" w:color="auto" w:sz="2" w:space="0"/>
              <w:left w:val="single" w:color="auto" w:sz="2" w:space="0"/>
              <w:bottom w:val="single" w:color="auto" w:sz="2" w:space="0"/>
              <w:right w:val="single" w:color="auto" w:sz="2" w:space="0"/>
            </w:tcBorders>
            <w:vAlign w:val="center"/>
          </w:tcPr>
          <w:p w14:paraId="6AF8DD0D">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2" w:space="0"/>
              <w:right w:val="single" w:color="auto" w:sz="2" w:space="0"/>
            </w:tcBorders>
            <w:vAlign w:val="center"/>
          </w:tcPr>
          <w:p w14:paraId="5871D68E">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2" w:space="0"/>
              <w:right w:val="single" w:color="auto" w:sz="2" w:space="0"/>
            </w:tcBorders>
            <w:vAlign w:val="center"/>
          </w:tcPr>
          <w:p w14:paraId="4DCDE21E">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2" w:space="0"/>
              <w:right w:val="single" w:color="auto" w:sz="2" w:space="0"/>
            </w:tcBorders>
            <w:vAlign w:val="center"/>
          </w:tcPr>
          <w:p w14:paraId="470B7A7A">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2" w:space="0"/>
              <w:right w:val="single" w:color="auto" w:sz="2" w:space="0"/>
            </w:tcBorders>
            <w:vAlign w:val="center"/>
          </w:tcPr>
          <w:p w14:paraId="0B5758BA">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2" w:space="0"/>
              <w:right w:val="single" w:color="auto" w:sz="2" w:space="0"/>
            </w:tcBorders>
            <w:vAlign w:val="center"/>
          </w:tcPr>
          <w:p w14:paraId="7429C714">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2" w:space="0"/>
              <w:right w:val="single" w:color="auto" w:sz="12" w:space="0"/>
            </w:tcBorders>
            <w:vAlign w:val="center"/>
          </w:tcPr>
          <w:p w14:paraId="40CDEFFA">
            <w:pPr>
              <w:widowControl/>
              <w:adjustRightInd w:val="0"/>
              <w:snapToGrid w:val="0"/>
              <w:spacing w:line="240" w:lineRule="exact"/>
              <w:jc w:val="center"/>
              <w:rPr>
                <w:rFonts w:ascii="Times New Roman" w:hAnsi="Times New Roman" w:eastAsia="仿宋_GB2312"/>
                <w:kern w:val="0"/>
                <w:sz w:val="18"/>
                <w:szCs w:val="18"/>
              </w:rPr>
            </w:pPr>
          </w:p>
        </w:tc>
      </w:tr>
      <w:tr w14:paraId="5904C455">
        <w:tblPrEx>
          <w:tblCellMar>
            <w:top w:w="0" w:type="dxa"/>
            <w:left w:w="108" w:type="dxa"/>
            <w:bottom w:w="0" w:type="dxa"/>
            <w:right w:w="108" w:type="dxa"/>
          </w:tblCellMar>
        </w:tblPrEx>
        <w:trPr>
          <w:trHeight w:val="397" w:hRule="exact"/>
        </w:trPr>
        <w:tc>
          <w:tcPr>
            <w:tcW w:w="1101" w:type="dxa"/>
            <w:tcBorders>
              <w:top w:val="single" w:color="auto" w:sz="2" w:space="0"/>
              <w:left w:val="single" w:color="auto" w:sz="12" w:space="0"/>
              <w:bottom w:val="single" w:color="auto" w:sz="12" w:space="0"/>
              <w:right w:val="single" w:color="auto" w:sz="2" w:space="0"/>
            </w:tcBorders>
            <w:vAlign w:val="center"/>
          </w:tcPr>
          <w:p w14:paraId="33CEBB29">
            <w:pPr>
              <w:widowControl/>
              <w:adjustRightInd w:val="0"/>
              <w:snapToGrid w:val="0"/>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索道</w:t>
            </w:r>
          </w:p>
        </w:tc>
        <w:tc>
          <w:tcPr>
            <w:tcW w:w="1553" w:type="dxa"/>
            <w:gridSpan w:val="2"/>
            <w:tcBorders>
              <w:top w:val="single" w:color="auto" w:sz="2" w:space="0"/>
              <w:left w:val="single" w:color="auto" w:sz="2" w:space="0"/>
              <w:bottom w:val="single" w:color="auto" w:sz="12" w:space="0"/>
              <w:right w:val="single" w:color="auto" w:sz="2" w:space="0"/>
            </w:tcBorders>
            <w:vAlign w:val="center"/>
          </w:tcPr>
          <w:p w14:paraId="3B4A6A4E">
            <w:pPr>
              <w:widowControl/>
              <w:adjustRightInd w:val="0"/>
              <w:snapToGrid w:val="0"/>
              <w:spacing w:line="240" w:lineRule="exact"/>
              <w:jc w:val="center"/>
              <w:rPr>
                <w:rFonts w:ascii="Times New Roman" w:hAnsi="Times New Roman" w:eastAsia="仿宋_GB2312"/>
                <w:kern w:val="0"/>
                <w:sz w:val="18"/>
                <w:szCs w:val="18"/>
              </w:rPr>
            </w:pPr>
          </w:p>
        </w:tc>
        <w:tc>
          <w:tcPr>
            <w:tcW w:w="1276" w:type="dxa"/>
            <w:gridSpan w:val="2"/>
            <w:tcBorders>
              <w:top w:val="single" w:color="auto" w:sz="2" w:space="0"/>
              <w:left w:val="single" w:color="auto" w:sz="2" w:space="0"/>
              <w:bottom w:val="single" w:color="auto" w:sz="12" w:space="0"/>
              <w:right w:val="single" w:color="auto" w:sz="2" w:space="0"/>
            </w:tcBorders>
            <w:vAlign w:val="center"/>
          </w:tcPr>
          <w:p w14:paraId="29B218B0">
            <w:pPr>
              <w:widowControl/>
              <w:adjustRightInd w:val="0"/>
              <w:snapToGrid w:val="0"/>
              <w:spacing w:line="240" w:lineRule="exact"/>
              <w:jc w:val="center"/>
              <w:rPr>
                <w:rFonts w:ascii="Times New Roman" w:hAnsi="Times New Roman" w:eastAsia="仿宋_GB2312"/>
                <w:kern w:val="0"/>
                <w:sz w:val="18"/>
                <w:szCs w:val="18"/>
              </w:rPr>
            </w:pPr>
          </w:p>
        </w:tc>
        <w:tc>
          <w:tcPr>
            <w:tcW w:w="1879" w:type="dxa"/>
            <w:gridSpan w:val="3"/>
            <w:tcBorders>
              <w:top w:val="single" w:color="auto" w:sz="2" w:space="0"/>
              <w:left w:val="single" w:color="auto" w:sz="2" w:space="0"/>
              <w:bottom w:val="single" w:color="auto" w:sz="12" w:space="0"/>
              <w:right w:val="single" w:color="auto" w:sz="2" w:space="0"/>
            </w:tcBorders>
            <w:vAlign w:val="center"/>
          </w:tcPr>
          <w:p w14:paraId="2457F672">
            <w:pPr>
              <w:widowControl/>
              <w:adjustRightInd w:val="0"/>
              <w:snapToGrid w:val="0"/>
              <w:spacing w:line="240" w:lineRule="exact"/>
              <w:jc w:val="center"/>
              <w:rPr>
                <w:rFonts w:ascii="Times New Roman" w:hAnsi="Times New Roman" w:eastAsia="仿宋_GB2312"/>
                <w:kern w:val="0"/>
                <w:sz w:val="18"/>
                <w:szCs w:val="18"/>
              </w:rPr>
            </w:pPr>
          </w:p>
        </w:tc>
        <w:tc>
          <w:tcPr>
            <w:tcW w:w="901" w:type="dxa"/>
            <w:gridSpan w:val="3"/>
            <w:tcBorders>
              <w:top w:val="single" w:color="auto" w:sz="2" w:space="0"/>
              <w:left w:val="single" w:color="auto" w:sz="2" w:space="0"/>
              <w:bottom w:val="single" w:color="auto" w:sz="12" w:space="0"/>
              <w:right w:val="single" w:color="auto" w:sz="2" w:space="0"/>
            </w:tcBorders>
            <w:vAlign w:val="center"/>
          </w:tcPr>
          <w:p w14:paraId="10525904">
            <w:pPr>
              <w:widowControl/>
              <w:adjustRightInd w:val="0"/>
              <w:snapToGrid w:val="0"/>
              <w:spacing w:line="240" w:lineRule="exact"/>
              <w:jc w:val="center"/>
              <w:rPr>
                <w:rFonts w:ascii="Times New Roman" w:hAnsi="Times New Roman" w:eastAsia="仿宋_GB2312"/>
                <w:kern w:val="0"/>
                <w:sz w:val="18"/>
                <w:szCs w:val="18"/>
              </w:rPr>
            </w:pPr>
          </w:p>
        </w:tc>
        <w:tc>
          <w:tcPr>
            <w:tcW w:w="853" w:type="dxa"/>
            <w:gridSpan w:val="3"/>
            <w:tcBorders>
              <w:top w:val="single" w:color="auto" w:sz="2" w:space="0"/>
              <w:left w:val="single" w:color="auto" w:sz="2" w:space="0"/>
              <w:bottom w:val="single" w:color="auto" w:sz="12" w:space="0"/>
              <w:right w:val="single" w:color="auto" w:sz="2" w:space="0"/>
            </w:tcBorders>
            <w:vAlign w:val="center"/>
          </w:tcPr>
          <w:p w14:paraId="6D84784C">
            <w:pPr>
              <w:widowControl/>
              <w:adjustRightInd w:val="0"/>
              <w:snapToGrid w:val="0"/>
              <w:spacing w:line="240" w:lineRule="exact"/>
              <w:jc w:val="center"/>
              <w:rPr>
                <w:rFonts w:ascii="Times New Roman" w:hAnsi="Times New Roman" w:eastAsia="仿宋_GB2312"/>
                <w:kern w:val="0"/>
                <w:sz w:val="18"/>
                <w:szCs w:val="18"/>
              </w:rPr>
            </w:pPr>
          </w:p>
        </w:tc>
        <w:tc>
          <w:tcPr>
            <w:tcW w:w="854" w:type="dxa"/>
            <w:gridSpan w:val="3"/>
            <w:tcBorders>
              <w:top w:val="single" w:color="auto" w:sz="2" w:space="0"/>
              <w:left w:val="single" w:color="auto" w:sz="2" w:space="0"/>
              <w:bottom w:val="single" w:color="auto" w:sz="12" w:space="0"/>
              <w:right w:val="single" w:color="auto" w:sz="2" w:space="0"/>
            </w:tcBorders>
            <w:vAlign w:val="center"/>
          </w:tcPr>
          <w:p w14:paraId="7D4F4B3F">
            <w:pPr>
              <w:widowControl/>
              <w:adjustRightInd w:val="0"/>
              <w:snapToGrid w:val="0"/>
              <w:spacing w:line="240" w:lineRule="exact"/>
              <w:jc w:val="center"/>
              <w:rPr>
                <w:rFonts w:ascii="Times New Roman" w:hAnsi="Times New Roman" w:eastAsia="仿宋_GB2312"/>
                <w:kern w:val="0"/>
                <w:sz w:val="18"/>
                <w:szCs w:val="18"/>
              </w:rPr>
            </w:pPr>
          </w:p>
        </w:tc>
        <w:tc>
          <w:tcPr>
            <w:tcW w:w="744" w:type="dxa"/>
            <w:tcBorders>
              <w:top w:val="single" w:color="auto" w:sz="2" w:space="0"/>
              <w:left w:val="single" w:color="auto" w:sz="2" w:space="0"/>
              <w:bottom w:val="single" w:color="auto" w:sz="12" w:space="0"/>
              <w:right w:val="single" w:color="auto" w:sz="12" w:space="0"/>
            </w:tcBorders>
            <w:vAlign w:val="center"/>
          </w:tcPr>
          <w:p w14:paraId="127DA540">
            <w:pPr>
              <w:widowControl/>
              <w:adjustRightInd w:val="0"/>
              <w:snapToGrid w:val="0"/>
              <w:spacing w:line="240" w:lineRule="exact"/>
              <w:jc w:val="center"/>
              <w:rPr>
                <w:rFonts w:ascii="Times New Roman" w:hAnsi="Times New Roman" w:eastAsia="仿宋_GB2312"/>
                <w:kern w:val="0"/>
                <w:sz w:val="18"/>
                <w:szCs w:val="18"/>
              </w:rPr>
            </w:pPr>
          </w:p>
        </w:tc>
      </w:tr>
      <w:tr w14:paraId="6D31B943">
        <w:tblPrEx>
          <w:tblCellMar>
            <w:top w:w="0" w:type="dxa"/>
            <w:left w:w="108" w:type="dxa"/>
            <w:bottom w:w="0" w:type="dxa"/>
            <w:right w:w="108" w:type="dxa"/>
          </w:tblCellMar>
        </w:tblPrEx>
        <w:trPr>
          <w:trHeight w:val="510" w:hRule="atLeast"/>
        </w:trPr>
        <w:tc>
          <w:tcPr>
            <w:tcW w:w="9161" w:type="dxa"/>
            <w:gridSpan w:val="18"/>
            <w:tcBorders>
              <w:top w:val="single" w:color="auto" w:sz="12" w:space="0"/>
              <w:left w:val="single" w:color="auto" w:sz="12" w:space="0"/>
              <w:bottom w:val="single" w:color="auto" w:sz="2" w:space="0"/>
              <w:right w:val="single" w:color="auto" w:sz="12" w:space="0"/>
            </w:tcBorders>
            <w:vAlign w:val="center"/>
          </w:tcPr>
          <w:p w14:paraId="1B5E33CE">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黑体"/>
                <w:kern w:val="0"/>
                <w:sz w:val="18"/>
                <w:szCs w:val="18"/>
              </w:rPr>
              <w:t>使用单位安全管理检查项目</w:t>
            </w:r>
          </w:p>
        </w:tc>
      </w:tr>
      <w:tr w14:paraId="2A9AD094">
        <w:tblPrEx>
          <w:tblCellMar>
            <w:top w:w="0" w:type="dxa"/>
            <w:left w:w="108" w:type="dxa"/>
            <w:bottom w:w="0" w:type="dxa"/>
            <w:right w:w="108" w:type="dxa"/>
          </w:tblCellMar>
        </w:tblPrEx>
        <w:trPr>
          <w:trHeight w:val="567" w:hRule="exact"/>
        </w:trPr>
        <w:tc>
          <w:tcPr>
            <w:tcW w:w="3387" w:type="dxa"/>
            <w:gridSpan w:val="4"/>
            <w:tcBorders>
              <w:top w:val="single" w:color="auto" w:sz="2" w:space="0"/>
              <w:left w:val="single" w:color="auto" w:sz="12" w:space="0"/>
              <w:bottom w:val="single" w:color="auto" w:sz="2" w:space="0"/>
              <w:right w:val="single" w:color="auto" w:sz="2" w:space="0"/>
            </w:tcBorders>
            <w:vAlign w:val="center"/>
          </w:tcPr>
          <w:p w14:paraId="2B71ADB5">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是否落实企业特种设备安全主体责任，配备特种设备安全总监、安全员和特种设备作业人员</w:t>
            </w:r>
          </w:p>
        </w:tc>
        <w:tc>
          <w:tcPr>
            <w:tcW w:w="1190" w:type="dxa"/>
            <w:gridSpan w:val="2"/>
            <w:tcBorders>
              <w:top w:val="single" w:color="auto" w:sz="2" w:space="0"/>
              <w:left w:val="single" w:color="auto" w:sz="2" w:space="0"/>
              <w:bottom w:val="single" w:color="auto" w:sz="2" w:space="0"/>
              <w:right w:val="single" w:color="auto" w:sz="2" w:space="0"/>
            </w:tcBorders>
            <w:vAlign w:val="center"/>
          </w:tcPr>
          <w:p w14:paraId="79A91EC9">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c>
          <w:tcPr>
            <w:tcW w:w="3488" w:type="dxa"/>
            <w:gridSpan w:val="10"/>
            <w:tcBorders>
              <w:top w:val="single" w:color="auto" w:sz="2" w:space="0"/>
              <w:left w:val="single" w:color="auto" w:sz="2" w:space="0"/>
              <w:bottom w:val="single" w:color="auto" w:sz="2" w:space="0"/>
              <w:right w:val="single" w:color="auto" w:sz="2" w:space="0"/>
            </w:tcBorders>
            <w:vAlign w:val="center"/>
          </w:tcPr>
          <w:p w14:paraId="59317DC8">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是否建立并落实特种设备安全“日管控、周排查、月调度”工作机制</w:t>
            </w:r>
          </w:p>
        </w:tc>
        <w:tc>
          <w:tcPr>
            <w:tcW w:w="1096" w:type="dxa"/>
            <w:gridSpan w:val="2"/>
            <w:tcBorders>
              <w:top w:val="single" w:color="auto" w:sz="2" w:space="0"/>
              <w:left w:val="single" w:color="auto" w:sz="2" w:space="0"/>
              <w:bottom w:val="single" w:color="auto" w:sz="2" w:space="0"/>
              <w:right w:val="single" w:color="auto" w:sz="12" w:space="0"/>
            </w:tcBorders>
            <w:vAlign w:val="center"/>
          </w:tcPr>
          <w:p w14:paraId="2C7DDC99">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r>
      <w:tr w14:paraId="63BA279D">
        <w:tblPrEx>
          <w:tblCellMar>
            <w:top w:w="0" w:type="dxa"/>
            <w:left w:w="108" w:type="dxa"/>
            <w:bottom w:w="0" w:type="dxa"/>
            <w:right w:w="108" w:type="dxa"/>
          </w:tblCellMar>
        </w:tblPrEx>
        <w:trPr>
          <w:trHeight w:val="567" w:hRule="exact"/>
        </w:trPr>
        <w:tc>
          <w:tcPr>
            <w:tcW w:w="3387" w:type="dxa"/>
            <w:gridSpan w:val="4"/>
            <w:tcBorders>
              <w:top w:val="single" w:color="auto" w:sz="2" w:space="0"/>
              <w:left w:val="single" w:color="auto" w:sz="12" w:space="0"/>
              <w:bottom w:val="single" w:color="auto" w:sz="2" w:space="0"/>
              <w:right w:val="single" w:color="auto" w:sz="2" w:space="0"/>
            </w:tcBorders>
            <w:vAlign w:val="center"/>
          </w:tcPr>
          <w:p w14:paraId="1C4C9BA9">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是否按规定办理特种设备使用登记，并将使用标志、安全警示标志置于特种设备的显著位置</w:t>
            </w:r>
          </w:p>
        </w:tc>
        <w:tc>
          <w:tcPr>
            <w:tcW w:w="1190" w:type="dxa"/>
            <w:gridSpan w:val="2"/>
            <w:tcBorders>
              <w:top w:val="single" w:color="auto" w:sz="2" w:space="0"/>
              <w:left w:val="single" w:color="auto" w:sz="2" w:space="0"/>
              <w:bottom w:val="single" w:color="auto" w:sz="2" w:space="0"/>
              <w:right w:val="single" w:color="auto" w:sz="2" w:space="0"/>
            </w:tcBorders>
            <w:vAlign w:val="center"/>
          </w:tcPr>
          <w:p w14:paraId="1B781C71">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c>
          <w:tcPr>
            <w:tcW w:w="3488" w:type="dxa"/>
            <w:gridSpan w:val="10"/>
            <w:tcBorders>
              <w:top w:val="single" w:color="auto" w:sz="2" w:space="0"/>
              <w:left w:val="single" w:color="auto" w:sz="2" w:space="0"/>
              <w:bottom w:val="single" w:color="auto" w:sz="2" w:space="0"/>
              <w:right w:val="single" w:color="auto" w:sz="2" w:space="0"/>
            </w:tcBorders>
            <w:vAlign w:val="center"/>
          </w:tcPr>
          <w:p w14:paraId="341A77C2">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在用特种设备是否经过检验并在检验有效期内，是否在检验合格有效期届满前一个月申报定期检验</w:t>
            </w:r>
          </w:p>
        </w:tc>
        <w:tc>
          <w:tcPr>
            <w:tcW w:w="1096" w:type="dxa"/>
            <w:gridSpan w:val="2"/>
            <w:tcBorders>
              <w:top w:val="single" w:color="auto" w:sz="2" w:space="0"/>
              <w:left w:val="single" w:color="auto" w:sz="2" w:space="0"/>
              <w:bottom w:val="single" w:color="auto" w:sz="2" w:space="0"/>
              <w:right w:val="single" w:color="auto" w:sz="12" w:space="0"/>
            </w:tcBorders>
            <w:vAlign w:val="center"/>
          </w:tcPr>
          <w:p w14:paraId="4497CD47">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r>
      <w:tr w14:paraId="7E38D987">
        <w:tblPrEx>
          <w:tblCellMar>
            <w:top w:w="0" w:type="dxa"/>
            <w:left w:w="108" w:type="dxa"/>
            <w:bottom w:w="0" w:type="dxa"/>
            <w:right w:w="108" w:type="dxa"/>
          </w:tblCellMar>
        </w:tblPrEx>
        <w:trPr>
          <w:trHeight w:val="567" w:hRule="exact"/>
        </w:trPr>
        <w:tc>
          <w:tcPr>
            <w:tcW w:w="3387" w:type="dxa"/>
            <w:gridSpan w:val="4"/>
            <w:tcBorders>
              <w:top w:val="single" w:color="auto" w:sz="2" w:space="0"/>
              <w:left w:val="single" w:color="auto" w:sz="12" w:space="0"/>
              <w:bottom w:val="single" w:color="auto" w:sz="2" w:space="0"/>
              <w:right w:val="single" w:color="auto" w:sz="2" w:space="0"/>
            </w:tcBorders>
            <w:vAlign w:val="center"/>
          </w:tcPr>
          <w:p w14:paraId="64B1E5CE">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锅炉、压力容器、压力管道安装的安全阀是否经过校验并在有效期内</w:t>
            </w:r>
          </w:p>
        </w:tc>
        <w:tc>
          <w:tcPr>
            <w:tcW w:w="1190" w:type="dxa"/>
            <w:gridSpan w:val="2"/>
            <w:tcBorders>
              <w:top w:val="single" w:color="auto" w:sz="2" w:space="0"/>
              <w:left w:val="single" w:color="auto" w:sz="2" w:space="0"/>
              <w:bottom w:val="single" w:color="auto" w:sz="2" w:space="0"/>
              <w:right w:val="single" w:color="auto" w:sz="2" w:space="0"/>
            </w:tcBorders>
            <w:vAlign w:val="center"/>
          </w:tcPr>
          <w:p w14:paraId="54FDCE74">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c>
          <w:tcPr>
            <w:tcW w:w="3488" w:type="dxa"/>
            <w:gridSpan w:val="10"/>
            <w:tcBorders>
              <w:top w:val="single" w:color="auto" w:sz="2" w:space="0"/>
              <w:left w:val="single" w:color="auto" w:sz="2" w:space="0"/>
              <w:bottom w:val="single" w:color="auto" w:sz="2" w:space="0"/>
              <w:right w:val="single" w:color="auto" w:sz="2" w:space="0"/>
            </w:tcBorders>
            <w:vAlign w:val="center"/>
          </w:tcPr>
          <w:p w14:paraId="651F5D8C">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是否按要求对特种设备进行定期自行检查，并进行记录，是否按要求进行锅炉水</w:t>
            </w:r>
            <w:r>
              <w:rPr>
                <w:rFonts w:ascii="Times New Roman" w:hAnsi="Times New Roman" w:eastAsia="仿宋_GB2312"/>
                <w:kern w:val="0"/>
                <w:sz w:val="18"/>
                <w:szCs w:val="18"/>
              </w:rPr>
              <w:t>(</w:t>
            </w:r>
            <w:r>
              <w:rPr>
                <w:rFonts w:hint="eastAsia" w:ascii="Times New Roman" w:hAnsi="Times New Roman" w:eastAsia="仿宋_GB2312"/>
                <w:kern w:val="0"/>
                <w:sz w:val="18"/>
                <w:szCs w:val="18"/>
              </w:rPr>
              <w:t>介</w:t>
            </w:r>
            <w:r>
              <w:rPr>
                <w:rFonts w:ascii="Times New Roman" w:hAnsi="Times New Roman" w:eastAsia="仿宋_GB2312"/>
                <w:kern w:val="0"/>
                <w:sz w:val="18"/>
                <w:szCs w:val="18"/>
              </w:rPr>
              <w:t>)</w:t>
            </w:r>
            <w:r>
              <w:rPr>
                <w:rFonts w:hint="eastAsia" w:ascii="Times New Roman" w:hAnsi="Times New Roman" w:eastAsia="仿宋_GB2312"/>
                <w:kern w:val="0"/>
                <w:sz w:val="18"/>
                <w:szCs w:val="18"/>
              </w:rPr>
              <w:t>质处理并进行记录</w:t>
            </w:r>
          </w:p>
        </w:tc>
        <w:tc>
          <w:tcPr>
            <w:tcW w:w="1096" w:type="dxa"/>
            <w:gridSpan w:val="2"/>
            <w:tcBorders>
              <w:top w:val="single" w:color="auto" w:sz="2" w:space="0"/>
              <w:left w:val="single" w:color="auto" w:sz="2" w:space="0"/>
              <w:bottom w:val="single" w:color="auto" w:sz="2" w:space="0"/>
              <w:right w:val="single" w:color="auto" w:sz="12" w:space="0"/>
            </w:tcBorders>
            <w:vAlign w:val="center"/>
          </w:tcPr>
          <w:p w14:paraId="2D693F4E">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r>
      <w:tr w14:paraId="0FC4A450">
        <w:tblPrEx>
          <w:tblCellMar>
            <w:top w:w="0" w:type="dxa"/>
            <w:left w:w="108" w:type="dxa"/>
            <w:bottom w:w="0" w:type="dxa"/>
            <w:right w:w="108" w:type="dxa"/>
          </w:tblCellMar>
        </w:tblPrEx>
        <w:trPr>
          <w:trHeight w:val="567" w:hRule="exact"/>
        </w:trPr>
        <w:tc>
          <w:tcPr>
            <w:tcW w:w="3387" w:type="dxa"/>
            <w:gridSpan w:val="4"/>
            <w:tcBorders>
              <w:top w:val="single" w:color="auto" w:sz="2" w:space="0"/>
              <w:left w:val="single" w:color="auto" w:sz="12" w:space="0"/>
              <w:bottom w:val="single" w:color="auto" w:sz="2" w:space="0"/>
              <w:right w:val="single" w:color="auto" w:sz="2" w:space="0"/>
            </w:tcBorders>
            <w:vAlign w:val="center"/>
          </w:tcPr>
          <w:p w14:paraId="3A79E2AD">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是否按规定对特种设备开展经常性维护保养，电梯维保单位是否取得电梯制造单位或安装修理改造资质；</w:t>
            </w:r>
          </w:p>
        </w:tc>
        <w:tc>
          <w:tcPr>
            <w:tcW w:w="1190" w:type="dxa"/>
            <w:gridSpan w:val="2"/>
            <w:tcBorders>
              <w:top w:val="single" w:color="auto" w:sz="2" w:space="0"/>
              <w:left w:val="single" w:color="auto" w:sz="2" w:space="0"/>
              <w:bottom w:val="single" w:color="auto" w:sz="2" w:space="0"/>
              <w:right w:val="single" w:color="auto" w:sz="2" w:space="0"/>
            </w:tcBorders>
            <w:vAlign w:val="center"/>
          </w:tcPr>
          <w:p w14:paraId="7CB12C79">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c>
          <w:tcPr>
            <w:tcW w:w="3488" w:type="dxa"/>
            <w:gridSpan w:val="10"/>
            <w:tcBorders>
              <w:top w:val="single" w:color="auto" w:sz="2" w:space="0"/>
              <w:left w:val="single" w:color="auto" w:sz="2" w:space="0"/>
              <w:bottom w:val="single" w:color="auto" w:sz="2" w:space="0"/>
              <w:right w:val="single" w:color="auto" w:sz="2" w:space="0"/>
            </w:tcBorders>
            <w:vAlign w:val="center"/>
          </w:tcPr>
          <w:p w14:paraId="05416906">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是否按特种设备相关法律法规要求开展特种设备安全隐患排查治理</w:t>
            </w:r>
          </w:p>
        </w:tc>
        <w:tc>
          <w:tcPr>
            <w:tcW w:w="1096" w:type="dxa"/>
            <w:gridSpan w:val="2"/>
            <w:tcBorders>
              <w:top w:val="single" w:color="auto" w:sz="2" w:space="0"/>
              <w:left w:val="single" w:color="auto" w:sz="2" w:space="0"/>
              <w:bottom w:val="single" w:color="auto" w:sz="2" w:space="0"/>
              <w:right w:val="single" w:color="auto" w:sz="12" w:space="0"/>
            </w:tcBorders>
            <w:vAlign w:val="center"/>
          </w:tcPr>
          <w:p w14:paraId="38317175">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r>
      <w:tr w14:paraId="2ADF77CC">
        <w:tblPrEx>
          <w:tblCellMar>
            <w:top w:w="0" w:type="dxa"/>
            <w:left w:w="108" w:type="dxa"/>
            <w:bottom w:w="0" w:type="dxa"/>
            <w:right w:w="108" w:type="dxa"/>
          </w:tblCellMar>
        </w:tblPrEx>
        <w:trPr>
          <w:trHeight w:val="567" w:hRule="exact"/>
        </w:trPr>
        <w:tc>
          <w:tcPr>
            <w:tcW w:w="3387" w:type="dxa"/>
            <w:gridSpan w:val="4"/>
            <w:tcBorders>
              <w:top w:val="single" w:color="auto" w:sz="2" w:space="0"/>
              <w:left w:val="single" w:color="auto" w:sz="12" w:space="0"/>
              <w:bottom w:val="single" w:color="auto" w:sz="2" w:space="0"/>
              <w:right w:val="single" w:color="auto" w:sz="2" w:space="0"/>
            </w:tcBorders>
            <w:vAlign w:val="center"/>
          </w:tcPr>
          <w:p w14:paraId="6AFEBDD8">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对排查出的特种设备安全隐患是否建立清单并落实整改措施</w:t>
            </w:r>
          </w:p>
        </w:tc>
        <w:tc>
          <w:tcPr>
            <w:tcW w:w="1190" w:type="dxa"/>
            <w:gridSpan w:val="2"/>
            <w:tcBorders>
              <w:top w:val="single" w:color="auto" w:sz="2" w:space="0"/>
              <w:left w:val="single" w:color="auto" w:sz="2" w:space="0"/>
              <w:bottom w:val="single" w:color="auto" w:sz="2" w:space="0"/>
              <w:right w:val="single" w:color="auto" w:sz="2" w:space="0"/>
            </w:tcBorders>
            <w:vAlign w:val="center"/>
          </w:tcPr>
          <w:p w14:paraId="05900225">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c>
          <w:tcPr>
            <w:tcW w:w="3488" w:type="dxa"/>
            <w:gridSpan w:val="10"/>
            <w:tcBorders>
              <w:top w:val="single" w:color="auto" w:sz="2" w:space="0"/>
              <w:left w:val="single" w:color="auto" w:sz="2" w:space="0"/>
              <w:bottom w:val="single" w:color="auto" w:sz="2" w:space="0"/>
              <w:right w:val="single" w:color="auto" w:sz="2" w:space="0"/>
            </w:tcBorders>
            <w:vAlign w:val="center"/>
          </w:tcPr>
          <w:p w14:paraId="1F82BC75">
            <w:pPr>
              <w:widowControl/>
              <w:adjustRightInd w:val="0"/>
              <w:snapToGrid w:val="0"/>
              <w:spacing w:line="18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是否制定特种设备事故应急预案并定期组织开展演练</w:t>
            </w:r>
          </w:p>
        </w:tc>
        <w:tc>
          <w:tcPr>
            <w:tcW w:w="1096" w:type="dxa"/>
            <w:gridSpan w:val="2"/>
            <w:tcBorders>
              <w:top w:val="single" w:color="auto" w:sz="2" w:space="0"/>
              <w:left w:val="single" w:color="auto" w:sz="2" w:space="0"/>
              <w:bottom w:val="single" w:color="auto" w:sz="2" w:space="0"/>
              <w:right w:val="single" w:color="auto" w:sz="12" w:space="0"/>
            </w:tcBorders>
            <w:vAlign w:val="center"/>
          </w:tcPr>
          <w:p w14:paraId="7EE80779">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32"/>
                <w:szCs w:val="32"/>
              </w:rPr>
              <w:t>□</w:t>
            </w:r>
            <w:r>
              <w:rPr>
                <w:rFonts w:hint="eastAsia" w:ascii="Times New Roman" w:hAnsi="Times New Roman" w:eastAsia="仿宋_GB2312"/>
                <w:kern w:val="0"/>
                <w:sz w:val="18"/>
                <w:szCs w:val="18"/>
              </w:rPr>
              <w:t>是</w:t>
            </w:r>
            <w:r>
              <w:rPr>
                <w:rFonts w:ascii="Times New Roman" w:hAnsi="Times New Roman" w:eastAsia="仿宋_GB2312"/>
                <w:kern w:val="0"/>
                <w:sz w:val="18"/>
                <w:szCs w:val="18"/>
              </w:rPr>
              <w:t xml:space="preserve"> </w:t>
            </w:r>
            <w:r>
              <w:rPr>
                <w:rFonts w:ascii="Times New Roman" w:hAnsi="Times New Roman" w:eastAsia="仿宋_GB2312"/>
                <w:kern w:val="0"/>
                <w:sz w:val="32"/>
                <w:szCs w:val="32"/>
              </w:rPr>
              <w:t>□</w:t>
            </w:r>
            <w:r>
              <w:rPr>
                <w:rFonts w:hint="eastAsia" w:ascii="Times New Roman" w:hAnsi="Times New Roman" w:eastAsia="仿宋_GB2312"/>
                <w:kern w:val="0"/>
                <w:sz w:val="18"/>
                <w:szCs w:val="18"/>
              </w:rPr>
              <w:t>否</w:t>
            </w:r>
          </w:p>
        </w:tc>
      </w:tr>
      <w:tr w14:paraId="07FE43E5">
        <w:tblPrEx>
          <w:tblCellMar>
            <w:top w:w="0" w:type="dxa"/>
            <w:left w:w="108" w:type="dxa"/>
            <w:bottom w:w="0" w:type="dxa"/>
            <w:right w:w="108" w:type="dxa"/>
          </w:tblCellMar>
        </w:tblPrEx>
        <w:trPr>
          <w:trHeight w:val="510" w:hRule="atLeast"/>
        </w:trPr>
        <w:tc>
          <w:tcPr>
            <w:tcW w:w="9161" w:type="dxa"/>
            <w:gridSpan w:val="18"/>
            <w:tcBorders>
              <w:top w:val="single" w:color="auto" w:sz="12" w:space="0"/>
              <w:left w:val="single" w:color="auto" w:sz="12" w:space="0"/>
              <w:bottom w:val="single" w:color="auto" w:sz="4" w:space="0"/>
              <w:right w:val="single" w:color="auto" w:sz="12" w:space="0"/>
            </w:tcBorders>
            <w:vAlign w:val="center"/>
          </w:tcPr>
          <w:p w14:paraId="33833266">
            <w:pPr>
              <w:widowControl/>
              <w:adjustRightInd w:val="0"/>
              <w:snapToGrid w:val="0"/>
              <w:spacing w:line="260" w:lineRule="exact"/>
              <w:jc w:val="center"/>
              <w:rPr>
                <w:rFonts w:ascii="Times New Roman" w:hAnsi="Times New Roman" w:eastAsia="黑体"/>
                <w:kern w:val="0"/>
                <w:sz w:val="18"/>
                <w:szCs w:val="18"/>
              </w:rPr>
            </w:pPr>
            <w:r>
              <w:rPr>
                <w:rFonts w:hint="eastAsia" w:ascii="Times New Roman" w:hAnsi="Times New Roman" w:eastAsia="黑体"/>
                <w:kern w:val="0"/>
                <w:sz w:val="18"/>
                <w:szCs w:val="18"/>
              </w:rPr>
              <w:t>隐</w:t>
            </w:r>
            <w:r>
              <w:rPr>
                <w:rFonts w:ascii="Times New Roman" w:hAnsi="Times New Roman" w:eastAsia="黑体"/>
                <w:kern w:val="0"/>
                <w:sz w:val="18"/>
                <w:szCs w:val="18"/>
              </w:rPr>
              <w:t xml:space="preserve">  </w:t>
            </w:r>
            <w:r>
              <w:rPr>
                <w:rFonts w:hint="eastAsia" w:ascii="Times New Roman" w:hAnsi="Times New Roman" w:eastAsia="黑体"/>
                <w:kern w:val="0"/>
                <w:sz w:val="18"/>
                <w:szCs w:val="18"/>
              </w:rPr>
              <w:t>患</w:t>
            </w:r>
            <w:r>
              <w:rPr>
                <w:rFonts w:ascii="Times New Roman" w:hAnsi="Times New Roman" w:eastAsia="黑体"/>
                <w:kern w:val="0"/>
                <w:sz w:val="18"/>
                <w:szCs w:val="18"/>
              </w:rPr>
              <w:t xml:space="preserve">  </w:t>
            </w:r>
            <w:r>
              <w:rPr>
                <w:rFonts w:hint="eastAsia" w:ascii="Times New Roman" w:hAnsi="Times New Roman" w:eastAsia="黑体"/>
                <w:kern w:val="0"/>
                <w:sz w:val="18"/>
                <w:szCs w:val="18"/>
              </w:rPr>
              <w:t>排</w:t>
            </w:r>
            <w:r>
              <w:rPr>
                <w:rFonts w:ascii="Times New Roman" w:hAnsi="Times New Roman" w:eastAsia="黑体"/>
                <w:kern w:val="0"/>
                <w:sz w:val="18"/>
                <w:szCs w:val="18"/>
              </w:rPr>
              <w:t xml:space="preserve">  </w:t>
            </w:r>
            <w:r>
              <w:rPr>
                <w:rFonts w:hint="eastAsia" w:ascii="Times New Roman" w:hAnsi="Times New Roman" w:eastAsia="黑体"/>
                <w:kern w:val="0"/>
                <w:sz w:val="18"/>
                <w:szCs w:val="18"/>
              </w:rPr>
              <w:t>查</w:t>
            </w:r>
            <w:r>
              <w:rPr>
                <w:rFonts w:ascii="Times New Roman" w:hAnsi="Times New Roman" w:eastAsia="黑体"/>
                <w:kern w:val="0"/>
                <w:sz w:val="18"/>
                <w:szCs w:val="18"/>
              </w:rPr>
              <w:t xml:space="preserve">  </w:t>
            </w:r>
            <w:r>
              <w:rPr>
                <w:rFonts w:hint="eastAsia" w:ascii="Times New Roman" w:hAnsi="Times New Roman" w:eastAsia="黑体"/>
                <w:kern w:val="0"/>
                <w:sz w:val="18"/>
                <w:szCs w:val="18"/>
              </w:rPr>
              <w:t>情</w:t>
            </w:r>
            <w:r>
              <w:rPr>
                <w:rFonts w:ascii="Times New Roman" w:hAnsi="Times New Roman" w:eastAsia="黑体"/>
                <w:kern w:val="0"/>
                <w:sz w:val="18"/>
                <w:szCs w:val="18"/>
              </w:rPr>
              <w:t xml:space="preserve">  </w:t>
            </w:r>
            <w:r>
              <w:rPr>
                <w:rFonts w:hint="eastAsia" w:ascii="Times New Roman" w:hAnsi="Times New Roman" w:eastAsia="黑体"/>
                <w:kern w:val="0"/>
                <w:sz w:val="18"/>
                <w:szCs w:val="18"/>
              </w:rPr>
              <w:t>况</w:t>
            </w:r>
          </w:p>
        </w:tc>
      </w:tr>
      <w:tr w14:paraId="4F84B52A">
        <w:tblPrEx>
          <w:tblCellMar>
            <w:top w:w="0" w:type="dxa"/>
            <w:left w:w="108" w:type="dxa"/>
            <w:bottom w:w="0" w:type="dxa"/>
            <w:right w:w="108" w:type="dxa"/>
          </w:tblCellMar>
        </w:tblPrEx>
        <w:trPr>
          <w:trHeight w:val="510" w:hRule="exact"/>
        </w:trPr>
        <w:tc>
          <w:tcPr>
            <w:tcW w:w="2078" w:type="dxa"/>
            <w:gridSpan w:val="2"/>
            <w:tcBorders>
              <w:top w:val="single" w:color="auto" w:sz="4" w:space="0"/>
              <w:left w:val="single" w:color="auto" w:sz="12" w:space="0"/>
              <w:bottom w:val="single" w:color="auto" w:sz="4" w:space="0"/>
              <w:right w:val="single" w:color="auto" w:sz="4" w:space="0"/>
            </w:tcBorders>
            <w:vAlign w:val="center"/>
          </w:tcPr>
          <w:p w14:paraId="56FA1524">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存在隐患</w:t>
            </w:r>
          </w:p>
        </w:tc>
        <w:tc>
          <w:tcPr>
            <w:tcW w:w="2701" w:type="dxa"/>
            <w:gridSpan w:val="5"/>
            <w:tcBorders>
              <w:top w:val="single" w:color="auto" w:sz="4" w:space="0"/>
              <w:left w:val="single" w:color="auto" w:sz="4" w:space="0"/>
              <w:bottom w:val="single" w:color="auto" w:sz="4" w:space="0"/>
              <w:right w:val="single" w:color="auto" w:sz="4" w:space="0"/>
            </w:tcBorders>
            <w:vAlign w:val="center"/>
          </w:tcPr>
          <w:p w14:paraId="794F3F70">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整改措施</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3D25DB1">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责任人</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646414B9">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整改资金</w:t>
            </w:r>
          </w:p>
        </w:tc>
        <w:tc>
          <w:tcPr>
            <w:tcW w:w="1075" w:type="dxa"/>
            <w:gridSpan w:val="3"/>
            <w:tcBorders>
              <w:top w:val="single" w:color="auto" w:sz="4" w:space="0"/>
              <w:left w:val="single" w:color="auto" w:sz="4" w:space="0"/>
              <w:bottom w:val="single" w:color="auto" w:sz="4" w:space="0"/>
              <w:right w:val="single" w:color="auto" w:sz="4" w:space="0"/>
            </w:tcBorders>
            <w:vAlign w:val="center"/>
          </w:tcPr>
          <w:p w14:paraId="0BFC6922">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整改时限</w:t>
            </w:r>
          </w:p>
        </w:tc>
        <w:tc>
          <w:tcPr>
            <w:tcW w:w="1147" w:type="dxa"/>
            <w:gridSpan w:val="3"/>
            <w:tcBorders>
              <w:top w:val="single" w:color="auto" w:sz="4" w:space="0"/>
              <w:left w:val="single" w:color="auto" w:sz="4" w:space="0"/>
              <w:bottom w:val="single" w:color="auto" w:sz="4" w:space="0"/>
              <w:right w:val="single" w:color="auto" w:sz="12" w:space="0"/>
            </w:tcBorders>
            <w:vAlign w:val="center"/>
          </w:tcPr>
          <w:p w14:paraId="71314C51">
            <w:pPr>
              <w:widowControl/>
              <w:adjustRightInd w:val="0"/>
              <w:snapToGrid w:val="0"/>
              <w:spacing w:line="26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整改结果</w:t>
            </w:r>
          </w:p>
        </w:tc>
      </w:tr>
      <w:tr w14:paraId="725ED096">
        <w:tblPrEx>
          <w:tblCellMar>
            <w:top w:w="0" w:type="dxa"/>
            <w:left w:w="108" w:type="dxa"/>
            <w:bottom w:w="0" w:type="dxa"/>
            <w:right w:w="108" w:type="dxa"/>
          </w:tblCellMar>
        </w:tblPrEx>
        <w:trPr>
          <w:trHeight w:val="1042" w:hRule="exact"/>
        </w:trPr>
        <w:tc>
          <w:tcPr>
            <w:tcW w:w="2078" w:type="dxa"/>
            <w:gridSpan w:val="2"/>
            <w:tcBorders>
              <w:top w:val="single" w:color="auto" w:sz="4" w:space="0"/>
              <w:left w:val="single" w:color="auto" w:sz="12" w:space="0"/>
              <w:bottom w:val="nil"/>
              <w:right w:val="single" w:color="auto" w:sz="4" w:space="0"/>
            </w:tcBorders>
            <w:vAlign w:val="center"/>
          </w:tcPr>
          <w:p w14:paraId="7F32ADE2">
            <w:pPr>
              <w:widowControl/>
              <w:adjustRightInd w:val="0"/>
              <w:snapToGrid w:val="0"/>
              <w:spacing w:line="260" w:lineRule="exact"/>
              <w:rPr>
                <w:rFonts w:ascii="Times New Roman" w:hAnsi="Times New Roman" w:eastAsia="仿宋_GB2312"/>
                <w:kern w:val="0"/>
                <w:sz w:val="18"/>
                <w:szCs w:val="18"/>
              </w:rPr>
            </w:pPr>
          </w:p>
        </w:tc>
        <w:tc>
          <w:tcPr>
            <w:tcW w:w="2701" w:type="dxa"/>
            <w:gridSpan w:val="5"/>
            <w:tcBorders>
              <w:top w:val="nil"/>
              <w:left w:val="single" w:color="auto" w:sz="4" w:space="0"/>
              <w:bottom w:val="nil"/>
              <w:right w:val="single" w:color="auto" w:sz="4" w:space="0"/>
            </w:tcBorders>
            <w:vAlign w:val="center"/>
          </w:tcPr>
          <w:p w14:paraId="02941F21">
            <w:pPr>
              <w:widowControl/>
              <w:adjustRightInd w:val="0"/>
              <w:snapToGrid w:val="0"/>
              <w:spacing w:line="260" w:lineRule="exact"/>
              <w:rPr>
                <w:rFonts w:ascii="Times New Roman" w:hAnsi="Times New Roman" w:eastAsia="仿宋_GB2312"/>
                <w:kern w:val="0"/>
                <w:sz w:val="18"/>
                <w:szCs w:val="18"/>
              </w:rPr>
            </w:pPr>
          </w:p>
        </w:tc>
        <w:tc>
          <w:tcPr>
            <w:tcW w:w="1080" w:type="dxa"/>
            <w:gridSpan w:val="2"/>
            <w:tcBorders>
              <w:top w:val="nil"/>
              <w:left w:val="single" w:color="auto" w:sz="4" w:space="0"/>
              <w:bottom w:val="nil"/>
              <w:right w:val="single" w:color="auto" w:sz="4" w:space="0"/>
            </w:tcBorders>
            <w:vAlign w:val="center"/>
          </w:tcPr>
          <w:p w14:paraId="619D3DFE">
            <w:pPr>
              <w:widowControl/>
              <w:adjustRightInd w:val="0"/>
              <w:snapToGrid w:val="0"/>
              <w:spacing w:line="260" w:lineRule="exact"/>
              <w:rPr>
                <w:rFonts w:ascii="Times New Roman" w:hAnsi="Times New Roman" w:eastAsia="仿宋_GB2312"/>
                <w:kern w:val="0"/>
                <w:sz w:val="18"/>
                <w:szCs w:val="18"/>
              </w:rPr>
            </w:pPr>
          </w:p>
        </w:tc>
        <w:tc>
          <w:tcPr>
            <w:tcW w:w="1080" w:type="dxa"/>
            <w:gridSpan w:val="3"/>
            <w:tcBorders>
              <w:top w:val="nil"/>
              <w:left w:val="single" w:color="auto" w:sz="4" w:space="0"/>
              <w:bottom w:val="nil"/>
              <w:right w:val="single" w:color="auto" w:sz="4" w:space="0"/>
            </w:tcBorders>
            <w:vAlign w:val="center"/>
          </w:tcPr>
          <w:p w14:paraId="2C0E4B4A">
            <w:pPr>
              <w:widowControl/>
              <w:adjustRightInd w:val="0"/>
              <w:snapToGrid w:val="0"/>
              <w:spacing w:line="260" w:lineRule="exact"/>
              <w:rPr>
                <w:rFonts w:ascii="Times New Roman" w:hAnsi="Times New Roman" w:eastAsia="仿宋_GB2312"/>
                <w:kern w:val="0"/>
                <w:sz w:val="18"/>
                <w:szCs w:val="18"/>
              </w:rPr>
            </w:pPr>
          </w:p>
        </w:tc>
        <w:tc>
          <w:tcPr>
            <w:tcW w:w="1075" w:type="dxa"/>
            <w:gridSpan w:val="3"/>
            <w:tcBorders>
              <w:top w:val="nil"/>
              <w:left w:val="single" w:color="auto" w:sz="4" w:space="0"/>
              <w:bottom w:val="nil"/>
              <w:right w:val="single" w:color="auto" w:sz="4" w:space="0"/>
            </w:tcBorders>
            <w:vAlign w:val="center"/>
          </w:tcPr>
          <w:p w14:paraId="4D5507CF">
            <w:pPr>
              <w:widowControl/>
              <w:adjustRightInd w:val="0"/>
              <w:snapToGrid w:val="0"/>
              <w:spacing w:line="260" w:lineRule="exact"/>
              <w:rPr>
                <w:rFonts w:ascii="Times New Roman" w:hAnsi="Times New Roman" w:eastAsia="仿宋_GB2312"/>
                <w:kern w:val="0"/>
                <w:sz w:val="18"/>
                <w:szCs w:val="18"/>
              </w:rPr>
            </w:pPr>
          </w:p>
        </w:tc>
        <w:tc>
          <w:tcPr>
            <w:tcW w:w="1147" w:type="dxa"/>
            <w:gridSpan w:val="3"/>
            <w:tcBorders>
              <w:top w:val="nil"/>
              <w:left w:val="single" w:color="auto" w:sz="4" w:space="0"/>
              <w:bottom w:val="nil"/>
              <w:right w:val="single" w:color="auto" w:sz="12" w:space="0"/>
            </w:tcBorders>
            <w:vAlign w:val="center"/>
          </w:tcPr>
          <w:p w14:paraId="42738B0C">
            <w:pPr>
              <w:widowControl/>
              <w:adjustRightInd w:val="0"/>
              <w:snapToGrid w:val="0"/>
              <w:spacing w:line="260" w:lineRule="exact"/>
              <w:rPr>
                <w:rFonts w:ascii="Times New Roman" w:hAnsi="Times New Roman" w:eastAsia="仿宋_GB2312"/>
                <w:kern w:val="0"/>
                <w:sz w:val="18"/>
                <w:szCs w:val="18"/>
              </w:rPr>
            </w:pPr>
          </w:p>
        </w:tc>
      </w:tr>
      <w:tr w14:paraId="78A0C200">
        <w:tblPrEx>
          <w:tblCellMar>
            <w:top w:w="0" w:type="dxa"/>
            <w:left w:w="108" w:type="dxa"/>
            <w:bottom w:w="0" w:type="dxa"/>
            <w:right w:w="108" w:type="dxa"/>
          </w:tblCellMar>
        </w:tblPrEx>
        <w:trPr>
          <w:trHeight w:val="454" w:hRule="atLeast"/>
        </w:trPr>
        <w:tc>
          <w:tcPr>
            <w:tcW w:w="9161" w:type="dxa"/>
            <w:gridSpan w:val="18"/>
            <w:tcBorders>
              <w:top w:val="single" w:color="auto" w:sz="12" w:space="0"/>
              <w:left w:val="single" w:color="auto" w:sz="12" w:space="0"/>
              <w:bottom w:val="nil"/>
              <w:right w:val="single" w:color="auto" w:sz="12" w:space="0"/>
            </w:tcBorders>
            <w:vAlign w:val="center"/>
          </w:tcPr>
          <w:p w14:paraId="7917DD14">
            <w:pPr>
              <w:widowControl/>
              <w:adjustRightInd w:val="0"/>
              <w:snapToGrid w:val="0"/>
              <w:spacing w:line="260" w:lineRule="exact"/>
              <w:ind w:firstLine="360" w:firstLineChars="200"/>
              <w:rPr>
                <w:rFonts w:ascii="Times New Roman" w:hAnsi="Times New Roman" w:eastAsia="仿宋_GB2312"/>
                <w:kern w:val="0"/>
                <w:sz w:val="18"/>
                <w:szCs w:val="18"/>
              </w:rPr>
            </w:pPr>
            <w:r>
              <w:rPr>
                <w:rFonts w:hint="eastAsia" w:ascii="Times New Roman" w:hAnsi="Times New Roman" w:eastAsia="楷体_GB2312"/>
                <w:b/>
                <w:kern w:val="0"/>
                <w:sz w:val="18"/>
                <w:szCs w:val="18"/>
              </w:rPr>
              <w:t>本单位承诺以上自查情况属实，并自觉落实特种设备安全主体责任，确保设备安全平稳运行</w:t>
            </w:r>
            <w:r>
              <w:rPr>
                <w:rFonts w:hint="eastAsia" w:ascii="Times New Roman" w:hAnsi="Times New Roman" w:eastAsia="楷体_GB2312"/>
                <w:kern w:val="0"/>
                <w:sz w:val="18"/>
                <w:szCs w:val="18"/>
              </w:rPr>
              <w:t>。</w:t>
            </w:r>
          </w:p>
        </w:tc>
      </w:tr>
      <w:tr w14:paraId="445FC1B3">
        <w:tblPrEx>
          <w:tblCellMar>
            <w:top w:w="0" w:type="dxa"/>
            <w:left w:w="108" w:type="dxa"/>
            <w:bottom w:w="0" w:type="dxa"/>
            <w:right w:w="108" w:type="dxa"/>
          </w:tblCellMar>
        </w:tblPrEx>
        <w:trPr>
          <w:trHeight w:val="454" w:hRule="exact"/>
        </w:trPr>
        <w:tc>
          <w:tcPr>
            <w:tcW w:w="4577" w:type="dxa"/>
            <w:gridSpan w:val="6"/>
            <w:tcBorders>
              <w:top w:val="nil"/>
              <w:left w:val="single" w:color="auto" w:sz="12" w:space="0"/>
              <w:bottom w:val="nil"/>
              <w:right w:val="nil"/>
            </w:tcBorders>
            <w:vAlign w:val="center"/>
          </w:tcPr>
          <w:p w14:paraId="6D270F79">
            <w:pPr>
              <w:widowControl/>
              <w:adjustRightInd w:val="0"/>
              <w:snapToGrid w:val="0"/>
              <w:spacing w:line="260" w:lineRule="exact"/>
              <w:ind w:firstLine="180" w:firstLineChars="100"/>
              <w:rPr>
                <w:rFonts w:ascii="Times New Roman" w:hAnsi="Times New Roman" w:eastAsia="仿宋_GB2312"/>
                <w:kern w:val="0"/>
                <w:sz w:val="18"/>
                <w:szCs w:val="18"/>
              </w:rPr>
            </w:pPr>
            <w:r>
              <w:rPr>
                <w:rFonts w:hint="eastAsia" w:ascii="Times New Roman" w:hAnsi="Times New Roman" w:eastAsia="仿宋_GB2312"/>
                <w:kern w:val="0"/>
                <w:sz w:val="18"/>
                <w:szCs w:val="18"/>
              </w:rPr>
              <w:t>法定代表人签字：</w:t>
            </w:r>
          </w:p>
        </w:tc>
        <w:tc>
          <w:tcPr>
            <w:tcW w:w="4584" w:type="dxa"/>
            <w:gridSpan w:val="12"/>
            <w:tcBorders>
              <w:top w:val="nil"/>
              <w:left w:val="nil"/>
              <w:bottom w:val="nil"/>
              <w:right w:val="single" w:color="auto" w:sz="12" w:space="0"/>
            </w:tcBorders>
            <w:vAlign w:val="center"/>
          </w:tcPr>
          <w:p w14:paraId="55F76B70">
            <w:pPr>
              <w:widowControl/>
              <w:adjustRightInd w:val="0"/>
              <w:snapToGrid w:val="0"/>
              <w:spacing w:line="260" w:lineRule="exact"/>
              <w:jc w:val="left"/>
              <w:rPr>
                <w:rFonts w:ascii="Times New Roman" w:hAnsi="Times New Roman" w:eastAsia="仿宋_GB2312"/>
                <w:kern w:val="0"/>
                <w:sz w:val="18"/>
                <w:szCs w:val="18"/>
              </w:rPr>
            </w:pPr>
            <w:r>
              <w:rPr>
                <w:rFonts w:hint="eastAsia" w:ascii="Times New Roman" w:hAnsi="Times New Roman" w:eastAsia="仿宋_GB2312"/>
                <w:kern w:val="0"/>
                <w:sz w:val="18"/>
                <w:szCs w:val="18"/>
              </w:rPr>
              <w:t>（单位公章）</w:t>
            </w:r>
          </w:p>
        </w:tc>
      </w:tr>
      <w:tr w14:paraId="2C4D5F54">
        <w:tblPrEx>
          <w:tblCellMar>
            <w:top w:w="0" w:type="dxa"/>
            <w:left w:w="108" w:type="dxa"/>
            <w:bottom w:w="0" w:type="dxa"/>
            <w:right w:w="108" w:type="dxa"/>
          </w:tblCellMar>
        </w:tblPrEx>
        <w:trPr>
          <w:trHeight w:val="324" w:hRule="exact"/>
        </w:trPr>
        <w:tc>
          <w:tcPr>
            <w:tcW w:w="4577" w:type="dxa"/>
            <w:gridSpan w:val="6"/>
            <w:tcBorders>
              <w:top w:val="nil"/>
              <w:left w:val="single" w:color="auto" w:sz="12" w:space="0"/>
              <w:bottom w:val="single" w:color="auto" w:sz="12" w:space="0"/>
              <w:right w:val="nil"/>
            </w:tcBorders>
          </w:tcPr>
          <w:p w14:paraId="75FC431A">
            <w:pPr>
              <w:widowControl/>
              <w:adjustRightInd w:val="0"/>
              <w:snapToGrid w:val="0"/>
              <w:spacing w:line="260" w:lineRule="exact"/>
              <w:rPr>
                <w:rFonts w:ascii="Times New Roman" w:hAnsi="Times New Roman" w:eastAsia="仿宋_GB2312"/>
                <w:kern w:val="0"/>
                <w:sz w:val="18"/>
                <w:szCs w:val="18"/>
              </w:rPr>
            </w:pPr>
          </w:p>
        </w:tc>
        <w:tc>
          <w:tcPr>
            <w:tcW w:w="4584" w:type="dxa"/>
            <w:gridSpan w:val="12"/>
            <w:tcBorders>
              <w:top w:val="nil"/>
              <w:left w:val="nil"/>
              <w:bottom w:val="single" w:color="auto" w:sz="12" w:space="0"/>
              <w:right w:val="single" w:color="auto" w:sz="12" w:space="0"/>
            </w:tcBorders>
            <w:vAlign w:val="center"/>
          </w:tcPr>
          <w:p w14:paraId="27041B6D">
            <w:pPr>
              <w:widowControl/>
              <w:wordWrap w:val="0"/>
              <w:adjustRightInd w:val="0"/>
              <w:snapToGrid w:val="0"/>
              <w:spacing w:line="260" w:lineRule="exact"/>
              <w:jc w:val="right"/>
              <w:rPr>
                <w:rFonts w:ascii="Times New Roman" w:hAnsi="Times New Roman" w:eastAsia="仿宋_GB2312"/>
                <w:kern w:val="0"/>
                <w:sz w:val="18"/>
                <w:szCs w:val="18"/>
              </w:rPr>
            </w:pPr>
            <w:r>
              <w:rPr>
                <w:rFonts w:hint="eastAsia" w:ascii="Times New Roman" w:hAnsi="Times New Roman" w:eastAsia="仿宋_GB2312"/>
                <w:kern w:val="0"/>
                <w:sz w:val="18"/>
                <w:szCs w:val="18"/>
              </w:rPr>
              <w:t>日　期：</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年</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月</w:t>
            </w:r>
            <w:r>
              <w:rPr>
                <w:rFonts w:ascii="Times New Roman" w:hAnsi="Times New Roman" w:eastAsia="仿宋_GB2312"/>
                <w:kern w:val="0"/>
                <w:sz w:val="18"/>
                <w:szCs w:val="18"/>
              </w:rPr>
              <w:t xml:space="preserve">    </w:t>
            </w:r>
            <w:r>
              <w:rPr>
                <w:rFonts w:hint="eastAsia" w:ascii="Times New Roman" w:hAnsi="Times New Roman" w:eastAsia="仿宋_GB2312"/>
                <w:kern w:val="0"/>
                <w:sz w:val="18"/>
                <w:szCs w:val="18"/>
              </w:rPr>
              <w:t>日</w:t>
            </w:r>
          </w:p>
        </w:tc>
      </w:tr>
      <w:tr w14:paraId="0D0E0464">
        <w:tblPrEx>
          <w:tblCellMar>
            <w:top w:w="0" w:type="dxa"/>
            <w:left w:w="108" w:type="dxa"/>
            <w:bottom w:w="0" w:type="dxa"/>
            <w:right w:w="108" w:type="dxa"/>
          </w:tblCellMar>
        </w:tblPrEx>
        <w:trPr>
          <w:trHeight w:val="510" w:hRule="atLeast"/>
        </w:trPr>
        <w:tc>
          <w:tcPr>
            <w:tcW w:w="9161" w:type="dxa"/>
            <w:gridSpan w:val="18"/>
            <w:tcBorders>
              <w:top w:val="single" w:color="auto" w:sz="12" w:space="0"/>
              <w:left w:val="nil"/>
              <w:bottom w:val="nil"/>
              <w:right w:val="nil"/>
            </w:tcBorders>
          </w:tcPr>
          <w:p w14:paraId="3C25B420">
            <w:pPr>
              <w:tabs>
                <w:tab w:val="left" w:pos="608"/>
              </w:tabs>
              <w:spacing w:line="20" w:lineRule="atLeast"/>
              <w:ind w:firstLine="210" w:firstLineChars="100"/>
              <w:rPr>
                <w:rFonts w:ascii="Times New Roman" w:hAnsi="Times New Roman" w:eastAsia="仿宋_GB2312"/>
              </w:rPr>
            </w:pPr>
            <w:r>
              <w:rPr>
                <w:rFonts w:hint="eastAsia" w:ascii="Times New Roman" w:hAnsi="Times New Roman" w:eastAsia="仿宋_GB2312"/>
              </w:rPr>
              <w:t>注：此表须法人签字加盖公章，于</w:t>
            </w:r>
            <w:r>
              <w:rPr>
                <w:rFonts w:ascii="Times New Roman" w:hAnsi="Times New Roman" w:eastAsia="仿宋_GB2312"/>
              </w:rPr>
              <w:t>202</w:t>
            </w:r>
            <w:r>
              <w:rPr>
                <w:rFonts w:hint="eastAsia" w:ascii="Times New Roman" w:hAnsi="Times New Roman" w:eastAsia="仿宋_GB2312"/>
              </w:rPr>
              <w:t>6年2月15日前送至四平西道</w:t>
            </w:r>
            <w:r>
              <w:rPr>
                <w:rFonts w:ascii="Times New Roman" w:hAnsi="Times New Roman" w:eastAsia="仿宋_GB2312"/>
              </w:rPr>
              <w:t>5</w:t>
            </w:r>
            <w:r>
              <w:rPr>
                <w:rFonts w:hint="eastAsia" w:ascii="Times New Roman" w:hAnsi="Times New Roman" w:eastAsia="仿宋_GB2312"/>
              </w:rPr>
              <w:t>号市场监管大楼</w:t>
            </w:r>
            <w:r>
              <w:rPr>
                <w:rFonts w:ascii="Times New Roman" w:hAnsi="Times New Roman" w:eastAsia="仿宋_GB2312"/>
              </w:rPr>
              <w:t>417</w:t>
            </w:r>
            <w:r>
              <w:rPr>
                <w:rFonts w:hint="eastAsia" w:ascii="Times New Roman" w:hAnsi="Times New Roman" w:eastAsia="仿宋_GB2312"/>
              </w:rPr>
              <w:t>室。</w:t>
            </w:r>
          </w:p>
          <w:p w14:paraId="4F1BF5C1">
            <w:pPr>
              <w:widowControl/>
              <w:spacing w:line="260" w:lineRule="exact"/>
              <w:rPr>
                <w:rFonts w:ascii="Times New Roman" w:hAnsi="Times New Roman" w:eastAsia="仿宋_GB2312"/>
                <w:kern w:val="0"/>
                <w:szCs w:val="21"/>
              </w:rPr>
            </w:pPr>
          </w:p>
        </w:tc>
      </w:tr>
    </w:tbl>
    <w:p w14:paraId="2BFA4076"/>
    <w:sectPr>
      <w:pgSz w:w="11906" w:h="16838"/>
      <w:pgMar w:top="851" w:right="907" w:bottom="1021" w:left="90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75F2F3-15AD-4F43-AE12-799403D358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75889D-BF06-4586-8E95-0FEE86DA98BD}"/>
  </w:font>
  <w:font w:name="仿宋_GB2312">
    <w:altName w:val="仿宋"/>
    <w:panose1 w:val="02010609030101010101"/>
    <w:charset w:val="86"/>
    <w:family w:val="modern"/>
    <w:pitch w:val="default"/>
    <w:sig w:usb0="00000000" w:usb1="00000000" w:usb2="00000010" w:usb3="00000000" w:csb0="00040000" w:csb1="00000000"/>
    <w:embedRegular r:id="rId3" w:fontKey="{041A18B2-F9D7-4E7D-B6AF-3E3422D9C646}"/>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4" w:fontKey="{B0CB5FF1-59D9-4C3B-B944-ADCA1C380E43}"/>
  </w:font>
  <w:font w:name="楷体_GB2312">
    <w:altName w:val="楷体"/>
    <w:panose1 w:val="00000000000000000000"/>
    <w:charset w:val="86"/>
    <w:family w:val="modern"/>
    <w:pitch w:val="default"/>
    <w:sig w:usb0="00000000" w:usb1="00000000" w:usb2="00000000" w:usb3="00000000" w:csb0="00040000" w:csb1="00000000"/>
    <w:embedRegular r:id="rId5" w:fontKey="{D2F38047-5B1F-42F2-9AC3-C78A890BE860}"/>
  </w:font>
  <w:font w:name="楷体">
    <w:panose1 w:val="02010609060101010101"/>
    <w:charset w:val="86"/>
    <w:family w:val="modern"/>
    <w:pitch w:val="default"/>
    <w:sig w:usb0="800002BF" w:usb1="38CF7CFA" w:usb2="00000016" w:usb3="00000000" w:csb0="00040001" w:csb1="00000000"/>
    <w:embedRegular r:id="rId6" w:fontKey="{FEE14017-8EF7-4AAA-95F2-D94B37C7238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447466"/>
      <w:docPartObj>
        <w:docPartGallery w:val="AutoText"/>
      </w:docPartObj>
    </w:sdtPr>
    <w:sdtContent>
      <w:p w14:paraId="51B45DFC">
        <w:pPr>
          <w:pStyle w:val="7"/>
          <w:jc w:val="center"/>
        </w:pPr>
        <w:r>
          <w:fldChar w:fldCharType="begin"/>
        </w:r>
        <w:r>
          <w:instrText xml:space="preserve">PAGE   \* MERGEFORMAT</w:instrText>
        </w:r>
        <w:r>
          <w:fldChar w:fldCharType="separate"/>
        </w:r>
        <w:r>
          <w:rPr>
            <w:lang w:val="zh-CN"/>
          </w:rPr>
          <w:t>1</w:t>
        </w:r>
        <w:r>
          <w:fldChar w:fldCharType="end"/>
        </w:r>
      </w:p>
    </w:sdtContent>
  </w:sdt>
  <w:p w14:paraId="1AC393D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C1"/>
    <w:rsid w:val="0000202D"/>
    <w:rsid w:val="00022401"/>
    <w:rsid w:val="00031023"/>
    <w:rsid w:val="000357DD"/>
    <w:rsid w:val="00036C58"/>
    <w:rsid w:val="0007439C"/>
    <w:rsid w:val="00096A47"/>
    <w:rsid w:val="000B2001"/>
    <w:rsid w:val="000D0A58"/>
    <w:rsid w:val="000F21F2"/>
    <w:rsid w:val="000F512C"/>
    <w:rsid w:val="001301F7"/>
    <w:rsid w:val="00133BB3"/>
    <w:rsid w:val="00152ECF"/>
    <w:rsid w:val="001545DF"/>
    <w:rsid w:val="00157FE5"/>
    <w:rsid w:val="00160E0B"/>
    <w:rsid w:val="00165E04"/>
    <w:rsid w:val="00172FF2"/>
    <w:rsid w:val="001917EC"/>
    <w:rsid w:val="001C751A"/>
    <w:rsid w:val="001D15BB"/>
    <w:rsid w:val="001D16F8"/>
    <w:rsid w:val="00204747"/>
    <w:rsid w:val="00245775"/>
    <w:rsid w:val="00255BBC"/>
    <w:rsid w:val="00267868"/>
    <w:rsid w:val="00283BE1"/>
    <w:rsid w:val="00286D93"/>
    <w:rsid w:val="00286FB6"/>
    <w:rsid w:val="002A151B"/>
    <w:rsid w:val="002A3FD9"/>
    <w:rsid w:val="002B693E"/>
    <w:rsid w:val="002C2AE3"/>
    <w:rsid w:val="002C3E73"/>
    <w:rsid w:val="003409EF"/>
    <w:rsid w:val="003617C9"/>
    <w:rsid w:val="0036199A"/>
    <w:rsid w:val="00361DF8"/>
    <w:rsid w:val="0036438D"/>
    <w:rsid w:val="00373731"/>
    <w:rsid w:val="00386680"/>
    <w:rsid w:val="00396442"/>
    <w:rsid w:val="003D5FCF"/>
    <w:rsid w:val="003E20E4"/>
    <w:rsid w:val="003F4193"/>
    <w:rsid w:val="003F61A8"/>
    <w:rsid w:val="00423018"/>
    <w:rsid w:val="00490380"/>
    <w:rsid w:val="00492C07"/>
    <w:rsid w:val="00492C8F"/>
    <w:rsid w:val="004C04C3"/>
    <w:rsid w:val="004C79D9"/>
    <w:rsid w:val="004D3801"/>
    <w:rsid w:val="004E1933"/>
    <w:rsid w:val="004F7F22"/>
    <w:rsid w:val="0051053B"/>
    <w:rsid w:val="005214CD"/>
    <w:rsid w:val="0053771F"/>
    <w:rsid w:val="0054400B"/>
    <w:rsid w:val="00544065"/>
    <w:rsid w:val="005634D3"/>
    <w:rsid w:val="005664DA"/>
    <w:rsid w:val="005A3B47"/>
    <w:rsid w:val="005C272D"/>
    <w:rsid w:val="00605377"/>
    <w:rsid w:val="006323B3"/>
    <w:rsid w:val="0063476E"/>
    <w:rsid w:val="00660DD6"/>
    <w:rsid w:val="00663CC8"/>
    <w:rsid w:val="00682415"/>
    <w:rsid w:val="00687E69"/>
    <w:rsid w:val="00696778"/>
    <w:rsid w:val="006B15C9"/>
    <w:rsid w:val="006C00B8"/>
    <w:rsid w:val="006C0BDF"/>
    <w:rsid w:val="006C5DDC"/>
    <w:rsid w:val="007005E9"/>
    <w:rsid w:val="00710216"/>
    <w:rsid w:val="00713B05"/>
    <w:rsid w:val="00721EA1"/>
    <w:rsid w:val="00752872"/>
    <w:rsid w:val="007658FD"/>
    <w:rsid w:val="007669D9"/>
    <w:rsid w:val="0077163A"/>
    <w:rsid w:val="00782DF6"/>
    <w:rsid w:val="007A11D8"/>
    <w:rsid w:val="0081578F"/>
    <w:rsid w:val="00831FAB"/>
    <w:rsid w:val="00865B32"/>
    <w:rsid w:val="008678D7"/>
    <w:rsid w:val="00891D87"/>
    <w:rsid w:val="008A1B97"/>
    <w:rsid w:val="008C01D2"/>
    <w:rsid w:val="008C456E"/>
    <w:rsid w:val="008D57FD"/>
    <w:rsid w:val="00905399"/>
    <w:rsid w:val="00905C1B"/>
    <w:rsid w:val="0095369F"/>
    <w:rsid w:val="009A53C1"/>
    <w:rsid w:val="009B088F"/>
    <w:rsid w:val="009D4D69"/>
    <w:rsid w:val="009D79A8"/>
    <w:rsid w:val="009F4211"/>
    <w:rsid w:val="00A11B87"/>
    <w:rsid w:val="00A25D0F"/>
    <w:rsid w:val="00A41D6A"/>
    <w:rsid w:val="00A60666"/>
    <w:rsid w:val="00A636CA"/>
    <w:rsid w:val="00A702DC"/>
    <w:rsid w:val="00A84092"/>
    <w:rsid w:val="00A96BD3"/>
    <w:rsid w:val="00AB0F64"/>
    <w:rsid w:val="00AE3AC4"/>
    <w:rsid w:val="00AE3B6D"/>
    <w:rsid w:val="00AE3C3D"/>
    <w:rsid w:val="00AF0988"/>
    <w:rsid w:val="00B154BF"/>
    <w:rsid w:val="00B46F3B"/>
    <w:rsid w:val="00B6168D"/>
    <w:rsid w:val="00B718CD"/>
    <w:rsid w:val="00B72463"/>
    <w:rsid w:val="00B810DD"/>
    <w:rsid w:val="00B849C1"/>
    <w:rsid w:val="00B84DEA"/>
    <w:rsid w:val="00BA6007"/>
    <w:rsid w:val="00BB6C11"/>
    <w:rsid w:val="00BC6BA3"/>
    <w:rsid w:val="00BD2598"/>
    <w:rsid w:val="00BE0B15"/>
    <w:rsid w:val="00BE2BF8"/>
    <w:rsid w:val="00BE7E8B"/>
    <w:rsid w:val="00C20FED"/>
    <w:rsid w:val="00C37406"/>
    <w:rsid w:val="00C456B7"/>
    <w:rsid w:val="00C51017"/>
    <w:rsid w:val="00C56842"/>
    <w:rsid w:val="00C66702"/>
    <w:rsid w:val="00C95F74"/>
    <w:rsid w:val="00C97AC9"/>
    <w:rsid w:val="00CA0EA3"/>
    <w:rsid w:val="00CC7CDE"/>
    <w:rsid w:val="00CD6DEE"/>
    <w:rsid w:val="00CE6C8D"/>
    <w:rsid w:val="00D138B6"/>
    <w:rsid w:val="00D1557F"/>
    <w:rsid w:val="00D245F1"/>
    <w:rsid w:val="00D45340"/>
    <w:rsid w:val="00D628F5"/>
    <w:rsid w:val="00D91243"/>
    <w:rsid w:val="00D919F0"/>
    <w:rsid w:val="00D9283F"/>
    <w:rsid w:val="00D93599"/>
    <w:rsid w:val="00DC6A3D"/>
    <w:rsid w:val="00DD2ED5"/>
    <w:rsid w:val="00DF6004"/>
    <w:rsid w:val="00E0089E"/>
    <w:rsid w:val="00E06809"/>
    <w:rsid w:val="00E30B73"/>
    <w:rsid w:val="00E32F8A"/>
    <w:rsid w:val="00E420C1"/>
    <w:rsid w:val="00E42493"/>
    <w:rsid w:val="00E745DE"/>
    <w:rsid w:val="00E80C4C"/>
    <w:rsid w:val="00EA4108"/>
    <w:rsid w:val="00EA6AA9"/>
    <w:rsid w:val="00ED1CEB"/>
    <w:rsid w:val="00EF0392"/>
    <w:rsid w:val="00EF39E9"/>
    <w:rsid w:val="00F032BE"/>
    <w:rsid w:val="00F04A24"/>
    <w:rsid w:val="00F200B1"/>
    <w:rsid w:val="00F22EA1"/>
    <w:rsid w:val="00F24653"/>
    <w:rsid w:val="00F25CC1"/>
    <w:rsid w:val="00F3087A"/>
    <w:rsid w:val="00F40B27"/>
    <w:rsid w:val="00F425DF"/>
    <w:rsid w:val="00F57700"/>
    <w:rsid w:val="00F66C62"/>
    <w:rsid w:val="00F7630A"/>
    <w:rsid w:val="00F8587E"/>
    <w:rsid w:val="00F86669"/>
    <w:rsid w:val="00F91EC2"/>
    <w:rsid w:val="00FE226A"/>
    <w:rsid w:val="00FE5FCD"/>
    <w:rsid w:val="1AFE6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99"/>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Body Text"/>
    <w:basedOn w:val="1"/>
    <w:link w:val="18"/>
    <w:unhideWhenUsed/>
    <w:qFormat/>
    <w:uiPriority w:val="99"/>
    <w:pPr>
      <w:spacing w:after="120"/>
    </w:pPr>
  </w:style>
  <w:style w:type="paragraph" w:styleId="5">
    <w:name w:val="Date"/>
    <w:basedOn w:val="1"/>
    <w:next w:val="1"/>
    <w:link w:val="15"/>
    <w:qFormat/>
    <w:uiPriority w:val="0"/>
    <w:pPr>
      <w:ind w:left="100" w:leftChars="2500"/>
    </w:pPr>
    <w:rPr>
      <w:rFonts w:ascii="仿宋_GB2312" w:eastAsia="仿宋_GB2312"/>
      <w:sz w:val="32"/>
    </w:r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日期 Char"/>
    <w:basedOn w:val="11"/>
    <w:link w:val="5"/>
    <w:qFormat/>
    <w:uiPriority w:val="0"/>
    <w:rPr>
      <w:rFonts w:ascii="仿宋_GB2312" w:hAnsi="Calibri" w:eastAsia="仿宋_GB2312" w:cs="Times New Roman"/>
      <w:sz w:val="32"/>
    </w:rPr>
  </w:style>
  <w:style w:type="character" w:customStyle="1" w:styleId="16">
    <w:name w:val="正文文本缩进 Char"/>
    <w:basedOn w:val="11"/>
    <w:link w:val="3"/>
    <w:semiHidden/>
    <w:qFormat/>
    <w:uiPriority w:val="99"/>
    <w:rPr>
      <w:rFonts w:ascii="Calibri" w:hAnsi="Calibri" w:eastAsia="宋体" w:cs="Times New Roman"/>
    </w:rPr>
  </w:style>
  <w:style w:type="character" w:customStyle="1" w:styleId="17">
    <w:name w:val="正文首行缩进 2 Char"/>
    <w:basedOn w:val="16"/>
    <w:link w:val="2"/>
    <w:qFormat/>
    <w:uiPriority w:val="99"/>
    <w:rPr>
      <w:rFonts w:ascii="Calibri" w:hAnsi="Calibri" w:eastAsia="宋体" w:cs="Times New Roman"/>
    </w:rPr>
  </w:style>
  <w:style w:type="character" w:customStyle="1" w:styleId="18">
    <w:name w:val="正文文本 Char"/>
    <w:basedOn w:val="11"/>
    <w:link w:val="4"/>
    <w:qFormat/>
    <w:uiPriority w:val="99"/>
    <w:rPr>
      <w:rFonts w:ascii="Calibri" w:hAnsi="Calibri" w:eastAsia="宋体" w:cs="Times New Roman"/>
    </w:rPr>
  </w:style>
  <w:style w:type="paragraph" w:customStyle="1" w:styleId="19">
    <w:name w:val="标题 21"/>
    <w:basedOn w:val="1"/>
    <w:qFormat/>
    <w:uiPriority w:val="0"/>
    <w:pPr>
      <w:spacing w:before="100" w:beforeAutospacing="1" w:after="100" w:afterAutospacing="1"/>
      <w:jc w:val="left"/>
      <w:outlineLvl w:val="1"/>
    </w:pPr>
    <w:rPr>
      <w:rFonts w:hint="eastAsia" w:ascii="宋体" w:hAnsi="宋体"/>
      <w:b/>
      <w:kern w:val="0"/>
      <w:sz w:val="36"/>
      <w:szCs w:val="36"/>
    </w:rPr>
  </w:style>
  <w:style w:type="paragraph" w:customStyle="1" w:styleId="20">
    <w:name w:val="Revision"/>
    <w:hidden/>
    <w:semiHidden/>
    <w:qFormat/>
    <w:uiPriority w:val="99"/>
    <w:rPr>
      <w:rFonts w:ascii="Calibri" w:hAnsi="Calibri" w:eastAsia="宋体" w:cs="Times New Roman"/>
      <w:kern w:val="2"/>
      <w:sz w:val="21"/>
      <w:szCs w:val="22"/>
      <w:lang w:val="en-US" w:eastAsia="zh-CN" w:bidi="ar-SA"/>
    </w:rPr>
  </w:style>
  <w:style w:type="character" w:customStyle="1" w:styleId="21">
    <w:name w:val="批注框文本 Char"/>
    <w:basedOn w:val="11"/>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2246</Words>
  <Characters>2292</Characters>
  <Lines>18</Lines>
  <Paragraphs>5</Paragraphs>
  <TotalTime>175</TotalTime>
  <ScaleCrop>false</ScaleCrop>
  <LinksUpToDate>false</LinksUpToDate>
  <CharactersWithSpaces>2399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2025-12-16T06:15:00Z</dcterms:created>
  <dc:creator>赵军</dc:creator>
  <cp:lastModifiedBy>霖岚夜色</cp:lastModifiedBy>
  <dcterms:modified xsi:type="dcterms:W3CDTF">2025-12-30T07:49:11Z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eyJoZGlkIjoiNzU1ZDc4ODBjODYwZTU2YjBhYjA2ODAyOWRiZGI4NTIiLCJ1c2VySWQiOiIzMDEwNTM5MjAifQ==</vt:lpwstr>
  </property>
  <property fmtid="{D5CDD505-2E9C-101B-9397-08002B2CF9AE}" pid="3" name="KSOProductBuildVer">
    <vt:lpwstr>2052-12.1.0.24034</vt:lpwstr>
  </property>
  <property fmtid="{D5CDD505-2E9C-101B-9397-08002B2CF9AE}" pid="4" name="ICV">
    <vt:lpwstr>E18C20C1DFB7479ABF1EE63352F9C63B_12</vt:lpwstr>
  </property>
</Properties>
</file>