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90D" w:rsidRDefault="0082190D" w:rsidP="0082190D">
      <w:pPr>
        <w:adjustRightInd w:val="0"/>
        <w:spacing w:line="360" w:lineRule="atLeast"/>
        <w:jc w:val="center"/>
        <w:textAlignment w:val="baseline"/>
        <w:rPr>
          <w:rFonts w:ascii="宋体" w:hAnsi="宋体"/>
          <w:b/>
          <w:bCs/>
          <w:kern w:val="0"/>
          <w:sz w:val="44"/>
          <w:szCs w:val="44"/>
        </w:rPr>
      </w:pPr>
      <w:bookmarkStart w:id="0" w:name="subject"/>
      <w:r>
        <w:rPr>
          <w:rFonts w:ascii="宋体" w:hAnsi="宋体" w:hint="eastAsia"/>
          <w:b/>
          <w:bCs/>
          <w:kern w:val="0"/>
          <w:sz w:val="44"/>
          <w:szCs w:val="44"/>
        </w:rPr>
        <w:t>和平区财政局关于印发《和平区财政支出事前绩效评估管理办法》的通知</w:t>
      </w:r>
      <w:bookmarkEnd w:id="0"/>
    </w:p>
    <w:p w:rsidR="0082190D" w:rsidRDefault="0082190D" w:rsidP="0082190D">
      <w:pPr>
        <w:adjustRightInd w:val="0"/>
        <w:spacing w:line="360" w:lineRule="atLeast"/>
        <w:jc w:val="left"/>
        <w:textAlignment w:val="baseline"/>
        <w:rPr>
          <w:rFonts w:ascii="仿宋_GB2312" w:eastAsia="仿宋_GB2312" w:hAnsi="Times New Roman" w:hint="eastAsia"/>
          <w:kern w:val="0"/>
          <w:sz w:val="32"/>
          <w:szCs w:val="20"/>
        </w:rPr>
      </w:pPr>
    </w:p>
    <w:p w:rsidR="0082190D" w:rsidRDefault="0082190D" w:rsidP="0082190D">
      <w:pPr>
        <w:adjustRightInd w:val="0"/>
        <w:spacing w:line="560" w:lineRule="exact"/>
        <w:jc w:val="left"/>
        <w:textAlignment w:val="baseline"/>
        <w:rPr>
          <w:rFonts w:ascii="仿宋_GB2312" w:eastAsia="仿宋_GB2312" w:hAnsi="Times New Roman" w:hint="eastAsia"/>
          <w:kern w:val="0"/>
          <w:sz w:val="32"/>
          <w:szCs w:val="20"/>
        </w:rPr>
      </w:pPr>
      <w:bookmarkStart w:id="1" w:name="send_to"/>
      <w:r>
        <w:rPr>
          <w:rFonts w:ascii="仿宋_GB2312" w:eastAsia="仿宋_GB2312" w:hAnsi="Times New Roman" w:hint="eastAsia"/>
          <w:kern w:val="0"/>
          <w:sz w:val="32"/>
          <w:szCs w:val="20"/>
        </w:rPr>
        <w:t>区级各</w:t>
      </w:r>
      <w:bookmarkEnd w:id="1"/>
      <w:r>
        <w:rPr>
          <w:rFonts w:ascii="仿宋_GB2312" w:eastAsia="仿宋_GB2312" w:hAnsi="Times New Roman" w:hint="eastAsia"/>
          <w:kern w:val="0"/>
          <w:sz w:val="32"/>
          <w:szCs w:val="20"/>
        </w:rPr>
        <w:t>预算单位：</w:t>
      </w:r>
    </w:p>
    <w:p w:rsidR="0082190D" w:rsidRDefault="0082190D" w:rsidP="0082190D">
      <w:pPr>
        <w:adjustRightInd w:val="0"/>
        <w:spacing w:line="560" w:lineRule="exact"/>
        <w:textAlignment w:val="baseline"/>
        <w:rPr>
          <w:rFonts w:ascii="黑体" w:eastAsia="黑体" w:hAnsi="Times New Roman" w:hint="eastAsia"/>
          <w:kern w:val="0"/>
          <w:sz w:val="32"/>
          <w:szCs w:val="32"/>
        </w:rPr>
      </w:pPr>
      <w:r>
        <w:rPr>
          <w:rFonts w:ascii="仿宋_GB2312" w:eastAsia="仿宋_GB2312" w:hAnsi="Times New Roman" w:hint="eastAsia"/>
          <w:kern w:val="0"/>
          <w:sz w:val="32"/>
          <w:szCs w:val="20"/>
        </w:rPr>
        <w:t xml:space="preserve">    </w:t>
      </w:r>
      <w:r>
        <w:rPr>
          <w:rFonts w:ascii="Times New Roman" w:eastAsia="仿宋_GB2312" w:hAnsi="Times New Roman" w:hint="eastAsia"/>
          <w:kern w:val="0"/>
          <w:sz w:val="32"/>
          <w:szCs w:val="32"/>
        </w:rPr>
        <w:t>为全面实施预算绩效管理，建立科学、合理的事前绩效评估管理体系，根据《中共和平区委</w:t>
      </w:r>
      <w:r>
        <w:rPr>
          <w:rFonts w:ascii="Times New Roman" w:eastAsia="仿宋_GB2312" w:hAnsi="Times New Roman"/>
          <w:kern w:val="0"/>
          <w:sz w:val="32"/>
          <w:szCs w:val="32"/>
        </w:rPr>
        <w:t xml:space="preserve"> </w:t>
      </w:r>
      <w:r>
        <w:rPr>
          <w:rFonts w:ascii="Times New Roman" w:eastAsia="仿宋_GB2312" w:hAnsi="Times New Roman" w:hint="eastAsia"/>
          <w:kern w:val="0"/>
          <w:sz w:val="32"/>
          <w:szCs w:val="32"/>
        </w:rPr>
        <w:t>和平区人民政府印发</w:t>
      </w:r>
      <w:r>
        <w:rPr>
          <w:rFonts w:ascii="仿宋_GB2312" w:eastAsia="仿宋_GB2312" w:hAnsi="Times New Roman" w:hint="eastAsia"/>
          <w:kern w:val="0"/>
          <w:sz w:val="32"/>
          <w:szCs w:val="32"/>
        </w:rPr>
        <w:t>〈</w:t>
      </w:r>
      <w:r>
        <w:rPr>
          <w:rFonts w:ascii="Times New Roman" w:eastAsia="仿宋_GB2312" w:hAnsi="Times New Roman" w:hint="eastAsia"/>
          <w:kern w:val="0"/>
          <w:sz w:val="32"/>
          <w:szCs w:val="32"/>
        </w:rPr>
        <w:t>关于全面推进预算绩效管理的实施方案</w:t>
      </w:r>
      <w:r>
        <w:rPr>
          <w:rFonts w:ascii="仿宋_GB2312" w:eastAsia="仿宋_GB2312" w:hAnsi="Times New Roman" w:hint="eastAsia"/>
          <w:kern w:val="0"/>
          <w:sz w:val="32"/>
          <w:szCs w:val="32"/>
        </w:rPr>
        <w:t>〉的通知</w:t>
      </w:r>
      <w:r>
        <w:rPr>
          <w:rFonts w:ascii="Times New Roman" w:eastAsia="仿宋_GB2312" w:hAnsi="Times New Roman" w:hint="eastAsia"/>
          <w:kern w:val="0"/>
          <w:sz w:val="32"/>
          <w:szCs w:val="32"/>
        </w:rPr>
        <w:t>》（津和党发</w:t>
      </w:r>
      <w:r>
        <w:rPr>
          <w:rFonts w:ascii="仿宋_GB2312" w:eastAsia="仿宋_GB2312" w:hAnsi="Times New Roman" w:hint="eastAsia"/>
          <w:kern w:val="0"/>
          <w:sz w:val="32"/>
          <w:szCs w:val="32"/>
        </w:rPr>
        <w:t>〔</w:t>
      </w:r>
      <w:r>
        <w:rPr>
          <w:rFonts w:ascii="Times New Roman" w:eastAsia="仿宋_GB2312" w:hAnsi="Times New Roman"/>
          <w:kern w:val="0"/>
          <w:sz w:val="32"/>
          <w:szCs w:val="32"/>
        </w:rPr>
        <w:t>2019</w:t>
      </w:r>
      <w:r>
        <w:rPr>
          <w:rFonts w:ascii="仿宋_GB2312" w:eastAsia="仿宋_GB2312" w:hAnsi="Times New Roman" w:hint="eastAsia"/>
          <w:kern w:val="0"/>
          <w:sz w:val="32"/>
          <w:szCs w:val="32"/>
        </w:rPr>
        <w:t>〕</w:t>
      </w:r>
      <w:r>
        <w:rPr>
          <w:rFonts w:ascii="Times New Roman" w:eastAsia="仿宋_GB2312" w:hAnsi="Times New Roman"/>
          <w:kern w:val="0"/>
          <w:sz w:val="32"/>
          <w:szCs w:val="32"/>
        </w:rPr>
        <w:t>23</w:t>
      </w:r>
      <w:r>
        <w:rPr>
          <w:rFonts w:ascii="Times New Roman" w:eastAsia="仿宋_GB2312" w:hAnsi="Times New Roman" w:hint="eastAsia"/>
          <w:kern w:val="0"/>
          <w:sz w:val="32"/>
          <w:szCs w:val="32"/>
        </w:rPr>
        <w:t>号）规定，我局制定了《和平区财政支出事前绩效评估管理办法》，现予印发，请遵照执行。</w:t>
      </w:r>
      <w:r>
        <w:rPr>
          <w:rFonts w:ascii="Times New Roman" w:eastAsia="仿宋_GB2312" w:hAnsi="Times New Roman"/>
          <w:kern w:val="0"/>
          <w:sz w:val="32"/>
          <w:szCs w:val="32"/>
        </w:rPr>
        <w:t xml:space="preserve"> </w:t>
      </w:r>
    </w:p>
    <w:p w:rsidR="0082190D" w:rsidRDefault="0082190D" w:rsidP="0082190D">
      <w:pPr>
        <w:adjustRightInd w:val="0"/>
        <w:spacing w:line="560" w:lineRule="exact"/>
        <w:ind w:right="640"/>
        <w:jc w:val="right"/>
        <w:textAlignment w:val="baseline"/>
        <w:rPr>
          <w:rFonts w:ascii="黑体" w:eastAsia="黑体" w:hAnsi="Times New Roman" w:hint="eastAsia"/>
          <w:kern w:val="0"/>
          <w:sz w:val="32"/>
          <w:szCs w:val="32"/>
        </w:rPr>
      </w:pPr>
    </w:p>
    <w:p w:rsidR="0082190D" w:rsidRDefault="0082190D" w:rsidP="0082190D">
      <w:pPr>
        <w:adjustRightInd w:val="0"/>
        <w:spacing w:line="560" w:lineRule="exact"/>
        <w:jc w:val="left"/>
        <w:textAlignment w:val="baseline"/>
        <w:rPr>
          <w:rFonts w:ascii="仿宋_GB2312" w:eastAsia="仿宋_GB2312" w:hAnsi="Times New Roman" w:hint="eastAsia"/>
          <w:kern w:val="0"/>
          <w:sz w:val="32"/>
          <w:szCs w:val="20"/>
        </w:rPr>
      </w:pPr>
    </w:p>
    <w:p w:rsidR="0082190D" w:rsidRDefault="0082190D" w:rsidP="0082190D">
      <w:pPr>
        <w:adjustRightInd w:val="0"/>
        <w:spacing w:line="560" w:lineRule="exact"/>
        <w:ind w:rightChars="400" w:right="840"/>
        <w:jc w:val="right"/>
        <w:textAlignment w:val="baseline"/>
        <w:rPr>
          <w:rFonts w:ascii="Times New Roman" w:eastAsia="仿宋_GB2312" w:hAnsi="Times New Roman" w:hint="eastAsia"/>
          <w:kern w:val="0"/>
          <w:sz w:val="32"/>
          <w:szCs w:val="20"/>
        </w:rPr>
      </w:pPr>
      <w:r>
        <w:rPr>
          <w:rFonts w:ascii="Times New Roman" w:eastAsia="仿宋_GB2312" w:hAnsi="Times New Roman"/>
          <w:kern w:val="0"/>
          <w:sz w:val="32"/>
          <w:szCs w:val="20"/>
        </w:rPr>
        <w:t xml:space="preserve">                          2020</w:t>
      </w:r>
      <w:r>
        <w:rPr>
          <w:rFonts w:ascii="Times New Roman" w:eastAsia="仿宋_GB2312" w:hAnsi="Times New Roman" w:hint="eastAsia"/>
          <w:kern w:val="0"/>
          <w:sz w:val="32"/>
          <w:szCs w:val="20"/>
        </w:rPr>
        <w:t>年</w:t>
      </w:r>
      <w:r>
        <w:rPr>
          <w:rFonts w:ascii="Times New Roman" w:eastAsia="仿宋_GB2312" w:hAnsi="Times New Roman"/>
          <w:kern w:val="0"/>
          <w:sz w:val="32"/>
          <w:szCs w:val="20"/>
        </w:rPr>
        <w:t>11</w:t>
      </w:r>
      <w:r>
        <w:rPr>
          <w:rFonts w:ascii="Times New Roman" w:eastAsia="仿宋_GB2312" w:hAnsi="Times New Roman" w:hint="eastAsia"/>
          <w:kern w:val="0"/>
          <w:sz w:val="32"/>
          <w:szCs w:val="20"/>
        </w:rPr>
        <w:t>月</w:t>
      </w:r>
      <w:r>
        <w:rPr>
          <w:rFonts w:ascii="Times New Roman" w:eastAsia="仿宋_GB2312" w:hAnsi="Times New Roman"/>
          <w:kern w:val="0"/>
          <w:sz w:val="32"/>
          <w:szCs w:val="20"/>
        </w:rPr>
        <w:t>27</w:t>
      </w:r>
      <w:r>
        <w:rPr>
          <w:rFonts w:ascii="Times New Roman" w:eastAsia="仿宋_GB2312" w:hAnsi="Times New Roman" w:hint="eastAsia"/>
          <w:kern w:val="0"/>
          <w:sz w:val="32"/>
          <w:szCs w:val="20"/>
        </w:rPr>
        <w:t>日</w:t>
      </w:r>
    </w:p>
    <w:p w:rsidR="0082190D" w:rsidRDefault="0082190D" w:rsidP="0082190D">
      <w:pPr>
        <w:adjustRightInd w:val="0"/>
        <w:spacing w:line="560" w:lineRule="exact"/>
        <w:ind w:firstLineChars="200" w:firstLine="640"/>
        <w:jc w:val="left"/>
        <w:textAlignment w:val="baseline"/>
        <w:rPr>
          <w:rFonts w:ascii="Times New Roman" w:eastAsia="仿宋_GB2312" w:hAnsi="Times New Roman"/>
          <w:kern w:val="0"/>
          <w:sz w:val="32"/>
          <w:szCs w:val="32"/>
        </w:rPr>
      </w:pPr>
      <w:r>
        <w:rPr>
          <w:rFonts w:ascii="Times New Roman" w:eastAsia="仿宋_GB2312" w:hAnsi="Times New Roman" w:hint="eastAsia"/>
          <w:kern w:val="0"/>
          <w:sz w:val="32"/>
          <w:szCs w:val="32"/>
        </w:rPr>
        <w:t>（此件</w:t>
      </w:r>
      <w:bookmarkStart w:id="2" w:name="list1"/>
      <w:r>
        <w:rPr>
          <w:rFonts w:ascii="Times New Roman" w:eastAsia="仿宋_GB2312" w:hAnsi="Times New Roman" w:hint="eastAsia"/>
          <w:kern w:val="0"/>
          <w:sz w:val="32"/>
          <w:szCs w:val="32"/>
        </w:rPr>
        <w:t>主动公开</w:t>
      </w:r>
      <w:bookmarkEnd w:id="2"/>
      <w:r>
        <w:rPr>
          <w:rFonts w:ascii="Times New Roman" w:eastAsia="仿宋_GB2312" w:hAnsi="Times New Roman" w:hint="eastAsia"/>
          <w:kern w:val="0"/>
          <w:sz w:val="32"/>
          <w:szCs w:val="32"/>
        </w:rPr>
        <w:t>）</w:t>
      </w:r>
    </w:p>
    <w:p w:rsidR="0082190D" w:rsidRDefault="0082190D" w:rsidP="0082190D">
      <w:pPr>
        <w:spacing w:line="560" w:lineRule="exact"/>
        <w:jc w:val="center"/>
        <w:rPr>
          <w:rFonts w:ascii="方正小标宋简体" w:eastAsia="方正小标宋简体" w:hAnsi="Verdana" w:cs="宋体"/>
          <w:kern w:val="0"/>
          <w:sz w:val="44"/>
          <w:szCs w:val="44"/>
        </w:rPr>
      </w:pPr>
    </w:p>
    <w:p w:rsidR="0082190D" w:rsidRDefault="0082190D" w:rsidP="0082190D">
      <w:pPr>
        <w:spacing w:line="560" w:lineRule="exact"/>
        <w:jc w:val="center"/>
        <w:rPr>
          <w:rFonts w:ascii="宋体" w:hAnsi="宋体" w:cs="宋体" w:hint="eastAsia"/>
          <w:b/>
          <w:bCs/>
          <w:kern w:val="0"/>
          <w:sz w:val="44"/>
          <w:szCs w:val="44"/>
        </w:rPr>
      </w:pPr>
    </w:p>
    <w:p w:rsidR="0082190D" w:rsidRDefault="0082190D" w:rsidP="0082190D">
      <w:pPr>
        <w:spacing w:line="560" w:lineRule="exact"/>
        <w:jc w:val="center"/>
        <w:rPr>
          <w:rFonts w:ascii="宋体" w:hAnsi="宋体" w:cs="宋体" w:hint="eastAsia"/>
          <w:b/>
          <w:bCs/>
          <w:kern w:val="0"/>
          <w:sz w:val="44"/>
          <w:szCs w:val="44"/>
        </w:rPr>
      </w:pPr>
      <w:r>
        <w:rPr>
          <w:rFonts w:ascii="宋体" w:hAnsi="宋体" w:cs="宋体" w:hint="eastAsia"/>
          <w:b/>
          <w:bCs/>
          <w:kern w:val="0"/>
          <w:sz w:val="44"/>
          <w:szCs w:val="44"/>
        </w:rPr>
        <w:t>和平区财政支出事前绩效评估管理办法</w:t>
      </w:r>
    </w:p>
    <w:p w:rsidR="0082190D" w:rsidRDefault="0082190D" w:rsidP="0082190D">
      <w:pPr>
        <w:spacing w:line="560" w:lineRule="exact"/>
        <w:jc w:val="center"/>
        <w:rPr>
          <w:rFonts w:ascii="黑体" w:eastAsia="黑体" w:hAnsi="黑体" w:cs="宋体" w:hint="eastAsia"/>
          <w:kern w:val="0"/>
          <w:sz w:val="32"/>
          <w:szCs w:val="32"/>
        </w:rPr>
      </w:pPr>
    </w:p>
    <w:p w:rsidR="0082190D" w:rsidRDefault="0082190D" w:rsidP="0082190D">
      <w:pPr>
        <w:spacing w:line="560" w:lineRule="exact"/>
        <w:jc w:val="center"/>
        <w:rPr>
          <w:rFonts w:ascii="黑体" w:eastAsia="黑体" w:hAnsi="黑体" w:cs="宋体" w:hint="eastAsia"/>
          <w:kern w:val="0"/>
          <w:szCs w:val="21"/>
        </w:rPr>
      </w:pPr>
      <w:r>
        <w:rPr>
          <w:rFonts w:ascii="黑体" w:eastAsia="黑体" w:hAnsi="黑体" w:cs="宋体" w:hint="eastAsia"/>
          <w:kern w:val="0"/>
          <w:sz w:val="32"/>
          <w:szCs w:val="32"/>
        </w:rPr>
        <w:t>第一章　总则</w:t>
      </w:r>
    </w:p>
    <w:p w:rsidR="0082190D" w:rsidRDefault="0082190D" w:rsidP="0082190D">
      <w:pPr>
        <w:spacing w:line="560" w:lineRule="exact"/>
        <w:ind w:firstLine="641"/>
        <w:jc w:val="left"/>
        <w:rPr>
          <w:rFonts w:ascii="楷体" w:eastAsia="楷体" w:hAnsi="楷体" w:hint="eastAsia"/>
          <w:b/>
          <w:sz w:val="32"/>
          <w:szCs w:val="32"/>
        </w:rPr>
      </w:pPr>
    </w:p>
    <w:p w:rsidR="0082190D" w:rsidRDefault="0082190D" w:rsidP="0082190D">
      <w:pPr>
        <w:spacing w:line="560" w:lineRule="exact"/>
        <w:ind w:firstLine="643"/>
        <w:jc w:val="left"/>
        <w:rPr>
          <w:rFonts w:ascii="仿宋_GB2312" w:eastAsia="仿宋_GB2312" w:hAnsi="仿宋" w:cs="宋体" w:hint="eastAsia"/>
          <w:kern w:val="0"/>
          <w:szCs w:val="21"/>
        </w:rPr>
      </w:pPr>
      <w:r>
        <w:rPr>
          <w:rFonts w:ascii="楷体_GB2312" w:eastAsia="楷体_GB2312" w:hAnsi="仿宋" w:hint="eastAsia"/>
          <w:bCs/>
          <w:kern w:val="0"/>
          <w:sz w:val="32"/>
          <w:szCs w:val="32"/>
        </w:rPr>
        <w:t>第一条</w:t>
      </w:r>
      <w:r>
        <w:rPr>
          <w:rFonts w:ascii="仿宋_GB2312" w:eastAsia="仿宋_GB2312" w:hAnsi="仿宋" w:hint="eastAsia"/>
          <w:sz w:val="32"/>
          <w:szCs w:val="32"/>
        </w:rPr>
        <w:t xml:space="preserve">  </w:t>
      </w:r>
      <w:r>
        <w:rPr>
          <w:rFonts w:ascii="仿宋_GB2312" w:eastAsia="仿宋_GB2312" w:hAnsi="仿宋" w:cs="宋体" w:hint="eastAsia"/>
          <w:kern w:val="0"/>
          <w:sz w:val="32"/>
          <w:szCs w:val="32"/>
        </w:rPr>
        <w:t>为全面实施预算绩效管理，从源头上提高财政资源配置效益，提升行政决策的科学性，根据《中共和平区委 和平区人民政府印发〈关于全面推进预算绩效管理的实施方案〉的通知》（津和党发</w:t>
      </w:r>
      <w:r>
        <w:rPr>
          <w:rFonts w:ascii="Times New Roman" w:eastAsia="仿宋_GB2312" w:hAnsi="Times New Roman" w:hint="eastAsia"/>
          <w:kern w:val="0"/>
          <w:sz w:val="32"/>
          <w:szCs w:val="32"/>
        </w:rPr>
        <w:t>〔</w:t>
      </w:r>
      <w:r>
        <w:rPr>
          <w:rFonts w:ascii="Times New Roman" w:eastAsia="仿宋_GB2312" w:hAnsi="Times New Roman"/>
          <w:kern w:val="0"/>
          <w:sz w:val="32"/>
          <w:szCs w:val="32"/>
        </w:rPr>
        <w:t>2019</w:t>
      </w:r>
      <w:r>
        <w:rPr>
          <w:rFonts w:ascii="Times New Roman" w:eastAsia="仿宋_GB2312" w:hAnsi="Times New Roman" w:hint="eastAsia"/>
          <w:kern w:val="0"/>
          <w:sz w:val="32"/>
          <w:szCs w:val="32"/>
        </w:rPr>
        <w:t>〕</w:t>
      </w:r>
      <w:r>
        <w:rPr>
          <w:rFonts w:ascii="Times New Roman" w:eastAsia="仿宋_GB2312" w:hAnsi="Times New Roman"/>
          <w:kern w:val="0"/>
          <w:sz w:val="32"/>
          <w:szCs w:val="32"/>
        </w:rPr>
        <w:t>23</w:t>
      </w:r>
      <w:r>
        <w:rPr>
          <w:rFonts w:ascii="仿宋_GB2312" w:eastAsia="仿宋_GB2312" w:hAnsi="仿宋" w:cs="宋体" w:hint="eastAsia"/>
          <w:kern w:val="0"/>
          <w:sz w:val="32"/>
          <w:szCs w:val="32"/>
        </w:rPr>
        <w:t>号）等文件规定，制定本办法。</w:t>
      </w:r>
    </w:p>
    <w:p w:rsidR="0082190D" w:rsidRDefault="0082190D" w:rsidP="0082190D">
      <w:pPr>
        <w:spacing w:line="560" w:lineRule="exact"/>
        <w:ind w:firstLine="643"/>
        <w:jc w:val="left"/>
        <w:rPr>
          <w:rFonts w:ascii="仿宋_GB2312" w:eastAsia="仿宋_GB2312" w:hAnsi="仿宋" w:cs="宋体" w:hint="eastAsia"/>
          <w:kern w:val="0"/>
          <w:sz w:val="32"/>
          <w:szCs w:val="32"/>
        </w:rPr>
      </w:pPr>
      <w:r>
        <w:rPr>
          <w:rFonts w:ascii="楷体_GB2312" w:eastAsia="楷体_GB2312" w:hAnsi="仿宋" w:hint="eastAsia"/>
          <w:bCs/>
          <w:kern w:val="0"/>
          <w:sz w:val="32"/>
          <w:szCs w:val="32"/>
        </w:rPr>
        <w:lastRenderedPageBreak/>
        <w:t>第二条</w:t>
      </w:r>
      <w:r>
        <w:rPr>
          <w:rFonts w:ascii="仿宋_GB2312" w:eastAsia="仿宋_GB2312" w:hAnsi="仿宋" w:cs="宋体" w:hint="eastAsia"/>
          <w:b/>
          <w:kern w:val="0"/>
          <w:sz w:val="32"/>
          <w:szCs w:val="32"/>
        </w:rPr>
        <w:t xml:space="preserve">　</w:t>
      </w:r>
      <w:r>
        <w:rPr>
          <w:rFonts w:ascii="仿宋_GB2312" w:eastAsia="仿宋_GB2312" w:hAnsi="仿宋" w:cs="宋体" w:hint="eastAsia"/>
          <w:kern w:val="0"/>
          <w:sz w:val="32"/>
          <w:szCs w:val="32"/>
        </w:rPr>
        <w:t>本办法所称事前绩效评估（以下简称事前评估），是指区级预算单位结合预算评审、项目审批等，对拟新增的重大政策和项目，运用科学合理的评估方法，就立项必要性、投入经济性、绩效目标合理性、实施方案可行性和筹资合规性等进行客观、公正的评估。</w:t>
      </w:r>
    </w:p>
    <w:p w:rsidR="0082190D" w:rsidRDefault="0082190D" w:rsidP="0082190D">
      <w:pPr>
        <w:spacing w:line="560" w:lineRule="exact"/>
        <w:ind w:firstLine="643"/>
        <w:jc w:val="left"/>
        <w:rPr>
          <w:rFonts w:ascii="仿宋_GB2312" w:eastAsia="仿宋_GB2312" w:hAnsi="仿宋" w:cs="宋体" w:hint="eastAsia"/>
          <w:kern w:val="0"/>
          <w:sz w:val="32"/>
          <w:szCs w:val="32"/>
        </w:rPr>
      </w:pPr>
      <w:r>
        <w:rPr>
          <w:rFonts w:ascii="楷体_GB2312" w:eastAsia="楷体_GB2312" w:hAnsi="仿宋" w:hint="eastAsia"/>
          <w:bCs/>
          <w:kern w:val="0"/>
          <w:sz w:val="32"/>
          <w:szCs w:val="32"/>
        </w:rPr>
        <w:t>第三条</w:t>
      </w:r>
      <w:r>
        <w:rPr>
          <w:rFonts w:ascii="仿宋_GB2312" w:eastAsia="仿宋_GB2312" w:hAnsi="仿宋" w:hint="eastAsia"/>
          <w:kern w:val="0"/>
          <w:sz w:val="32"/>
          <w:szCs w:val="32"/>
        </w:rPr>
        <w:t xml:space="preserve">  </w:t>
      </w:r>
      <w:r>
        <w:rPr>
          <w:rFonts w:ascii="仿宋_GB2312" w:eastAsia="仿宋_GB2312" w:hAnsi="仿宋" w:cs="宋体" w:hint="eastAsia"/>
          <w:kern w:val="0"/>
          <w:sz w:val="32"/>
          <w:szCs w:val="32"/>
        </w:rPr>
        <w:t>本办法适用范围包括：新设立的重大政策和项目；因实施内容、标准等发生重大调整，拟申请新增区级预算资金的既有支出政策和项目（不包括中央、天津市统一部署调整的政策）；在既有专项资金规模内新增政策任务；社会公众关注度高，对经济、社会和环境影响较大的延续性政策和项目；到期申请延续执行的重大政策和项目。</w:t>
      </w:r>
    </w:p>
    <w:p w:rsidR="0082190D" w:rsidRDefault="0082190D" w:rsidP="0082190D">
      <w:pPr>
        <w:shd w:val="clear" w:color="auto" w:fill="FFFFFF"/>
        <w:spacing w:line="560" w:lineRule="exact"/>
        <w:ind w:firstLineChars="180" w:firstLine="576"/>
        <w:jc w:val="left"/>
        <w:rPr>
          <w:rFonts w:ascii="仿宋_GB2312" w:eastAsia="仿宋_GB2312" w:hAnsi="仿宋" w:cs="宋体" w:hint="eastAsia"/>
          <w:kern w:val="0"/>
          <w:szCs w:val="21"/>
        </w:rPr>
      </w:pPr>
      <w:r>
        <w:rPr>
          <w:rFonts w:ascii="楷体_GB2312" w:eastAsia="楷体_GB2312" w:hAnsi="仿宋" w:hint="eastAsia"/>
          <w:bCs/>
          <w:kern w:val="0"/>
          <w:sz w:val="32"/>
          <w:szCs w:val="32"/>
        </w:rPr>
        <w:t>第四条</w:t>
      </w:r>
      <w:r>
        <w:rPr>
          <w:rFonts w:ascii="仿宋_GB2312" w:eastAsia="仿宋_GB2312" w:hAnsi="仿宋" w:cs="宋体" w:hint="eastAsia"/>
          <w:kern w:val="0"/>
          <w:sz w:val="32"/>
          <w:szCs w:val="32"/>
        </w:rPr>
        <w:t xml:space="preserve">  区级预算单位是实施事前评估的责任主体。负责制定本部门本单位事前评估实施办法；对本部门本单位职能范围内拟新增的重大政策和项目开展事前评估，向区财政局报送事前评估报告；根据事前评估意见完善政策制定和预算编制，提高重大政策和项目决策水平。</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第五条</w:t>
      </w:r>
      <w:r>
        <w:rPr>
          <w:rFonts w:ascii="仿宋_GB2312" w:eastAsia="仿宋_GB2312" w:hAnsi="仿宋" w:cs="宋体" w:hint="eastAsia"/>
          <w:kern w:val="0"/>
          <w:sz w:val="32"/>
          <w:szCs w:val="32"/>
        </w:rPr>
        <w:t xml:space="preserve"> 区财政局负责制定事前评估制度办法和工作流程；</w:t>
      </w:r>
      <w:r>
        <w:rPr>
          <w:rFonts w:ascii="仿宋_GB2312" w:eastAsia="仿宋_GB2312" w:hAnsi="仿宋" w:cs="宋体" w:hint="eastAsia"/>
          <w:kern w:val="0"/>
          <w:sz w:val="32"/>
          <w:szCs w:val="32"/>
          <w:shd w:val="clear" w:color="auto" w:fill="FFFFFF"/>
        </w:rPr>
        <w:t>指导、督促区级预算单位实施事前评估；对区级预算单位提交的事前评估报告进行审核；对认为有必要开展事前评估的区级重大政策和项目，结合预算评审等工作，开展财政事前评估；视工作需要组织第三方机构独立开展事前评估；</w:t>
      </w:r>
      <w:r>
        <w:rPr>
          <w:rFonts w:ascii="仿宋_GB2312" w:eastAsia="仿宋_GB2312" w:hAnsi="仿宋" w:cs="宋体" w:hint="eastAsia"/>
          <w:kern w:val="0"/>
          <w:sz w:val="32"/>
          <w:szCs w:val="32"/>
        </w:rPr>
        <w:t>事前评估结果作为预算安排的重要依据。</w:t>
      </w:r>
    </w:p>
    <w:p w:rsidR="0082190D" w:rsidRDefault="0082190D" w:rsidP="0082190D">
      <w:pPr>
        <w:shd w:val="clear" w:color="auto" w:fill="FFFFFF"/>
        <w:spacing w:line="560" w:lineRule="exact"/>
        <w:ind w:firstLineChars="229" w:firstLine="733"/>
        <w:jc w:val="left"/>
        <w:rPr>
          <w:rFonts w:ascii="仿宋_GB2312" w:eastAsia="仿宋_GB2312" w:hAnsi="仿宋" w:cs="微软雅黑" w:hint="eastAsia"/>
          <w:kern w:val="0"/>
          <w:sz w:val="32"/>
          <w:szCs w:val="32"/>
        </w:rPr>
      </w:pPr>
      <w:r>
        <w:rPr>
          <w:rFonts w:ascii="楷体_GB2312" w:eastAsia="楷体_GB2312" w:hAnsi="仿宋" w:hint="eastAsia"/>
          <w:bCs/>
          <w:kern w:val="0"/>
          <w:sz w:val="32"/>
          <w:szCs w:val="32"/>
        </w:rPr>
        <w:t>第六条</w:t>
      </w:r>
      <w:r>
        <w:rPr>
          <w:rFonts w:ascii="仿宋_GB2312" w:eastAsia="仿宋_GB2312" w:hAnsi="仿宋" w:cs="宋体" w:hint="eastAsia"/>
          <w:b/>
          <w:kern w:val="0"/>
          <w:sz w:val="32"/>
          <w:szCs w:val="32"/>
          <w:shd w:val="clear" w:color="auto" w:fill="FFFFFF"/>
        </w:rPr>
        <w:t xml:space="preserve"> </w:t>
      </w:r>
      <w:r>
        <w:rPr>
          <w:rFonts w:ascii="仿宋_GB2312" w:eastAsia="仿宋_GB2312" w:hAnsi="仿宋" w:cs="宋体" w:hint="eastAsia"/>
          <w:kern w:val="0"/>
          <w:sz w:val="32"/>
          <w:szCs w:val="32"/>
          <w:shd w:val="clear" w:color="auto" w:fill="FFFFFF"/>
        </w:rPr>
        <w:t>事前评估应当遵循以下基本原则：</w:t>
      </w:r>
    </w:p>
    <w:p w:rsidR="0082190D" w:rsidRDefault="0082190D" w:rsidP="0082190D">
      <w:pPr>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（一）依法依规。事前评估应根据中央和市、区决策部</w:t>
      </w:r>
      <w:r>
        <w:rPr>
          <w:rFonts w:ascii="仿宋_GB2312" w:eastAsia="仿宋_GB2312" w:hAnsi="仿宋" w:cs="宋体" w:hint="eastAsia"/>
          <w:kern w:val="0"/>
          <w:sz w:val="32"/>
          <w:szCs w:val="32"/>
        </w:rPr>
        <w:lastRenderedPageBreak/>
        <w:t>署，以相关法律、法规、规章以及财政资金管理办法规定等为依据开展。</w:t>
      </w:r>
    </w:p>
    <w:p w:rsidR="0082190D" w:rsidRDefault="0082190D" w:rsidP="0082190D">
      <w:pPr>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（二）绩效导向。事前评估以绩效导向和成本控制理念为出发点，以投入、产出和效果为评估重点，注重成本效益，对政策和项目决策进行综合评估。</w:t>
      </w:r>
    </w:p>
    <w:p w:rsidR="0082190D" w:rsidRDefault="0082190D" w:rsidP="0082190D">
      <w:pPr>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（三）科学规范。事前评估应通过规范的程序，采用定性与定量相结合的方法，通过多种途径和手段充分收集证据资料，保证评估结论科学可信。</w:t>
      </w:r>
    </w:p>
    <w:p w:rsidR="0082190D" w:rsidRDefault="0082190D" w:rsidP="0082190D">
      <w:pPr>
        <w:spacing w:line="560" w:lineRule="exact"/>
        <w:ind w:firstLineChars="200" w:firstLine="640"/>
        <w:jc w:val="left"/>
        <w:rPr>
          <w:rFonts w:ascii="仿宋_GB2312" w:eastAsia="仿宋_GB2312" w:hAnsi="仿宋" w:cs="宋体" w:hint="eastAsia"/>
          <w:kern w:val="0"/>
          <w:sz w:val="32"/>
          <w:szCs w:val="32"/>
        </w:rPr>
      </w:pPr>
      <w:r>
        <w:rPr>
          <w:rFonts w:ascii="仿宋_GB2312" w:eastAsia="仿宋_GB2312" w:hAnsi="仿宋" w:cs="宋体" w:hint="eastAsia"/>
          <w:kern w:val="0"/>
          <w:sz w:val="32"/>
          <w:szCs w:val="32"/>
        </w:rPr>
        <w:t>（四）客观公正。事前评估应公开、公平、公正，评估主体要实事求是、公平合理地进行评估，利益相关方不得影响评估过程及评估结果。</w:t>
      </w:r>
    </w:p>
    <w:p w:rsidR="0082190D" w:rsidRDefault="0082190D" w:rsidP="0082190D">
      <w:pPr>
        <w:shd w:val="clear" w:color="auto" w:fill="FFFFFF"/>
        <w:spacing w:line="560" w:lineRule="exact"/>
        <w:ind w:firstLineChars="180" w:firstLine="576"/>
        <w:jc w:val="left"/>
        <w:rPr>
          <w:rFonts w:ascii="仿宋_GB2312" w:eastAsia="仿宋_GB2312" w:hAnsi="仿宋" w:cs="微软雅黑" w:hint="eastAsia"/>
          <w:kern w:val="0"/>
          <w:sz w:val="32"/>
          <w:szCs w:val="32"/>
        </w:rPr>
      </w:pPr>
      <w:r>
        <w:rPr>
          <w:rFonts w:ascii="楷体_GB2312" w:eastAsia="楷体_GB2312" w:hAnsi="仿宋" w:hint="eastAsia"/>
          <w:bCs/>
          <w:kern w:val="0"/>
          <w:sz w:val="32"/>
          <w:szCs w:val="32"/>
        </w:rPr>
        <w:t>第七条</w:t>
      </w:r>
      <w:r>
        <w:rPr>
          <w:rFonts w:ascii="仿宋_GB2312" w:eastAsia="仿宋_GB2312" w:hAnsi="仿宋" w:cs="宋体" w:hint="eastAsia"/>
          <w:kern w:val="0"/>
          <w:sz w:val="32"/>
          <w:szCs w:val="32"/>
          <w:shd w:val="clear" w:color="auto" w:fill="FFFFFF"/>
        </w:rPr>
        <w:t xml:space="preserve"> 事前评估的主要依据：</w:t>
      </w:r>
    </w:p>
    <w:p w:rsidR="0082190D" w:rsidRDefault="0082190D" w:rsidP="0082190D">
      <w:pPr>
        <w:shd w:val="clear" w:color="auto" w:fill="FFFFFF"/>
        <w:spacing w:line="560" w:lineRule="exact"/>
        <w:ind w:firstLine="420"/>
        <w:jc w:val="left"/>
        <w:rPr>
          <w:rFonts w:ascii="仿宋_GB2312" w:eastAsia="仿宋_GB2312" w:hAnsi="仿宋" w:cs="微软雅黑" w:hint="eastAsia"/>
          <w:kern w:val="0"/>
          <w:sz w:val="32"/>
          <w:szCs w:val="32"/>
        </w:rPr>
      </w:pPr>
      <w:r>
        <w:rPr>
          <w:rFonts w:ascii="仿宋_GB2312" w:eastAsia="仿宋_GB2312" w:hAnsi="仿宋" w:cs="宋体" w:hint="eastAsia"/>
          <w:kern w:val="0"/>
          <w:sz w:val="32"/>
          <w:szCs w:val="32"/>
          <w:shd w:val="clear" w:color="auto" w:fill="FFFFFF"/>
        </w:rPr>
        <w:t>（一）国家相关法律、法规和规章制度。</w:t>
      </w:r>
    </w:p>
    <w:p w:rsidR="0082190D" w:rsidRDefault="0082190D" w:rsidP="0082190D">
      <w:pPr>
        <w:shd w:val="clear" w:color="auto" w:fill="FFFFFF"/>
        <w:spacing w:line="560" w:lineRule="exact"/>
        <w:ind w:firstLine="420"/>
        <w:jc w:val="left"/>
        <w:rPr>
          <w:rFonts w:ascii="仿宋_GB2312" w:eastAsia="仿宋_GB2312" w:hAnsi="仿宋" w:cs="微软雅黑" w:hint="eastAsia"/>
          <w:kern w:val="0"/>
          <w:sz w:val="32"/>
          <w:szCs w:val="32"/>
        </w:rPr>
      </w:pPr>
      <w:r>
        <w:rPr>
          <w:rFonts w:ascii="仿宋_GB2312" w:eastAsia="仿宋_GB2312" w:hAnsi="仿宋" w:cs="宋体" w:hint="eastAsia"/>
          <w:kern w:val="0"/>
          <w:sz w:val="32"/>
          <w:szCs w:val="32"/>
          <w:shd w:val="clear" w:color="auto" w:fill="FFFFFF"/>
        </w:rPr>
        <w:t>（二）中央和市、区确定的重大战略决策部署、国民经济与社会发展规划和方针政策等。</w:t>
      </w:r>
    </w:p>
    <w:p w:rsidR="0082190D" w:rsidRDefault="0082190D" w:rsidP="0082190D">
      <w:pPr>
        <w:shd w:val="clear" w:color="auto" w:fill="FFFFFF"/>
        <w:spacing w:line="560" w:lineRule="exact"/>
        <w:ind w:firstLine="420"/>
        <w:jc w:val="left"/>
        <w:rPr>
          <w:rFonts w:ascii="仿宋_GB2312" w:eastAsia="仿宋_GB2312" w:hAnsi="仿宋" w:cs="微软雅黑" w:hint="eastAsia"/>
          <w:kern w:val="0"/>
          <w:sz w:val="32"/>
          <w:szCs w:val="32"/>
        </w:rPr>
      </w:pPr>
      <w:r>
        <w:rPr>
          <w:rFonts w:ascii="仿宋_GB2312" w:eastAsia="仿宋_GB2312" w:hAnsi="仿宋" w:cs="宋体" w:hint="eastAsia"/>
          <w:kern w:val="0"/>
          <w:sz w:val="32"/>
          <w:szCs w:val="32"/>
          <w:shd w:val="clear" w:color="auto" w:fill="FFFFFF"/>
        </w:rPr>
        <w:t>（三）财政部门制定的预算管理制度、资金及财务管理办法等。</w:t>
      </w:r>
    </w:p>
    <w:p w:rsidR="0082190D" w:rsidRDefault="0082190D" w:rsidP="0082190D">
      <w:pPr>
        <w:shd w:val="clear" w:color="auto" w:fill="FFFFFF"/>
        <w:spacing w:line="560" w:lineRule="exact"/>
        <w:ind w:firstLine="420"/>
        <w:jc w:val="left"/>
        <w:rPr>
          <w:rFonts w:ascii="仿宋_GB2312" w:eastAsia="仿宋_GB2312" w:hAnsi="仿宋" w:cs="微软雅黑" w:hint="eastAsia"/>
          <w:kern w:val="0"/>
          <w:sz w:val="32"/>
          <w:szCs w:val="32"/>
        </w:rPr>
      </w:pPr>
      <w:r>
        <w:rPr>
          <w:rFonts w:ascii="仿宋_GB2312" w:eastAsia="仿宋_GB2312" w:hAnsi="仿宋" w:cs="宋体" w:hint="eastAsia"/>
          <w:kern w:val="0"/>
          <w:sz w:val="32"/>
          <w:szCs w:val="32"/>
          <w:shd w:val="clear" w:color="auto" w:fill="FFFFFF"/>
        </w:rPr>
        <w:t>（四）区级部门及所属单位的职责、中长期发展规划和年度工作计划等。</w:t>
      </w:r>
    </w:p>
    <w:p w:rsidR="0082190D" w:rsidRDefault="0082190D" w:rsidP="0082190D">
      <w:pPr>
        <w:shd w:val="clear" w:color="auto" w:fill="FFFFFF"/>
        <w:spacing w:line="560" w:lineRule="exact"/>
        <w:ind w:firstLine="420"/>
        <w:jc w:val="left"/>
        <w:rPr>
          <w:rFonts w:ascii="仿宋_GB2312" w:eastAsia="仿宋_GB2312" w:hAnsi="仿宋" w:cs="微软雅黑" w:hint="eastAsia"/>
          <w:kern w:val="0"/>
          <w:sz w:val="32"/>
          <w:szCs w:val="32"/>
        </w:rPr>
      </w:pPr>
      <w:r>
        <w:rPr>
          <w:rFonts w:ascii="仿宋_GB2312" w:eastAsia="仿宋_GB2312" w:hAnsi="仿宋" w:cs="宋体" w:hint="eastAsia"/>
          <w:kern w:val="0"/>
          <w:sz w:val="32"/>
          <w:szCs w:val="32"/>
          <w:shd w:val="clear" w:color="auto" w:fill="FFFFFF"/>
        </w:rPr>
        <w:t>（五）相关行业政策、行业标准及专业技术规范等。</w:t>
      </w:r>
    </w:p>
    <w:p w:rsidR="0082190D" w:rsidRDefault="0082190D" w:rsidP="0082190D">
      <w:pPr>
        <w:shd w:val="clear" w:color="auto" w:fill="FFFFFF"/>
        <w:spacing w:line="560" w:lineRule="exact"/>
        <w:ind w:firstLine="420"/>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（六）其他依据。</w:t>
      </w:r>
    </w:p>
    <w:p w:rsidR="0082190D" w:rsidRDefault="0082190D" w:rsidP="0082190D">
      <w:pPr>
        <w:shd w:val="clear" w:color="auto" w:fill="FFFFFF"/>
        <w:spacing w:line="560" w:lineRule="exact"/>
        <w:ind w:firstLine="420"/>
        <w:jc w:val="left"/>
        <w:rPr>
          <w:rFonts w:ascii="仿宋_GB2312" w:eastAsia="仿宋_GB2312" w:hAnsi="仿宋" w:cs="微软雅黑" w:hint="eastAsia"/>
          <w:kern w:val="0"/>
          <w:sz w:val="32"/>
          <w:szCs w:val="32"/>
        </w:rPr>
      </w:pPr>
    </w:p>
    <w:p w:rsidR="0082190D" w:rsidRDefault="0082190D" w:rsidP="0082190D">
      <w:pPr>
        <w:shd w:val="clear" w:color="auto" w:fill="FFFFFF"/>
        <w:spacing w:line="560" w:lineRule="exact"/>
        <w:jc w:val="cente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 xml:space="preserve">第二章 </w:t>
      </w:r>
      <w:r>
        <w:rPr>
          <w:rFonts w:eastAsia="黑体" w:cs="Calibri"/>
          <w:kern w:val="0"/>
          <w:sz w:val="32"/>
          <w:szCs w:val="32"/>
          <w:shd w:val="clear" w:color="auto" w:fill="FFFFFF"/>
        </w:rPr>
        <w:t> </w:t>
      </w:r>
      <w:r>
        <w:rPr>
          <w:rFonts w:ascii="黑体" w:eastAsia="黑体" w:hAnsi="黑体" w:cs="黑体" w:hint="eastAsia"/>
          <w:kern w:val="0"/>
          <w:sz w:val="32"/>
          <w:szCs w:val="32"/>
          <w:shd w:val="clear" w:color="auto" w:fill="FFFFFF"/>
        </w:rPr>
        <w:t>事前评估的内容、方式和方法</w:t>
      </w:r>
    </w:p>
    <w:p w:rsidR="0082190D" w:rsidRDefault="0082190D" w:rsidP="0082190D">
      <w:pPr>
        <w:shd w:val="clear" w:color="auto" w:fill="FFFFFF"/>
        <w:spacing w:line="560" w:lineRule="exact"/>
        <w:ind w:firstLineChars="230" w:firstLine="739"/>
        <w:jc w:val="left"/>
        <w:rPr>
          <w:rFonts w:ascii="仿宋_GB2312" w:eastAsia="仿宋_GB2312" w:hAnsi="仿宋" w:hint="eastAsia"/>
          <w:b/>
          <w:kern w:val="0"/>
          <w:sz w:val="32"/>
          <w:szCs w:val="32"/>
        </w:rPr>
      </w:pPr>
    </w:p>
    <w:p w:rsidR="0082190D" w:rsidRDefault="0082190D" w:rsidP="0082190D">
      <w:pPr>
        <w:shd w:val="clear" w:color="auto" w:fill="FFFFFF"/>
        <w:spacing w:line="560" w:lineRule="exact"/>
        <w:ind w:firstLineChars="230" w:firstLine="736"/>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lastRenderedPageBreak/>
        <w:t>第八条</w:t>
      </w:r>
      <w:r>
        <w:rPr>
          <w:rFonts w:ascii="仿宋_GB2312" w:eastAsia="仿宋_GB2312" w:hAnsi="仿宋" w:hint="eastAsia"/>
          <w:b/>
          <w:kern w:val="0"/>
          <w:sz w:val="32"/>
          <w:szCs w:val="32"/>
        </w:rPr>
        <w:t xml:space="preserve">  </w:t>
      </w:r>
      <w:r>
        <w:rPr>
          <w:rFonts w:ascii="仿宋_GB2312" w:eastAsia="仿宋_GB2312" w:hAnsi="仿宋" w:cs="宋体" w:hint="eastAsia"/>
          <w:kern w:val="0"/>
          <w:sz w:val="32"/>
          <w:szCs w:val="32"/>
          <w:shd w:val="clear" w:color="auto" w:fill="FFFFFF"/>
        </w:rPr>
        <w:t>事前评估的内容主要包括：</w:t>
      </w:r>
    </w:p>
    <w:p w:rsidR="0082190D" w:rsidRDefault="0082190D" w:rsidP="0082190D">
      <w:pPr>
        <w:adjustRightInd w:val="0"/>
        <w:snapToGrid w:val="0"/>
        <w:spacing w:line="560" w:lineRule="exact"/>
        <w:ind w:firstLineChars="200" w:firstLine="640"/>
        <w:rPr>
          <w:rFonts w:ascii="仿宋_GB2312" w:eastAsia="仿宋_GB2312" w:hAnsi="仿宋" w:cs="DLF-32769-4-1526233277+ZDAAjP-4" w:hint="eastAsia"/>
          <w:sz w:val="32"/>
          <w:szCs w:val="32"/>
        </w:rPr>
      </w:pPr>
      <w:r>
        <w:rPr>
          <w:rFonts w:ascii="仿宋_GB2312" w:eastAsia="仿宋_GB2312" w:hAnsi="仿宋" w:cs="仿宋_GB2312" w:hint="eastAsia"/>
          <w:sz w:val="32"/>
          <w:szCs w:val="32"/>
        </w:rPr>
        <w:t>（一）立项必要性。</w:t>
      </w:r>
      <w:r>
        <w:rPr>
          <w:rFonts w:ascii="仿宋_GB2312" w:eastAsia="仿宋_GB2312" w:hAnsi="仿宋" w:cs="DLF-32769-4-1526233277+ZDAAjP-4" w:hint="eastAsia"/>
          <w:sz w:val="32"/>
          <w:szCs w:val="32"/>
        </w:rPr>
        <w:t>主要评估项目立项依据是否充分，内容与本区宏观政策、行业政策、主管部门职能和规划、当年重点工作是否相关；是否具有现实需求、需求是否迫切，</w:t>
      </w:r>
      <w:r>
        <w:rPr>
          <w:rFonts w:ascii="仿宋_GB2312" w:eastAsia="仿宋_GB2312" w:hAnsi="仿宋" w:cs="宋体" w:hint="eastAsia"/>
          <w:sz w:val="32"/>
          <w:szCs w:val="32"/>
          <w:shd w:val="clear" w:color="auto" w:fill="FFFFFF"/>
        </w:rPr>
        <w:t>是否与其他政策重复交叉，</w:t>
      </w:r>
      <w:r>
        <w:rPr>
          <w:rFonts w:ascii="仿宋_GB2312" w:eastAsia="仿宋_GB2312" w:hAnsi="仿宋" w:cs="DLF-32769-4-1526233277+ZDAAjP-4" w:hint="eastAsia"/>
          <w:sz w:val="32"/>
          <w:szCs w:val="32"/>
        </w:rPr>
        <w:t>是否有确定的服务对象或受益对象；是否有明显的经济、社会、生态或可持续性效益，</w:t>
      </w:r>
      <w:r>
        <w:rPr>
          <w:rFonts w:ascii="仿宋_GB2312" w:eastAsia="仿宋_GB2312" w:hAnsi="仿宋" w:cs="宋体" w:hint="eastAsia"/>
          <w:sz w:val="32"/>
          <w:szCs w:val="32"/>
          <w:shd w:val="clear" w:color="auto" w:fill="FFFFFF"/>
        </w:rPr>
        <w:t>决策过程是否科学规范等</w:t>
      </w:r>
      <w:r>
        <w:rPr>
          <w:rFonts w:ascii="仿宋_GB2312" w:eastAsia="仿宋_GB2312" w:hAnsi="仿宋" w:cs="DLF-32769-4-1526233277+ZDAAjP-4" w:hint="eastAsia"/>
          <w:sz w:val="32"/>
          <w:szCs w:val="32"/>
        </w:rPr>
        <w:t>。</w:t>
      </w:r>
    </w:p>
    <w:p w:rsidR="0082190D" w:rsidRDefault="0082190D" w:rsidP="0082190D">
      <w:pPr>
        <w:adjustRightInd w:val="0"/>
        <w:snapToGrid w:val="0"/>
        <w:spacing w:line="560" w:lineRule="exact"/>
        <w:ind w:firstLineChars="200" w:firstLine="640"/>
        <w:rPr>
          <w:rFonts w:ascii="仿宋_GB2312" w:eastAsia="仿宋_GB2312" w:hAnsi="仿宋" w:cs="宋体" w:hint="eastAsia"/>
          <w:sz w:val="32"/>
          <w:szCs w:val="32"/>
          <w:shd w:val="clear" w:color="auto" w:fill="FFFFFF"/>
        </w:rPr>
      </w:pPr>
      <w:r>
        <w:rPr>
          <w:rFonts w:ascii="仿宋_GB2312" w:eastAsia="仿宋_GB2312" w:hAnsi="仿宋" w:cs="DLF-32769-4-1526233277+ZDAAjP-4" w:hint="eastAsia"/>
          <w:sz w:val="32"/>
          <w:szCs w:val="32"/>
        </w:rPr>
        <w:t>（二）投入经济性。主要评估财政预算资金投入及资源配置是否高效、经济，投入产出比是否合理；项目部门是否有财政资金重复支持类似项目；</w:t>
      </w:r>
      <w:r>
        <w:rPr>
          <w:rFonts w:ascii="仿宋_GB2312" w:eastAsia="仿宋_GB2312" w:hAnsi="仿宋" w:cs="DLF-32769-4-1526233277+ZDAAjP-4" w:hint="eastAsia"/>
          <w:sz w:val="32"/>
          <w:szCs w:val="32"/>
          <w:lang/>
        </w:rPr>
        <w:t>立项报告或实施方案中的重要经济评价指标与预期目标是否一致；</w:t>
      </w:r>
      <w:r>
        <w:rPr>
          <w:rFonts w:ascii="仿宋_GB2312" w:eastAsia="仿宋_GB2312" w:hAnsi="仿宋" w:cs="DLF-32769-4-1526233277+ZDAAjP-4" w:hint="eastAsia"/>
          <w:sz w:val="32"/>
          <w:szCs w:val="32"/>
        </w:rPr>
        <w:t xml:space="preserve">成本测算是否充分，成本控制措施是否科学有效等。 </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（三）绩效目标合理性。主要评估绩效目标是否清晰明确，绩效目标与绩效指标和现实需求是否匹配，绩效目标和指标是否合理可行，绩效指标是否细化量化、是否分解落实到具体任务。</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四）实施方案可行性。主要评估项目实施方案设计是否合理可行，人员、设施、物资等基础保障条件是否具备，不确定因素和风险是否可控，项目是否采取有效的过程控制措施等，项目设立、清理和退出是否有明确的时限和步骤。</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五）筹资合规性。主要评估项目资金来源渠道、筹措程序是否合规，筹资行为是否符合预算法、是否属于公共财政支持范围、是否符合政府债务管理等相关规定，支出责任与事权是否匹配，支持方式是否合理，资金分配依据是否合</w:t>
      </w:r>
      <w:r>
        <w:rPr>
          <w:rFonts w:ascii="仿宋_GB2312" w:eastAsia="仿宋_GB2312" w:hAnsi="仿宋" w:cs="宋体" w:hint="eastAsia"/>
          <w:kern w:val="0"/>
          <w:sz w:val="32"/>
          <w:szCs w:val="32"/>
          <w:shd w:val="clear" w:color="auto" w:fill="FFFFFF"/>
        </w:rPr>
        <w:lastRenderedPageBreak/>
        <w:t>理等。</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（六）其他需评估的内容。</w:t>
      </w:r>
    </w:p>
    <w:p w:rsidR="0082190D" w:rsidRDefault="0082190D" w:rsidP="0082190D">
      <w:pPr>
        <w:shd w:val="clear" w:color="auto" w:fill="FFFFFF"/>
        <w:spacing w:line="560" w:lineRule="exact"/>
        <w:ind w:firstLineChars="228" w:firstLine="730"/>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第九条</w:t>
      </w:r>
      <w:r>
        <w:rPr>
          <w:rFonts w:ascii="仿宋_GB2312" w:eastAsia="仿宋_GB2312" w:hAnsi="仿宋" w:cs="宋体" w:hint="eastAsia"/>
          <w:kern w:val="0"/>
          <w:sz w:val="32"/>
          <w:szCs w:val="32"/>
          <w:shd w:val="clear" w:color="auto" w:fill="FFFFFF"/>
        </w:rPr>
        <w:t xml:space="preserve"> 事前评估的方式。包括论证评审、问卷调查、现场调研、咨询座谈等方式。</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第十条</w:t>
      </w:r>
      <w:r>
        <w:rPr>
          <w:rFonts w:ascii="仿宋_GB2312" w:eastAsia="仿宋_GB2312" w:hAnsi="仿宋" w:hint="eastAsia"/>
          <w:b/>
          <w:kern w:val="0"/>
          <w:sz w:val="32"/>
          <w:szCs w:val="32"/>
        </w:rPr>
        <w:t xml:space="preserve"> </w:t>
      </w:r>
      <w:r>
        <w:rPr>
          <w:rFonts w:ascii="仿宋_GB2312" w:eastAsia="仿宋_GB2312" w:hAnsi="仿宋" w:cs="宋体" w:hint="eastAsia"/>
          <w:kern w:val="0"/>
          <w:sz w:val="32"/>
          <w:szCs w:val="32"/>
          <w:shd w:val="clear" w:color="auto" w:fill="FFFFFF"/>
        </w:rPr>
        <w:t>事前评估的方法。包括成本效益分析法、对比分析法、因素分析法、公众评判法、文献分析法等。</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（一）成本效益分析法。以最小成本获得最大收益为目标，加强成本核算，将全部成本和预期效益进行对比，评估项目投入价值。</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（二）对比分析法。将绩效目标与预期实施效果、历史情况、不同部门和地区同类财政支出安排情况进行比较，对项目进行评估。</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（三）因素分析法。全面梳理影响绩效目标实现和实施效果的主客观因素，综合分析各种因素对绩效目标实现的影响程度，对项目进行评估。</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（四）公众评判法。采取专家评估、抽样调查等方式，对事前评估提供咨询意见和结论支撑。</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（五）文献分析法。对收集到的相关领域的文献资料进行研究，深入了解评估对象的性质和状况，并从中引出相关观点或评估结论。</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（六）其他能为评估结论提供支撑的方法。</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第十一条</w:t>
      </w:r>
      <w:r>
        <w:rPr>
          <w:rFonts w:ascii="仿宋_GB2312" w:eastAsia="仿宋_GB2312" w:hAnsi="仿宋" w:cs="宋体" w:hint="eastAsia"/>
          <w:kern w:val="0"/>
          <w:sz w:val="32"/>
          <w:szCs w:val="32"/>
          <w:shd w:val="clear" w:color="auto" w:fill="FFFFFF"/>
        </w:rPr>
        <w:t xml:space="preserve"> 事前评估方式和方法的选用应当坚持简便高效的原则。根据评估对象的具体情况，可采用一种或多种方式、方法进行评估。</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p>
    <w:p w:rsidR="0082190D" w:rsidRDefault="0082190D" w:rsidP="0082190D">
      <w:pPr>
        <w:shd w:val="clear" w:color="auto" w:fill="FFFFFF"/>
        <w:spacing w:line="560" w:lineRule="exact"/>
        <w:jc w:val="cente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 xml:space="preserve">第三章 </w:t>
      </w:r>
      <w:r>
        <w:rPr>
          <w:rFonts w:eastAsia="黑体" w:cs="Calibri"/>
          <w:kern w:val="0"/>
          <w:sz w:val="32"/>
          <w:szCs w:val="32"/>
          <w:shd w:val="clear" w:color="auto" w:fill="FFFFFF"/>
        </w:rPr>
        <w:t> </w:t>
      </w:r>
      <w:r>
        <w:rPr>
          <w:rFonts w:ascii="黑体" w:eastAsia="黑体" w:hAnsi="黑体" w:cs="黑体" w:hint="eastAsia"/>
          <w:kern w:val="0"/>
          <w:sz w:val="32"/>
          <w:szCs w:val="32"/>
          <w:shd w:val="clear" w:color="auto" w:fill="FFFFFF"/>
        </w:rPr>
        <w:t>事前评估的程序</w:t>
      </w:r>
    </w:p>
    <w:p w:rsidR="0082190D" w:rsidRDefault="0082190D" w:rsidP="0082190D">
      <w:pPr>
        <w:widowControl/>
        <w:spacing w:line="560" w:lineRule="exact"/>
        <w:ind w:firstLine="643"/>
        <w:jc w:val="left"/>
        <w:rPr>
          <w:rFonts w:ascii="仿宋_GB2312" w:eastAsia="仿宋_GB2312" w:hAnsi="仿宋" w:cs="宋体" w:hint="eastAsia"/>
          <w:kern w:val="0"/>
          <w:sz w:val="32"/>
          <w:szCs w:val="32"/>
        </w:rPr>
      </w:pPr>
    </w:p>
    <w:p w:rsidR="0082190D" w:rsidRDefault="0082190D" w:rsidP="0082190D">
      <w:pPr>
        <w:shd w:val="clear" w:color="auto" w:fill="FFFFFF"/>
        <w:spacing w:line="560" w:lineRule="exact"/>
        <w:ind w:firstLineChars="180" w:firstLine="576"/>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第十二条</w:t>
      </w:r>
      <w:r>
        <w:rPr>
          <w:rFonts w:ascii="仿宋_GB2312" w:eastAsia="仿宋_GB2312" w:hAnsi="仿宋" w:hint="eastAsia"/>
          <w:b/>
          <w:kern w:val="0"/>
          <w:sz w:val="32"/>
          <w:szCs w:val="32"/>
        </w:rPr>
        <w:t xml:space="preserve">　</w:t>
      </w:r>
      <w:r>
        <w:rPr>
          <w:rFonts w:ascii="仿宋_GB2312" w:eastAsia="仿宋_GB2312" w:hAnsi="仿宋" w:cs="宋体" w:hint="eastAsia"/>
          <w:kern w:val="0"/>
          <w:sz w:val="32"/>
          <w:szCs w:val="32"/>
          <w:shd w:val="clear" w:color="auto" w:fill="FFFFFF"/>
        </w:rPr>
        <w:t>事前评估工作原则上包括事前评估准备、事前评估实施、事前评估报告撰写三个阶段。</w:t>
      </w:r>
    </w:p>
    <w:p w:rsidR="0082190D" w:rsidRDefault="0082190D" w:rsidP="0082190D">
      <w:pPr>
        <w:shd w:val="clear" w:color="auto" w:fill="FFFFFF"/>
        <w:spacing w:line="560" w:lineRule="exact"/>
        <w:ind w:firstLineChars="180" w:firstLine="576"/>
        <w:jc w:val="left"/>
        <w:rPr>
          <w:rFonts w:ascii="仿宋_GB2312" w:eastAsia="仿宋_GB2312" w:hAnsi="仿宋" w:cs="宋体" w:hint="eastAsia"/>
          <w:kern w:val="0"/>
          <w:sz w:val="32"/>
          <w:szCs w:val="32"/>
          <w:shd w:val="clear" w:color="auto" w:fill="FFFFFF"/>
        </w:rPr>
      </w:pPr>
      <w:r>
        <w:rPr>
          <w:rFonts w:ascii="楷体_GB2312" w:eastAsia="楷体_GB2312" w:hAnsi="仿宋" w:cs="宋体" w:hint="eastAsia"/>
          <w:bCs/>
          <w:kern w:val="0"/>
          <w:sz w:val="32"/>
          <w:szCs w:val="32"/>
          <w:shd w:val="clear" w:color="auto" w:fill="FFFFFF"/>
        </w:rPr>
        <w:t>第十三条</w:t>
      </w:r>
      <w:r>
        <w:rPr>
          <w:rFonts w:ascii="仿宋_GB2312" w:eastAsia="仿宋_GB2312" w:hAnsi="仿宋" w:cs="宋体" w:hint="eastAsia"/>
          <w:kern w:val="0"/>
          <w:sz w:val="32"/>
          <w:szCs w:val="32"/>
          <w:shd w:val="clear" w:color="auto" w:fill="FFFFFF"/>
        </w:rPr>
        <w:t xml:space="preserve"> 事前评估准备阶段。</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（一）确定评估对象。评估实施主体根据职能，按照中央和市、区决策部署，依据年度预算编制管理的有关要求，确定事前评估对象。</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（二）成立评估组织。应成立评估组，确定评估工作人员，明确责任和任务。根据工作需要可委托第三方机构实施事前评估，可邀请人大代表、政协委员及相关专家参与。</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（三）制定评估方案。评估方案应包括：评估对象概况、评估依据和目的、评估组织和方法、评估内容与重点、必要的评估指标与标准、评估人员、评估时间及要求等。</w:t>
      </w:r>
    </w:p>
    <w:p w:rsidR="0082190D" w:rsidRDefault="0082190D" w:rsidP="0082190D">
      <w:pPr>
        <w:shd w:val="clear" w:color="auto" w:fill="FFFFFF"/>
        <w:spacing w:line="560" w:lineRule="exact"/>
        <w:ind w:firstLineChars="179" w:firstLine="57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第十四条</w:t>
      </w:r>
      <w:r>
        <w:rPr>
          <w:rFonts w:ascii="仿宋_GB2312" w:eastAsia="仿宋_GB2312" w:hAnsi="仿宋" w:hint="eastAsia"/>
          <w:b/>
          <w:kern w:val="0"/>
          <w:sz w:val="32"/>
          <w:szCs w:val="32"/>
        </w:rPr>
        <w:t xml:space="preserve"> </w:t>
      </w:r>
      <w:r>
        <w:rPr>
          <w:rFonts w:ascii="仿宋_GB2312" w:eastAsia="仿宋_GB2312" w:hAnsi="仿宋" w:cs="宋体" w:hint="eastAsia"/>
          <w:kern w:val="0"/>
          <w:sz w:val="32"/>
          <w:szCs w:val="32"/>
          <w:shd w:val="clear" w:color="auto" w:fill="FFFFFF"/>
        </w:rPr>
        <w:t>事前评估实施阶段。</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（一）资料收集与审核。全面收集与被评估政策和项目有关的数据和资料，并进行审核与分析。</w:t>
      </w:r>
    </w:p>
    <w:p w:rsidR="0082190D" w:rsidRDefault="0082190D" w:rsidP="0082190D">
      <w:pPr>
        <w:shd w:val="clear" w:color="auto" w:fill="FFFFFF"/>
        <w:spacing w:line="560" w:lineRule="exact"/>
        <w:ind w:firstLineChars="181" w:firstLine="579"/>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二）现场与非现场评估。现场评估是指评估组到现场采取勘察、询查、复核等方式，对有关情况进行调查、核实，并对所掌握的有关信息资料进行分类、整理和分析，提出评估意见。非现场评估是指评估组在听取相关方汇报或介绍后，对所提交的有关资料进行分类、整理与分析，提出评估意见。评估组可根据具体情况灵活采用现场评估、非现场评估及现</w:t>
      </w:r>
      <w:r>
        <w:rPr>
          <w:rFonts w:ascii="仿宋_GB2312" w:eastAsia="仿宋_GB2312" w:hAnsi="仿宋" w:cs="宋体" w:hint="eastAsia"/>
          <w:kern w:val="0"/>
          <w:sz w:val="32"/>
          <w:szCs w:val="32"/>
          <w:shd w:val="clear" w:color="auto" w:fill="FFFFFF"/>
        </w:rPr>
        <w:lastRenderedPageBreak/>
        <w:t>场与非现场相结合的评估方式。</w:t>
      </w:r>
    </w:p>
    <w:p w:rsidR="0082190D" w:rsidRDefault="0082190D" w:rsidP="0082190D">
      <w:pPr>
        <w:shd w:val="clear" w:color="auto" w:fill="FFFFFF"/>
        <w:spacing w:line="560" w:lineRule="exact"/>
        <w:ind w:firstLine="420"/>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（三）综合评估。评估组选择合适的评估方法，对照评估方案中内容，对政策和项目立项必要性、投入经济性、绩效目标合理性、实施方案可行性、筹资合规性等情况进行综合评判。</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第十五条</w:t>
      </w:r>
      <w:r>
        <w:rPr>
          <w:rFonts w:ascii="仿宋_GB2312" w:eastAsia="仿宋_GB2312" w:hAnsi="仿宋" w:cs="宋体" w:hint="eastAsia"/>
          <w:kern w:val="0"/>
          <w:sz w:val="32"/>
          <w:szCs w:val="32"/>
          <w:shd w:val="clear" w:color="auto" w:fill="FFFFFF"/>
        </w:rPr>
        <w:t xml:space="preserve"> 事前评估报告撰写阶段。评估组按照规定的文本格式和要求撰写事前评估报告。</w:t>
      </w:r>
    </w:p>
    <w:p w:rsidR="0082190D" w:rsidRDefault="0082190D" w:rsidP="0082190D">
      <w:pPr>
        <w:shd w:val="clear" w:color="auto" w:fill="FFFFFF"/>
        <w:spacing w:line="560" w:lineRule="exact"/>
        <w:ind w:firstLine="420"/>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（一）事前评估报告的具体格式由财政部门统一制定，分为正文和附件两部分。</w:t>
      </w:r>
    </w:p>
    <w:p w:rsidR="0082190D" w:rsidRDefault="0082190D" w:rsidP="0082190D">
      <w:pPr>
        <w:shd w:val="clear" w:color="auto" w:fill="FFFFFF"/>
        <w:spacing w:line="560" w:lineRule="exact"/>
        <w:ind w:firstLine="420"/>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二）事前评估报告正文包括：评估对象基本情况介绍、评估所采用的方式方法、评估的主要内容及结论、相关建议及有关问题的说明等内容。其中，对拟新出台政策和项目与其他地区同类政策和项目对比分析、同领域现行政策交叉重复情况应详细说明。报告撰写应依据充分、真实完整、数据准确、分析透彻、逻辑清晰、客观公正。</w:t>
      </w:r>
    </w:p>
    <w:p w:rsidR="0082190D" w:rsidRDefault="0082190D" w:rsidP="0082190D">
      <w:pPr>
        <w:shd w:val="clear" w:color="auto" w:fill="FFFFFF"/>
        <w:spacing w:line="560" w:lineRule="exact"/>
        <w:ind w:firstLine="420"/>
        <w:jc w:val="left"/>
        <w:rPr>
          <w:rFonts w:ascii="仿宋_GB2312" w:eastAsia="仿宋_GB2312" w:hAnsi="仿宋" w:cs="宋体" w:hint="eastAsia"/>
          <w:kern w:val="0"/>
          <w:sz w:val="32"/>
          <w:szCs w:val="32"/>
          <w:shd w:val="clear" w:color="auto" w:fill="FFFFFF"/>
        </w:rPr>
      </w:pPr>
      <w:r>
        <w:rPr>
          <w:rFonts w:ascii="仿宋_GB2312" w:eastAsia="仿宋_GB2312" w:hAnsi="仿宋" w:cs="宋体" w:hint="eastAsia"/>
          <w:kern w:val="0"/>
          <w:sz w:val="32"/>
          <w:szCs w:val="32"/>
          <w:shd w:val="clear" w:color="auto" w:fill="FFFFFF"/>
        </w:rPr>
        <w:t>（三）事前评估报告附件包括项目申报相关资料、评估专家意见等内容。</w:t>
      </w:r>
    </w:p>
    <w:p w:rsidR="0082190D" w:rsidRDefault="0082190D" w:rsidP="0082190D">
      <w:pPr>
        <w:shd w:val="clear" w:color="auto" w:fill="FFFFFF"/>
        <w:spacing w:line="560" w:lineRule="exact"/>
        <w:ind w:firstLine="420"/>
        <w:jc w:val="left"/>
        <w:rPr>
          <w:rFonts w:ascii="仿宋_GB2312" w:eastAsia="仿宋_GB2312" w:hAnsi="仿宋" w:cs="宋体" w:hint="eastAsia"/>
          <w:kern w:val="0"/>
          <w:sz w:val="32"/>
          <w:szCs w:val="32"/>
          <w:shd w:val="clear" w:color="auto" w:fill="FFFFFF"/>
        </w:rPr>
      </w:pPr>
    </w:p>
    <w:p w:rsidR="0082190D" w:rsidRDefault="0082190D" w:rsidP="0082190D">
      <w:pPr>
        <w:shd w:val="clear" w:color="auto" w:fill="FFFFFF"/>
        <w:spacing w:line="560" w:lineRule="exact"/>
        <w:jc w:val="cente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 xml:space="preserve">第四章 </w:t>
      </w:r>
      <w:r>
        <w:rPr>
          <w:rFonts w:eastAsia="黑体" w:cs="Calibri"/>
          <w:kern w:val="0"/>
          <w:sz w:val="32"/>
          <w:szCs w:val="32"/>
          <w:shd w:val="clear" w:color="auto" w:fill="FFFFFF"/>
        </w:rPr>
        <w:t> </w:t>
      </w:r>
      <w:r>
        <w:rPr>
          <w:rFonts w:ascii="黑体" w:eastAsia="黑体" w:hAnsi="黑体" w:cs="黑体" w:hint="eastAsia"/>
          <w:kern w:val="0"/>
          <w:sz w:val="32"/>
          <w:szCs w:val="32"/>
          <w:shd w:val="clear" w:color="auto" w:fill="FFFFFF"/>
        </w:rPr>
        <w:t>事前评估结果应用</w:t>
      </w:r>
    </w:p>
    <w:p w:rsidR="0082190D" w:rsidRDefault="0082190D" w:rsidP="0082190D">
      <w:pPr>
        <w:shd w:val="clear" w:color="auto" w:fill="FFFFFF"/>
        <w:spacing w:line="560" w:lineRule="exact"/>
        <w:ind w:firstLineChars="229" w:firstLine="736"/>
        <w:jc w:val="left"/>
        <w:rPr>
          <w:rFonts w:ascii="仿宋_GB2312" w:eastAsia="仿宋_GB2312" w:hAnsi="仿宋" w:hint="eastAsia"/>
          <w:b/>
          <w:kern w:val="0"/>
          <w:sz w:val="32"/>
          <w:szCs w:val="32"/>
        </w:rPr>
      </w:pP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第十六条</w:t>
      </w:r>
      <w:r>
        <w:rPr>
          <w:rFonts w:ascii="仿宋_GB2312" w:eastAsia="仿宋_GB2312" w:hAnsi="仿宋" w:cs="宋体" w:hint="eastAsia"/>
          <w:kern w:val="0"/>
          <w:sz w:val="32"/>
          <w:szCs w:val="32"/>
          <w:shd w:val="clear" w:color="auto" w:fill="FFFFFF"/>
        </w:rPr>
        <w:t xml:space="preserve"> 事前评估结果包括评估结论和评估得分两部分。评估结论分为建议予以支持、建议调整完善后予以支持和不予支持三种。</w:t>
      </w:r>
    </w:p>
    <w:p w:rsidR="0082190D" w:rsidRDefault="0082190D" w:rsidP="0082190D">
      <w:pPr>
        <w:shd w:val="clear" w:color="auto" w:fill="FFFFFF"/>
        <w:spacing w:line="560" w:lineRule="exact"/>
        <w:ind w:firstLineChars="229" w:firstLine="733"/>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第十七条</w:t>
      </w:r>
      <w:r>
        <w:rPr>
          <w:rFonts w:ascii="仿宋_GB2312" w:eastAsia="仿宋_GB2312" w:hAnsi="仿宋" w:hint="eastAsia"/>
          <w:b/>
          <w:kern w:val="0"/>
          <w:sz w:val="32"/>
          <w:szCs w:val="32"/>
        </w:rPr>
        <w:t xml:space="preserve"> </w:t>
      </w:r>
      <w:r>
        <w:rPr>
          <w:rFonts w:ascii="仿宋_GB2312" w:eastAsia="仿宋_GB2312" w:hAnsi="仿宋" w:cs="宋体" w:hint="eastAsia"/>
          <w:kern w:val="0"/>
          <w:sz w:val="32"/>
          <w:szCs w:val="32"/>
        </w:rPr>
        <w:t>区级预算单位</w:t>
      </w:r>
      <w:r>
        <w:rPr>
          <w:rFonts w:ascii="仿宋_GB2312" w:eastAsia="仿宋_GB2312" w:hAnsi="仿宋" w:cs="宋体" w:hint="eastAsia"/>
          <w:kern w:val="0"/>
          <w:sz w:val="32"/>
          <w:szCs w:val="32"/>
          <w:shd w:val="clear" w:color="auto" w:fill="FFFFFF"/>
        </w:rPr>
        <w:t>将事前评估结果为予以支持的</w:t>
      </w:r>
      <w:r>
        <w:rPr>
          <w:rFonts w:ascii="仿宋_GB2312" w:eastAsia="仿宋_GB2312" w:hAnsi="仿宋" w:cs="宋体" w:hint="eastAsia"/>
          <w:kern w:val="0"/>
          <w:sz w:val="32"/>
          <w:szCs w:val="32"/>
          <w:shd w:val="clear" w:color="auto" w:fill="FFFFFF"/>
        </w:rPr>
        <w:lastRenderedPageBreak/>
        <w:t>政策和项目纳入部门项目库，按照项目库管理程序，报送财政项目库，为年度预算编制做好储备。区级预算单位要根据事前评估报告提出的意见和建议及时完善政策和改进管理。</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第十八条</w:t>
      </w:r>
      <w:r>
        <w:rPr>
          <w:rFonts w:ascii="仿宋_GB2312" w:eastAsia="仿宋_GB2312" w:hAnsi="仿宋" w:cs="宋体" w:hint="eastAsia"/>
          <w:kern w:val="0"/>
          <w:sz w:val="32"/>
          <w:szCs w:val="32"/>
          <w:shd w:val="clear" w:color="auto" w:fill="FFFFFF"/>
        </w:rPr>
        <w:t xml:space="preserve"> 区财政局要加强对新增重大政策和项目预算审核，对未提供事前评估报告的，不予纳入预算备选项目，不得安排预算；对论证不充分、无法有效支撑评估结论、建议调整完善后予以支持的政策和项目，区财政局应当出具审核意见后予以退回，区级预算单位按要求调整完善，仍不符合要求的，不再受理；对审核认定同意纳入预算备选的政策和项目，在年度预算安排时予以统筹考虑。</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第十九条</w:t>
      </w:r>
      <w:r>
        <w:rPr>
          <w:rFonts w:ascii="仿宋_GB2312" w:eastAsia="仿宋_GB2312" w:hAnsi="仿宋" w:cs="宋体" w:hint="eastAsia"/>
          <w:kern w:val="0"/>
          <w:sz w:val="32"/>
          <w:szCs w:val="32"/>
          <w:shd w:val="clear" w:color="auto" w:fill="FFFFFF"/>
        </w:rPr>
        <w:t xml:space="preserve"> 区财政局根据工作需要，对认为有必要直接评估或重新进行评估的重大政策和项目，可组织第三方机构独立开展事前绩效评估，并依据审核和评估结果安排预算。</w:t>
      </w:r>
    </w:p>
    <w:p w:rsidR="0082190D" w:rsidRDefault="0082190D" w:rsidP="0082190D">
      <w:pPr>
        <w:shd w:val="clear" w:color="auto" w:fill="FFFFFF"/>
        <w:spacing w:line="560" w:lineRule="exact"/>
        <w:ind w:firstLineChars="229" w:firstLine="733"/>
        <w:jc w:val="left"/>
        <w:rPr>
          <w:rFonts w:ascii="仿宋_GB2312" w:eastAsia="仿宋_GB2312" w:hAnsi="仿宋" w:cs="宋体" w:hint="eastAsia"/>
          <w:kern w:val="0"/>
          <w:sz w:val="32"/>
          <w:szCs w:val="32"/>
          <w:shd w:val="clear" w:color="auto" w:fill="FFFFFF"/>
        </w:rPr>
      </w:pPr>
    </w:p>
    <w:p w:rsidR="0082190D" w:rsidRDefault="0082190D" w:rsidP="0082190D">
      <w:pPr>
        <w:shd w:val="clear" w:color="auto" w:fill="FFFFFF"/>
        <w:spacing w:line="560" w:lineRule="exact"/>
        <w:jc w:val="center"/>
        <w:rPr>
          <w:rFonts w:ascii="黑体" w:eastAsia="黑体" w:hAnsi="黑体" w:cs="黑体" w:hint="eastAsia"/>
          <w:kern w:val="0"/>
          <w:sz w:val="32"/>
          <w:szCs w:val="32"/>
          <w:shd w:val="clear" w:color="auto" w:fill="FFFFFF"/>
        </w:rPr>
      </w:pPr>
      <w:r>
        <w:rPr>
          <w:rFonts w:ascii="黑体" w:eastAsia="黑体" w:hAnsi="黑体" w:cs="黑体" w:hint="eastAsia"/>
          <w:kern w:val="0"/>
          <w:sz w:val="32"/>
          <w:szCs w:val="32"/>
          <w:shd w:val="clear" w:color="auto" w:fill="FFFFFF"/>
        </w:rPr>
        <w:t xml:space="preserve">第五章 </w:t>
      </w:r>
      <w:r>
        <w:rPr>
          <w:rFonts w:eastAsia="黑体" w:cs="Calibri"/>
          <w:kern w:val="0"/>
          <w:sz w:val="32"/>
          <w:szCs w:val="32"/>
          <w:shd w:val="clear" w:color="auto" w:fill="FFFFFF"/>
        </w:rPr>
        <w:t> </w:t>
      </w:r>
      <w:r>
        <w:rPr>
          <w:rFonts w:ascii="黑体" w:eastAsia="黑体" w:hAnsi="黑体" w:cs="黑体" w:hint="eastAsia"/>
          <w:kern w:val="0"/>
          <w:sz w:val="32"/>
          <w:szCs w:val="32"/>
          <w:shd w:val="clear" w:color="auto" w:fill="FFFFFF"/>
        </w:rPr>
        <w:t>附则</w:t>
      </w:r>
    </w:p>
    <w:p w:rsidR="0082190D" w:rsidRDefault="0082190D" w:rsidP="0082190D">
      <w:pPr>
        <w:shd w:val="clear" w:color="auto" w:fill="FFFFFF"/>
        <w:spacing w:line="560" w:lineRule="exact"/>
        <w:ind w:firstLineChars="179" w:firstLine="575"/>
        <w:jc w:val="left"/>
        <w:rPr>
          <w:rFonts w:ascii="仿宋_GB2312" w:eastAsia="仿宋_GB2312" w:hAnsi="仿宋" w:hint="eastAsia"/>
          <w:b/>
          <w:kern w:val="0"/>
          <w:sz w:val="32"/>
          <w:szCs w:val="32"/>
        </w:rPr>
      </w:pPr>
    </w:p>
    <w:p w:rsidR="0082190D" w:rsidRDefault="0082190D" w:rsidP="0082190D">
      <w:pPr>
        <w:shd w:val="clear" w:color="auto" w:fill="FFFFFF"/>
        <w:spacing w:line="560" w:lineRule="exact"/>
        <w:ind w:firstLineChars="179" w:firstLine="573"/>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第二十条</w:t>
      </w:r>
      <w:r>
        <w:rPr>
          <w:rFonts w:ascii="仿宋_GB2312" w:eastAsia="仿宋_GB2312" w:hAnsi="仿宋" w:hint="eastAsia"/>
          <w:b/>
          <w:kern w:val="0"/>
          <w:sz w:val="32"/>
          <w:szCs w:val="32"/>
        </w:rPr>
        <w:t xml:space="preserve">  </w:t>
      </w:r>
      <w:r>
        <w:rPr>
          <w:rFonts w:ascii="仿宋_GB2312" w:eastAsia="仿宋_GB2312" w:hAnsi="仿宋" w:cs="宋体" w:hint="eastAsia"/>
          <w:kern w:val="0"/>
          <w:sz w:val="32"/>
          <w:szCs w:val="32"/>
        </w:rPr>
        <w:t>区级预算单位</w:t>
      </w:r>
      <w:r>
        <w:rPr>
          <w:rFonts w:ascii="仿宋_GB2312" w:eastAsia="仿宋_GB2312" w:hAnsi="仿宋" w:cs="宋体" w:hint="eastAsia"/>
          <w:kern w:val="0"/>
          <w:sz w:val="32"/>
          <w:szCs w:val="32"/>
          <w:shd w:val="clear" w:color="auto" w:fill="FFFFFF"/>
        </w:rPr>
        <w:t>可根据本办法，结合部门实际，制定具体的操作或实施细则。</w:t>
      </w:r>
    </w:p>
    <w:p w:rsidR="0082190D" w:rsidRDefault="0082190D" w:rsidP="0082190D">
      <w:pPr>
        <w:shd w:val="clear" w:color="auto" w:fill="FFFFFF"/>
        <w:spacing w:line="560" w:lineRule="exact"/>
        <w:ind w:firstLineChars="180" w:firstLine="576"/>
        <w:jc w:val="left"/>
        <w:rPr>
          <w:rFonts w:ascii="仿宋_GB2312" w:eastAsia="仿宋_GB2312" w:hAnsi="仿宋" w:cs="宋体" w:hint="eastAsia"/>
          <w:kern w:val="0"/>
          <w:sz w:val="32"/>
          <w:szCs w:val="32"/>
          <w:shd w:val="clear" w:color="auto" w:fill="FFFFFF"/>
        </w:rPr>
      </w:pPr>
      <w:r>
        <w:rPr>
          <w:rFonts w:ascii="楷体_GB2312" w:eastAsia="楷体_GB2312" w:hAnsi="仿宋" w:hint="eastAsia"/>
          <w:bCs/>
          <w:kern w:val="0"/>
          <w:sz w:val="32"/>
          <w:szCs w:val="32"/>
        </w:rPr>
        <w:t>第二十一条</w:t>
      </w:r>
      <w:r>
        <w:rPr>
          <w:rFonts w:ascii="仿宋_GB2312" w:eastAsia="仿宋_GB2312" w:hAnsi="仿宋" w:hint="eastAsia"/>
          <w:b/>
          <w:kern w:val="0"/>
          <w:sz w:val="32"/>
          <w:szCs w:val="32"/>
        </w:rPr>
        <w:t xml:space="preserve">  </w:t>
      </w:r>
      <w:r>
        <w:rPr>
          <w:rFonts w:ascii="仿宋_GB2312" w:eastAsia="仿宋_GB2312" w:hAnsi="仿宋" w:cs="宋体" w:hint="eastAsia"/>
          <w:kern w:val="0"/>
          <w:sz w:val="32"/>
          <w:szCs w:val="32"/>
          <w:shd w:val="clear" w:color="auto" w:fill="FFFFFF"/>
        </w:rPr>
        <w:t>本办法自发布之日起施行。</w:t>
      </w:r>
    </w:p>
    <w:p w:rsidR="0082190D" w:rsidRDefault="0082190D" w:rsidP="0082190D">
      <w:pPr>
        <w:spacing w:line="560" w:lineRule="exact"/>
        <w:rPr>
          <w:rFonts w:ascii="Times New Roman" w:eastAsia="仿宋_GB2312" w:hAnsi="Times New Roman" w:hint="eastAsia"/>
          <w:sz w:val="32"/>
          <w:szCs w:val="32"/>
        </w:rPr>
      </w:pPr>
    </w:p>
    <w:p w:rsidR="0082190D" w:rsidRDefault="0082190D" w:rsidP="0082190D">
      <w:pPr>
        <w:spacing w:line="560" w:lineRule="exact"/>
        <w:ind w:right="640"/>
        <w:rPr>
          <w:rFonts w:ascii="Times New Roman" w:eastAsia="仿宋_GB2312" w:hAnsi="Times New Roman"/>
          <w:sz w:val="18"/>
          <w:szCs w:val="18"/>
        </w:rPr>
      </w:pPr>
      <w:r>
        <w:rPr>
          <w:rFonts w:ascii="Times New Roman" w:eastAsia="仿宋_GB2312" w:hAnsi="Times New Roman"/>
          <w:sz w:val="32"/>
          <w:szCs w:val="32"/>
        </w:rPr>
        <w:t xml:space="preserve">                  </w:t>
      </w:r>
    </w:p>
    <w:p w:rsidR="0082190D" w:rsidRDefault="0082190D" w:rsidP="0082190D">
      <w:pPr>
        <w:spacing w:line="560" w:lineRule="exact"/>
        <w:rPr>
          <w:rFonts w:ascii="Times New Roman" w:eastAsia="仿宋_GB2312" w:hAnsi="Times New Roman"/>
          <w:sz w:val="18"/>
          <w:szCs w:val="18"/>
        </w:rPr>
      </w:pPr>
    </w:p>
    <w:p w:rsidR="000A0A4C" w:rsidRDefault="0082190D" w:rsidP="0082190D">
      <w:r>
        <w:rPr>
          <w:rFonts w:ascii="宋体" w:hAnsi="宋体" w:cs="宋体"/>
          <w:kern w:val="0"/>
          <w:sz w:val="24"/>
        </w:rPr>
        <w:pict>
          <v:line id="_x0000_s2051" style="position:absolute;left:0;text-align:left;z-index:251658240;visibility:visible;mso-position-horizontal-relative:margin;mso-position-vertical-relative:page" from="0,720.75pt" to="442.2pt,7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rPr>
          <w:noProof/>
        </w:rPr>
        <w:pict>
          <v:line id="直线 4" o:spid="_x0000_s2050" style="position:absolute;left:0;text-align:left;z-index:251658240;visibility:visible;mso-position-horizontal-relative:margin;mso-position-vertical-relative:page" from="0,745.5pt" to="442.2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0ygEAAIIDAAAOAAAAZHJzL2Uyb0RvYy54bWysU0tu2zAQ3RfoHQjua9lGHLSC5Szippui&#10;NZD0AGN+JAL8gcNa9ll6jayy6XFyjQ5px2mbTVBUC4qcz5t5j8Pl1d5ZtlMJTfAdn02mnCkvgjS+&#10;7/i3u5t37znDDF6CDV51/KCQX63evlmOsVXzMAQrVWIE4rEdY8eHnGPbNCgG5QAnISpPTh2Sg0zH&#10;1DcywUjozjbz6fSyGUOSMQWhEMm6Pjr5quJrrUT+qjWqzGzHqbdc11TXbVmb1RLaPkEcjDi1Af/Q&#10;hQPjqegZag0Z2PdkXkA5I1LAoPNEBNcErY1QlQOxmU3/YnM7QFSVC4mD8SwT/j9Y8WW3SczIjs85&#10;8+Doih5/3D8+/GQXRZsxYksh136TTieMm1SI7nVy5U8U2L7qeTjrqfaZCTIuLmeLDxcku3jyNc+J&#10;MWH+pIJjZdNxa3yhCi3sPmOmYhT6FFLM1rORBmwxr3hAo6ItZIJ2kZpH39dkDNbIG2NtScHUb69t&#10;Yjsol1+/womA/wgrVdaAwzGuuo5jMSiQH71k+RBJFk/zy0sPTknOrKJxLzsChDaDsa+JpNLWUwdF&#10;1qOQZbcN8lD1rXa66NrjaSjLJP1+rtnPT2f1CwAA//8DAFBLAwQUAAYACAAAACEA7JNBit4AAAAM&#10;AQAADwAAAGRycy9kb3ducmV2LnhtbEyPwU7DMBBE70j8g7VI3Fq7pZQ0jVNRpB64VCL0A5x4m0TE&#10;6yh2m8DXsxwQHHf27exMtptcJ644hNaThsVcgUCqvG2p1nB6P8wSECEasqbzhBo+McAuv73JTGr9&#10;SG94LWIt2IRCajQ0MfaplKFq0Jkw9z0S785+cCbyONTSDmZkc9fJpVJr6UxL/KExPb40WH0UF8cx&#10;zg9mpeiwPx3XRxpf90n5VQSt7++m5y2IiFP8g+EnPt9AzplKfyEbRKdhtnhkkvXVk+JSTCTJcgOi&#10;/JVknsn/JfJvAAAA//8DAFBLAQItABQABgAIAAAAIQC2gziS/gAAAOEBAAATAAAAAAAAAAAAAAAA&#10;AAAAAABbQ29udGVudF9UeXBlc10ueG1sUEsBAi0AFAAGAAgAAAAhADj9If/WAAAAlAEAAAsAAAAA&#10;AAAAAAAAAAAALwEAAF9yZWxzLy5yZWxzUEsBAi0AFAAGAAgAAAAhAMepwTTKAQAAggMAAA4AAAAA&#10;AAAAAAAAAAAALgIAAGRycy9lMm9Eb2MueG1sUEsBAi0AFAAGAAgAAAAhAOyTQYreAAAADAEAAA8A&#10;AAAAAAAAAAAAAAAAJAQAAGRycy9kb3ducmV2LnhtbFBLBQYAAAAABAAEAPMAAAAvBQAAAAA=&#10;" strokeweight="1.2pt">
            <w10:wrap anchorx="margin" anchory="page"/>
          </v:line>
        </w:pict>
      </w:r>
      <w:r>
        <w:rPr>
          <w:rFonts w:ascii="Times New Roman" w:eastAsia="仿宋_GB2312" w:hAnsi="Times New Roman"/>
          <w:sz w:val="28"/>
          <w:szCs w:val="28"/>
        </w:rPr>
        <w:t xml:space="preserve"> </w:t>
      </w:r>
      <w:r>
        <w:rPr>
          <w:rFonts w:ascii="Times New Roman" w:eastAsia="仿宋_GB2312" w:hAnsi="Times New Roman" w:hint="eastAsia"/>
          <w:sz w:val="28"/>
          <w:szCs w:val="28"/>
        </w:rPr>
        <w:t>天津市和平区财政局办公室</w:t>
      </w:r>
      <w:r>
        <w:rPr>
          <w:rFonts w:ascii="Times New Roman" w:eastAsia="仿宋_GB2312" w:hAnsi="Times New Roman"/>
          <w:sz w:val="28"/>
          <w:szCs w:val="28"/>
        </w:rPr>
        <w:t xml:space="preserve">              2020</w:t>
      </w:r>
      <w:r>
        <w:rPr>
          <w:rFonts w:ascii="Times New Roman" w:eastAsia="仿宋_GB2312" w:hAnsi="Times New Roman" w:hint="eastAsia"/>
          <w:sz w:val="28"/>
          <w:szCs w:val="28"/>
        </w:rPr>
        <w:t>年</w:t>
      </w:r>
      <w:r>
        <w:rPr>
          <w:rFonts w:ascii="Times New Roman" w:eastAsia="仿宋_GB2312" w:hAnsi="Times New Roman"/>
          <w:sz w:val="28"/>
          <w:szCs w:val="28"/>
        </w:rPr>
        <w:t>11</w:t>
      </w:r>
      <w:r>
        <w:rPr>
          <w:rFonts w:ascii="Times New Roman" w:eastAsia="仿宋_GB2312" w:hAnsi="Times New Roman" w:hint="eastAsia"/>
          <w:sz w:val="28"/>
          <w:szCs w:val="28"/>
        </w:rPr>
        <w:t>月</w:t>
      </w:r>
      <w:r>
        <w:rPr>
          <w:rFonts w:ascii="Times New Roman" w:eastAsia="仿宋_GB2312" w:hAnsi="Times New Roman"/>
          <w:sz w:val="28"/>
          <w:szCs w:val="28"/>
        </w:rPr>
        <w:t>27</w:t>
      </w:r>
      <w:r>
        <w:rPr>
          <w:rFonts w:ascii="Times New Roman" w:eastAsia="仿宋_GB2312" w:hAnsi="Times New Roman" w:hint="eastAsia"/>
          <w:sz w:val="28"/>
          <w:szCs w:val="28"/>
        </w:rPr>
        <w:t>日印发</w:t>
      </w:r>
    </w:p>
    <w:sectPr w:rsidR="000A0A4C" w:rsidSect="00B27B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232" w:rsidRDefault="00D11232" w:rsidP="0082190D">
      <w:r>
        <w:separator/>
      </w:r>
    </w:p>
  </w:endnote>
  <w:endnote w:type="continuationSeparator" w:id="0">
    <w:p w:rsidR="00D11232" w:rsidRDefault="00D11232" w:rsidP="008219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script"/>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DLF-32769-4-1526233277+ZDAAjP-4">
    <w:altName w:val="黑体"/>
    <w:charset w:val="86"/>
    <w:family w:val="auto"/>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232" w:rsidRDefault="00D11232" w:rsidP="0082190D">
      <w:r>
        <w:separator/>
      </w:r>
    </w:p>
  </w:footnote>
  <w:footnote w:type="continuationSeparator" w:id="0">
    <w:p w:rsidR="00D11232" w:rsidRDefault="00D11232" w:rsidP="008219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2190D"/>
    <w:rsid w:val="00102BDC"/>
    <w:rsid w:val="0080297D"/>
    <w:rsid w:val="0082190D"/>
    <w:rsid w:val="00B27B4C"/>
    <w:rsid w:val="00D1123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190D"/>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2190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82190D"/>
    <w:rPr>
      <w:sz w:val="18"/>
      <w:szCs w:val="18"/>
    </w:rPr>
  </w:style>
  <w:style w:type="paragraph" w:styleId="a4">
    <w:name w:val="footer"/>
    <w:basedOn w:val="a"/>
    <w:link w:val="Char0"/>
    <w:uiPriority w:val="99"/>
    <w:semiHidden/>
    <w:unhideWhenUsed/>
    <w:rsid w:val="0082190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82190D"/>
    <w:rPr>
      <w:sz w:val="18"/>
      <w:szCs w:val="18"/>
    </w:rPr>
  </w:style>
</w:styles>
</file>

<file path=word/webSettings.xml><?xml version="1.0" encoding="utf-8"?>
<w:webSettings xmlns:r="http://schemas.openxmlformats.org/officeDocument/2006/relationships" xmlns:w="http://schemas.openxmlformats.org/wordprocessingml/2006/main">
  <w:divs>
    <w:div w:id="130091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568</Words>
  <Characters>3243</Characters>
  <Application>Microsoft Office Word</Application>
  <DocSecurity>0</DocSecurity>
  <Lines>27</Lines>
  <Paragraphs>7</Paragraphs>
  <ScaleCrop>false</ScaleCrop>
  <Company/>
  <LinksUpToDate>false</LinksUpToDate>
  <CharactersWithSpaces>3804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2020-12-31T03:10:00Z</dcterms:created>
  <dcterms:modified xsi:type="dcterms:W3CDTF">2020-12-31T03:10:00Z</dcterms:modified>
</cp:coreProperties>
</file>