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800" w:lineRule="exact"/>
        <w:ind w:firstLine="0" w:firstLineChars="0"/>
        <w:jc w:val="center"/>
        <w:rPr>
          <w:rFonts w:ascii="Times New Roman" w:hAnsi="Times New Roman" w:eastAsia="方正小标宋简体"/>
          <w:sz w:val="52"/>
          <w:szCs w:val="52"/>
        </w:rPr>
      </w:pPr>
      <w:r>
        <w:rPr>
          <w:rFonts w:hint="eastAsia" w:ascii="Times New Roman" w:hAnsi="Times New Roman" w:eastAsia="方正小标宋简体"/>
          <w:sz w:val="52"/>
          <w:szCs w:val="52"/>
          <w:lang w:val="en-US" w:eastAsia="zh-Hans"/>
        </w:rPr>
        <w:t>项目</w:t>
      </w:r>
      <w:r>
        <w:rPr>
          <w:rFonts w:ascii="Times New Roman" w:hAnsi="Times New Roman" w:eastAsia="方正小标宋简体"/>
          <w:sz w:val="52"/>
          <w:szCs w:val="52"/>
        </w:rPr>
        <w:t>支出</w:t>
      </w:r>
      <w:r>
        <w:rPr>
          <w:rFonts w:hint="eastAsia" w:ascii="Times New Roman" w:hAnsi="Times New Roman" w:eastAsia="方正小标宋简体"/>
          <w:sz w:val="52"/>
          <w:szCs w:val="52"/>
        </w:rPr>
        <w:t>绩效评价</w:t>
      </w:r>
      <w:r>
        <w:rPr>
          <w:rFonts w:ascii="Times New Roman" w:hAnsi="Times New Roman" w:eastAsia="方正小标宋简体"/>
          <w:sz w:val="52"/>
          <w:szCs w:val="52"/>
        </w:rPr>
        <w:t>报告</w:t>
      </w:r>
    </w:p>
    <w:p>
      <w:pPr>
        <w:spacing w:line="800" w:lineRule="exact"/>
        <w:ind w:firstLine="0" w:firstLineChars="0"/>
        <w:jc w:val="center"/>
        <w:rPr>
          <w:rFonts w:ascii="Times New Roman" w:hAnsi="Times New Roman" w:eastAsia="方正小标宋简体"/>
          <w:sz w:val="48"/>
          <w:szCs w:val="44"/>
        </w:rPr>
      </w:pPr>
      <w:r>
        <w:rPr>
          <w:rFonts w:ascii="Times New Roman" w:hAnsi="Times New Roman" w:eastAsia="方正小标宋简体"/>
          <w:sz w:val="40"/>
          <w:szCs w:val="36"/>
        </w:rPr>
        <w:t>（</w:t>
      </w:r>
      <w:r>
        <w:rPr>
          <w:rFonts w:ascii="Times New Roman" w:hAnsi="Times New Roman" w:eastAsia="方正小标宋简体" w:cs="Times New Roman"/>
          <w:sz w:val="40"/>
          <w:szCs w:val="40"/>
        </w:rPr>
        <w:t>2022</w:t>
      </w:r>
      <w:r>
        <w:rPr>
          <w:rFonts w:ascii="Times New Roman" w:hAnsi="Times New Roman" w:eastAsia="方正小标宋简体"/>
          <w:sz w:val="40"/>
          <w:szCs w:val="36"/>
        </w:rPr>
        <w:t>年度）</w:t>
      </w:r>
    </w:p>
    <w:p>
      <w:pPr>
        <w:spacing w:line="600" w:lineRule="exact"/>
        <w:ind w:firstLine="0" w:firstLineChars="0"/>
        <w:rPr>
          <w:rFonts w:ascii="Times New Roman" w:hAnsi="Times New Roman" w:eastAsia="黑体"/>
          <w:sz w:val="32"/>
          <w:szCs w:val="32"/>
        </w:rPr>
      </w:pPr>
    </w:p>
    <w:p>
      <w:pPr>
        <w:spacing w:line="600" w:lineRule="exact"/>
        <w:ind w:firstLine="0" w:firstLineChars="0"/>
        <w:rPr>
          <w:rFonts w:ascii="Times New Roman" w:hAnsi="Times New Roman" w:eastAsia="黑体"/>
          <w:sz w:val="32"/>
          <w:szCs w:val="32"/>
        </w:rPr>
      </w:pPr>
    </w:p>
    <w:p>
      <w:pPr>
        <w:spacing w:line="600" w:lineRule="exact"/>
        <w:ind w:firstLine="0" w:firstLineChars="0"/>
        <w:rPr>
          <w:rFonts w:ascii="Times New Roman" w:hAnsi="Times New Roman" w:eastAsia="黑体"/>
          <w:sz w:val="32"/>
          <w:szCs w:val="32"/>
        </w:rPr>
      </w:pPr>
    </w:p>
    <w:p>
      <w:pPr>
        <w:spacing w:line="600" w:lineRule="exact"/>
        <w:ind w:firstLine="0" w:firstLineChars="0"/>
        <w:rPr>
          <w:rFonts w:ascii="Times New Roman" w:hAnsi="Times New Roman" w:eastAsia="黑体"/>
          <w:sz w:val="32"/>
          <w:szCs w:val="32"/>
        </w:rPr>
      </w:pPr>
    </w:p>
    <w:p>
      <w:pPr>
        <w:spacing w:line="600" w:lineRule="exact"/>
        <w:ind w:firstLine="0" w:firstLineChars="0"/>
        <w:rPr>
          <w:rFonts w:ascii="Times New Roman" w:hAnsi="Times New Roman" w:eastAsia="黑体"/>
          <w:sz w:val="32"/>
          <w:szCs w:val="32"/>
        </w:rPr>
      </w:pPr>
    </w:p>
    <w:p>
      <w:pPr>
        <w:spacing w:line="600" w:lineRule="exact"/>
        <w:ind w:firstLine="0" w:firstLineChars="0"/>
        <w:rPr>
          <w:rFonts w:ascii="Times New Roman" w:hAnsi="Times New Roman" w:eastAsia="黑体"/>
          <w:sz w:val="32"/>
          <w:szCs w:val="32"/>
        </w:rPr>
      </w:pPr>
    </w:p>
    <w:p>
      <w:pPr>
        <w:keepNext w:val="0"/>
        <w:keepLines w:val="0"/>
        <w:pageBreakBefore w:val="0"/>
        <w:widowControl w:val="0"/>
        <w:kinsoku/>
        <w:wordWrap/>
        <w:overflowPunct/>
        <w:topLinePunct w:val="0"/>
        <w:autoSpaceDE/>
        <w:autoSpaceDN/>
        <w:bidi w:val="0"/>
        <w:adjustRightInd/>
        <w:snapToGrid/>
        <w:spacing w:line="900" w:lineRule="exact"/>
        <w:ind w:firstLine="0" w:firstLineChars="0"/>
        <w:textAlignment w:val="auto"/>
        <w:rPr>
          <w:rFonts w:hint="default"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主 管 部 门：</w:t>
      </w:r>
      <w:r>
        <w:rPr>
          <w:rFonts w:ascii="Times New Roman" w:hAnsi="Times New Roman" w:eastAsia="仿宋_GB2312"/>
          <w:sz w:val="32"/>
          <w:szCs w:val="32"/>
          <w:u w:val="single"/>
        </w:rPr>
        <w:t xml:space="preserve"> </w:t>
      </w:r>
      <w:r>
        <w:rPr>
          <w:rFonts w:ascii="Times New Roman" w:hAnsi="Times New Roman" w:eastAsia="仿宋_GB2312" w:cs="Times New Roman"/>
          <w:spacing w:val="-20"/>
          <w:sz w:val="32"/>
          <w:szCs w:val="32"/>
          <w:u w:val="single"/>
        </w:rPr>
        <w:t xml:space="preserve">    </w:t>
      </w:r>
      <w:r>
        <w:rPr>
          <w:rFonts w:hint="eastAsia" w:ascii="Times New Roman" w:hAnsi="Times New Roman" w:eastAsia="仿宋_GB2312" w:cs="Times New Roman"/>
          <w:spacing w:val="-20"/>
          <w:sz w:val="32"/>
          <w:szCs w:val="32"/>
          <w:u w:val="single"/>
          <w:lang w:val="en-US" w:eastAsia="zh-CN"/>
        </w:rPr>
        <w:t xml:space="preserve">          </w:t>
      </w:r>
      <w:r>
        <w:rPr>
          <w:rFonts w:hint="default" w:ascii="Times New Roman" w:hAnsi="Times New Roman" w:eastAsia="仿宋_GB2312"/>
          <w:sz w:val="32"/>
          <w:szCs w:val="32"/>
          <w:u w:val="single"/>
        </w:rPr>
        <w:t>天津市和平区</w:t>
      </w:r>
      <w:r>
        <w:rPr>
          <w:rFonts w:hint="eastAsia" w:ascii="Times New Roman" w:hAnsi="Times New Roman" w:eastAsia="仿宋_GB2312"/>
          <w:sz w:val="32"/>
          <w:szCs w:val="32"/>
          <w:u w:val="single"/>
          <w:lang w:val="en-US" w:eastAsia="zh-CN"/>
        </w:rPr>
        <w:t xml:space="preserve">教育局    </w:t>
      </w:r>
      <w:r>
        <w:rPr>
          <w:rFonts w:ascii="Times New Roman" w:hAnsi="Times New Roman" w:eastAsia="仿宋_GB2312"/>
          <w:sz w:val="32"/>
          <w:szCs w:val="32"/>
          <w:u w:val="single"/>
        </w:rPr>
        <w:t xml:space="preserve"> </w:t>
      </w:r>
      <w:r>
        <w:rPr>
          <w:rFonts w:hint="eastAsia" w:ascii="Times New Roman" w:hAnsi="Times New Roman" w:eastAsia="仿宋_GB2312"/>
          <w:sz w:val="32"/>
          <w:szCs w:val="32"/>
          <w:u w:val="single"/>
          <w:lang w:val="en-US" w:eastAsia="zh-CN"/>
        </w:rPr>
        <w:t xml:space="preserve"> </w:t>
      </w:r>
      <w:r>
        <w:rPr>
          <w:rFonts w:hint="eastAsia" w:ascii="Times New Roman" w:hAnsi="Times New Roman" w:eastAsia="仿宋_GB2312" w:cs="Times New Roman"/>
          <w:spacing w:val="-20"/>
          <w:sz w:val="32"/>
          <w:szCs w:val="32"/>
          <w:u w:val="single"/>
          <w:lang w:val="en-US" w:eastAsia="zh-CN"/>
        </w:rPr>
        <w:t xml:space="preserve">  </w:t>
      </w:r>
      <w:r>
        <w:rPr>
          <w:rFonts w:ascii="Times New Roman" w:hAnsi="Times New Roman" w:eastAsia="仿宋_GB2312" w:cs="Times New Roman"/>
          <w:spacing w:val="-20"/>
          <w:sz w:val="32"/>
          <w:szCs w:val="32"/>
          <w:u w:val="single"/>
        </w:rPr>
        <w:t xml:space="preserve">       </w:t>
      </w:r>
    </w:p>
    <w:p>
      <w:pPr>
        <w:keepNext w:val="0"/>
        <w:keepLines w:val="0"/>
        <w:pageBreakBefore w:val="0"/>
        <w:widowControl w:val="0"/>
        <w:kinsoku/>
        <w:wordWrap/>
        <w:overflowPunct/>
        <w:topLinePunct w:val="0"/>
        <w:autoSpaceDE/>
        <w:autoSpaceDN/>
        <w:bidi w:val="0"/>
        <w:adjustRightInd/>
        <w:snapToGrid/>
        <w:spacing w:line="900" w:lineRule="exact"/>
        <w:ind w:firstLine="0" w:firstLineChars="0"/>
        <w:textAlignment w:val="auto"/>
        <w:rPr>
          <w:rFonts w:ascii="Times New Roman" w:hAnsi="Times New Roman" w:eastAsia="仿宋_GB2312" w:cs="Times New Roman"/>
          <w:spacing w:val="-20"/>
          <w:sz w:val="32"/>
          <w:szCs w:val="32"/>
          <w:u w:val="single"/>
        </w:rPr>
      </w:pPr>
      <w:r>
        <w:rPr>
          <w:rFonts w:hint="eastAsia" w:ascii="Times New Roman" w:hAnsi="Times New Roman" w:eastAsia="仿宋_GB2312"/>
          <w:sz w:val="32"/>
          <w:szCs w:val="32"/>
          <w:lang w:val="en-US" w:eastAsia="zh-CN"/>
        </w:rPr>
        <w:t>项 目 单 位</w:t>
      </w:r>
      <w:r>
        <w:rPr>
          <w:rFonts w:ascii="Times New Roman" w:hAnsi="Times New Roman" w:eastAsia="仿宋_GB2312"/>
          <w:sz w:val="32"/>
          <w:szCs w:val="32"/>
        </w:rPr>
        <w:t>：</w:t>
      </w:r>
      <w:r>
        <w:rPr>
          <w:rFonts w:ascii="Times New Roman" w:hAnsi="Times New Roman" w:eastAsia="仿宋_GB2312"/>
          <w:sz w:val="32"/>
          <w:szCs w:val="32"/>
          <w:u w:val="single"/>
        </w:rPr>
        <w:t xml:space="preserve"> </w:t>
      </w:r>
      <w:r>
        <w:rPr>
          <w:rFonts w:ascii="Times New Roman" w:hAnsi="Times New Roman" w:eastAsia="仿宋_GB2312" w:cs="Times New Roman"/>
          <w:spacing w:val="-20"/>
          <w:sz w:val="32"/>
          <w:szCs w:val="32"/>
          <w:u w:val="single"/>
        </w:rPr>
        <w:t xml:space="preserve">   </w:t>
      </w:r>
      <w:r>
        <w:rPr>
          <w:rFonts w:hint="eastAsia" w:ascii="Times New Roman" w:hAnsi="Times New Roman" w:eastAsia="仿宋_GB2312" w:cs="Times New Roman"/>
          <w:spacing w:val="-20"/>
          <w:sz w:val="32"/>
          <w:szCs w:val="32"/>
          <w:u w:val="single"/>
          <w:lang w:val="en-US" w:eastAsia="zh-CN"/>
        </w:rPr>
        <w:t xml:space="preserve">              </w:t>
      </w:r>
      <w:r>
        <w:rPr>
          <w:rFonts w:hint="default" w:ascii="Times New Roman" w:hAnsi="Times New Roman" w:eastAsia="仿宋_GB2312"/>
          <w:sz w:val="32"/>
          <w:szCs w:val="32"/>
          <w:u w:val="single"/>
        </w:rPr>
        <w:t>天津市</w:t>
      </w:r>
      <w:r>
        <w:rPr>
          <w:rFonts w:hint="eastAsia" w:ascii="Times New Roman" w:hAnsi="Times New Roman" w:eastAsia="仿宋_GB2312"/>
          <w:sz w:val="32"/>
          <w:szCs w:val="32"/>
          <w:u w:val="single"/>
          <w:lang w:val="en-US" w:eastAsia="zh-CN"/>
        </w:rPr>
        <w:t>二十中学</w:t>
      </w:r>
      <w:r>
        <w:rPr>
          <w:rFonts w:ascii="Times New Roman" w:hAnsi="Times New Roman" w:eastAsia="仿宋_GB2312" w:cs="Times New Roman"/>
          <w:spacing w:val="-20"/>
          <w:sz w:val="32"/>
          <w:szCs w:val="32"/>
          <w:u w:val="single"/>
        </w:rPr>
        <w:t xml:space="preserve"> </w:t>
      </w:r>
      <w:r>
        <w:rPr>
          <w:rFonts w:hint="eastAsia" w:ascii="Times New Roman" w:hAnsi="Times New Roman" w:eastAsia="仿宋_GB2312" w:cs="Times New Roman"/>
          <w:spacing w:val="-20"/>
          <w:sz w:val="32"/>
          <w:szCs w:val="32"/>
          <w:u w:val="single"/>
          <w:lang w:val="en-US" w:eastAsia="zh-CN"/>
        </w:rPr>
        <w:t xml:space="preserve">             </w:t>
      </w:r>
      <w:r>
        <w:rPr>
          <w:rFonts w:ascii="Times New Roman" w:hAnsi="Times New Roman" w:eastAsia="仿宋_GB2312" w:cs="Times New Roman"/>
          <w:spacing w:val="-20"/>
          <w:sz w:val="32"/>
          <w:szCs w:val="32"/>
          <w:u w:val="single"/>
        </w:rPr>
        <w:t xml:space="preserve">     </w:t>
      </w:r>
    </w:p>
    <w:p>
      <w:pPr>
        <w:keepNext w:val="0"/>
        <w:keepLines w:val="0"/>
        <w:pageBreakBefore w:val="0"/>
        <w:widowControl w:val="0"/>
        <w:kinsoku/>
        <w:wordWrap/>
        <w:overflowPunct/>
        <w:topLinePunct w:val="0"/>
        <w:autoSpaceDE/>
        <w:autoSpaceDN/>
        <w:bidi w:val="0"/>
        <w:adjustRightInd/>
        <w:snapToGrid/>
        <w:spacing w:line="900" w:lineRule="exact"/>
        <w:ind w:left="2240" w:hanging="2240" w:hangingChars="700"/>
        <w:textAlignment w:val="auto"/>
        <w:rPr>
          <w:rFonts w:hint="default" w:ascii="Times New Roman" w:hAnsi="Times New Roman" w:eastAsia="仿宋_GB2312"/>
          <w:sz w:val="32"/>
          <w:szCs w:val="32"/>
          <w:u w:val="single"/>
          <w:lang w:val="en-US" w:eastAsia="zh-CN"/>
        </w:rPr>
      </w:pPr>
      <w:r>
        <w:rPr>
          <w:rFonts w:hint="eastAsia" w:ascii="Times New Roman" w:hAnsi="Times New Roman" w:eastAsia="仿宋_GB2312"/>
          <w:sz w:val="32"/>
          <w:szCs w:val="32"/>
          <w:lang w:val="en-US" w:eastAsia="zh-CN"/>
        </w:rPr>
        <w:t>项 目 名 称：</w:t>
      </w:r>
      <w:r>
        <w:rPr>
          <w:rFonts w:hint="eastAsia" w:ascii="Times New Roman" w:hAnsi="Times New Roman" w:eastAsia="仿宋_GB2312"/>
          <w:sz w:val="32"/>
          <w:szCs w:val="32"/>
          <w:u w:val="single"/>
          <w:lang w:val="en-US" w:eastAsia="zh-CN"/>
        </w:rPr>
        <w:t xml:space="preserve">    </w:t>
      </w:r>
      <w:r>
        <w:rPr>
          <w:rFonts w:hint="eastAsia" w:ascii="Times New Roman" w:hAnsi="Times New Roman" w:eastAsia="仿宋_GB2312"/>
          <w:sz w:val="32"/>
          <w:szCs w:val="32"/>
          <w:u w:val="single"/>
        </w:rPr>
        <w:t>天津市第二十中学唐山道校区维修提升</w:t>
      </w:r>
      <w:r>
        <w:rPr>
          <w:rFonts w:hint="eastAsia" w:ascii="Times New Roman" w:hAnsi="Times New Roman" w:eastAsia="仿宋_GB2312"/>
          <w:sz w:val="32"/>
          <w:szCs w:val="32"/>
          <w:u w:val="single"/>
          <w:lang w:val="en-US" w:eastAsia="zh-CN"/>
        </w:rPr>
        <w:t xml:space="preserve">    </w:t>
      </w:r>
    </w:p>
    <w:p>
      <w:pPr>
        <w:spacing w:line="900" w:lineRule="exact"/>
        <w:ind w:firstLine="0" w:firstLineChars="0"/>
        <w:rPr>
          <w:rFonts w:ascii="Times New Roman" w:hAnsi="Times New Roman" w:eastAsia="仿宋_GB2312"/>
          <w:sz w:val="32"/>
          <w:szCs w:val="32"/>
        </w:rPr>
      </w:pPr>
      <w:r>
        <w:rPr>
          <w:rFonts w:ascii="Times New Roman" w:hAnsi="Times New Roman" w:eastAsia="仿宋_GB2312"/>
          <w:sz w:val="32"/>
          <w:szCs w:val="32"/>
        </w:rPr>
        <w:t xml:space="preserve">评 </w:t>
      </w:r>
      <w:r>
        <w:rPr>
          <w:rFonts w:hint="eastAsia" w:ascii="Times New Roman" w:hAnsi="Times New Roman" w:eastAsia="仿宋_GB2312"/>
          <w:sz w:val="32"/>
          <w:szCs w:val="32"/>
        </w:rPr>
        <w:t xml:space="preserve">价 </w:t>
      </w:r>
      <w:r>
        <w:rPr>
          <w:rFonts w:ascii="Times New Roman" w:hAnsi="Times New Roman" w:eastAsia="仿宋_GB2312"/>
          <w:sz w:val="32"/>
          <w:szCs w:val="32"/>
        </w:rPr>
        <w:t>机 构</w:t>
      </w:r>
      <w:r>
        <w:rPr>
          <w:rFonts w:hint="eastAsia" w:ascii="Times New Roman" w:hAnsi="Times New Roman" w:eastAsia="仿宋_GB2312"/>
          <w:sz w:val="32"/>
          <w:szCs w:val="32"/>
        </w:rPr>
        <w:t>：</w:t>
      </w:r>
      <w:r>
        <w:rPr>
          <w:rFonts w:ascii="Times New Roman" w:hAnsi="Times New Roman" w:eastAsia="仿宋_GB2312"/>
          <w:sz w:val="32"/>
          <w:szCs w:val="32"/>
          <w:u w:val="single"/>
        </w:rPr>
        <w:t xml:space="preserve">         天津</w:t>
      </w:r>
      <w:r>
        <w:rPr>
          <w:rFonts w:hint="eastAsia" w:ascii="Times New Roman" w:hAnsi="Times New Roman" w:eastAsia="仿宋_GB2312"/>
          <w:sz w:val="32"/>
          <w:szCs w:val="32"/>
          <w:u w:val="single"/>
        </w:rPr>
        <w:t>安信管理咨询</w:t>
      </w:r>
      <w:r>
        <w:rPr>
          <w:rFonts w:ascii="Times New Roman" w:hAnsi="Times New Roman" w:eastAsia="仿宋_GB2312"/>
          <w:sz w:val="32"/>
          <w:szCs w:val="32"/>
          <w:u w:val="single"/>
        </w:rPr>
        <w:t>有限公司</w:t>
      </w:r>
      <w:r>
        <w:rPr>
          <w:rFonts w:hint="eastAsia" w:ascii="Times New Roman" w:hAnsi="Times New Roman" w:eastAsia="仿宋_GB2312"/>
          <w:sz w:val="32"/>
          <w:szCs w:val="32"/>
          <w:u w:val="single"/>
        </w:rPr>
        <w:t xml:space="preserve"> </w:t>
      </w:r>
      <w:r>
        <w:rPr>
          <w:rFonts w:ascii="Times New Roman" w:hAnsi="Times New Roman" w:eastAsia="仿宋_GB2312"/>
          <w:sz w:val="32"/>
          <w:szCs w:val="32"/>
          <w:u w:val="single"/>
        </w:rPr>
        <w:t xml:space="preserve">        </w:t>
      </w:r>
    </w:p>
    <w:p>
      <w:pPr>
        <w:spacing w:line="900" w:lineRule="exact"/>
        <w:ind w:firstLine="0" w:firstLineChars="0"/>
        <w:rPr>
          <w:rFonts w:ascii="Times New Roman" w:hAnsi="Times New Roman" w:eastAsia="仿宋_GB2312"/>
          <w:sz w:val="32"/>
          <w:szCs w:val="32"/>
          <w:u w:val="single"/>
        </w:rPr>
      </w:pPr>
      <w:r>
        <w:rPr>
          <w:rFonts w:ascii="Times New Roman" w:hAnsi="Times New Roman" w:eastAsia="仿宋_GB2312"/>
          <w:sz w:val="32"/>
          <w:szCs w:val="32"/>
        </w:rPr>
        <w:t xml:space="preserve">评 </w:t>
      </w:r>
      <w:r>
        <w:rPr>
          <w:rFonts w:hint="eastAsia" w:ascii="Times New Roman" w:hAnsi="Times New Roman" w:eastAsia="仿宋_GB2312"/>
          <w:sz w:val="32"/>
          <w:szCs w:val="32"/>
        </w:rPr>
        <w:t>价</w:t>
      </w:r>
      <w:r>
        <w:rPr>
          <w:rFonts w:ascii="Times New Roman" w:hAnsi="Times New Roman" w:eastAsia="仿宋_GB2312"/>
          <w:sz w:val="32"/>
          <w:szCs w:val="32"/>
        </w:rPr>
        <w:t xml:space="preserve"> 日 期：</w:t>
      </w:r>
      <w:r>
        <w:rPr>
          <w:rFonts w:ascii="Times New Roman" w:hAnsi="Times New Roman" w:eastAsia="仿宋_GB2312"/>
          <w:sz w:val="32"/>
          <w:szCs w:val="32"/>
          <w:u w:val="single"/>
        </w:rPr>
        <w:t xml:space="preserve">        </w:t>
      </w:r>
      <w:r>
        <w:rPr>
          <w:rFonts w:hint="eastAsia" w:ascii="Times New Roman" w:hAnsi="Times New Roman" w:eastAsia="仿宋_GB2312"/>
          <w:sz w:val="32"/>
          <w:szCs w:val="32"/>
          <w:u w:val="single"/>
          <w:lang w:val="en-US" w:eastAsia="zh-CN"/>
        </w:rPr>
        <w:t xml:space="preserve"> </w:t>
      </w:r>
      <w:r>
        <w:rPr>
          <w:rFonts w:ascii="Times New Roman" w:hAnsi="Times New Roman" w:eastAsia="仿宋_GB2312" w:cs="Times New Roman"/>
          <w:sz w:val="32"/>
          <w:szCs w:val="32"/>
          <w:u w:val="single"/>
        </w:rPr>
        <w:t>2023</w:t>
      </w:r>
      <w:r>
        <w:rPr>
          <w:rFonts w:hint="eastAsia" w:ascii="Times New Roman" w:hAnsi="Times New Roman" w:eastAsia="仿宋_GB2312"/>
          <w:sz w:val="32"/>
          <w:szCs w:val="32"/>
          <w:u w:val="single"/>
        </w:rPr>
        <w:t>年</w:t>
      </w:r>
      <w:r>
        <w:rPr>
          <w:rFonts w:ascii="Times New Roman" w:hAnsi="Times New Roman" w:eastAsia="仿宋_GB2312" w:cs="Times New Roman"/>
          <w:sz w:val="32"/>
          <w:szCs w:val="32"/>
          <w:u w:val="single"/>
        </w:rPr>
        <w:t>07</w:t>
      </w:r>
      <w:r>
        <w:rPr>
          <w:rFonts w:hint="eastAsia" w:ascii="Times New Roman" w:hAnsi="Times New Roman" w:eastAsia="仿宋_GB2312"/>
          <w:sz w:val="32"/>
          <w:szCs w:val="32"/>
          <w:u w:val="single"/>
        </w:rPr>
        <w:t>月-</w:t>
      </w:r>
      <w:r>
        <w:rPr>
          <w:rFonts w:ascii="Times New Roman" w:hAnsi="Times New Roman" w:eastAsia="仿宋_GB2312" w:cs="Times New Roman"/>
          <w:sz w:val="32"/>
          <w:szCs w:val="32"/>
          <w:u w:val="single"/>
        </w:rPr>
        <w:t>2023</w:t>
      </w:r>
      <w:r>
        <w:rPr>
          <w:rFonts w:hint="eastAsia" w:ascii="Times New Roman" w:hAnsi="Times New Roman" w:eastAsia="仿宋_GB2312"/>
          <w:sz w:val="32"/>
          <w:szCs w:val="32"/>
          <w:u w:val="single"/>
        </w:rPr>
        <w:t>年</w:t>
      </w:r>
      <w:r>
        <w:rPr>
          <w:rFonts w:ascii="Times New Roman" w:hAnsi="Times New Roman" w:eastAsia="仿宋_GB2312" w:cs="Times New Roman"/>
          <w:sz w:val="32"/>
          <w:szCs w:val="32"/>
          <w:u w:val="single"/>
        </w:rPr>
        <w:t>10</w:t>
      </w:r>
      <w:r>
        <w:rPr>
          <w:rFonts w:hint="eastAsia" w:ascii="Times New Roman" w:hAnsi="Times New Roman" w:eastAsia="仿宋_GB2312"/>
          <w:sz w:val="32"/>
          <w:szCs w:val="32"/>
          <w:u w:val="single"/>
        </w:rPr>
        <w:t>月</w:t>
      </w:r>
      <w:r>
        <w:rPr>
          <w:rFonts w:ascii="Times New Roman" w:hAnsi="Times New Roman" w:eastAsia="仿宋_GB2312"/>
          <w:sz w:val="32"/>
          <w:szCs w:val="32"/>
          <w:u w:val="single"/>
        </w:rPr>
        <w:t xml:space="preserve">     </w:t>
      </w:r>
      <w:r>
        <w:rPr>
          <w:rFonts w:hint="eastAsia" w:ascii="Times New Roman" w:hAnsi="Times New Roman" w:eastAsia="仿宋_GB2312"/>
          <w:sz w:val="32"/>
          <w:szCs w:val="32"/>
          <w:u w:val="single"/>
        </w:rPr>
        <w:t xml:space="preserve">  </w:t>
      </w:r>
      <w:r>
        <w:rPr>
          <w:rFonts w:ascii="Times New Roman" w:hAnsi="Times New Roman" w:eastAsia="仿宋_GB2312"/>
          <w:sz w:val="32"/>
          <w:szCs w:val="32"/>
          <w:u w:val="single"/>
        </w:rPr>
        <w:t xml:space="preserve">  </w:t>
      </w:r>
    </w:p>
    <w:p>
      <w:pPr>
        <w:widowControl/>
        <w:spacing w:line="240" w:lineRule="auto"/>
        <w:ind w:firstLine="0" w:firstLineChars="0"/>
        <w:rPr>
          <w:rFonts w:ascii="Times New Roman" w:hAnsi="Times New Roman" w:eastAsia="方正小标宋简体"/>
          <w:bCs/>
          <w:color w:val="000000" w:themeColor="text1"/>
          <w:kern w:val="44"/>
          <w:sz w:val="44"/>
          <w:szCs w:val="44"/>
          <w14:textFill>
            <w14:solidFill>
              <w14:schemeClr w14:val="tx1"/>
            </w14:solidFill>
          </w14:textFill>
        </w:rPr>
      </w:pPr>
      <w:r>
        <w:rPr>
          <w:rFonts w:ascii="Times New Roman" w:hAnsi="Times New Roman" w:eastAsia="方正小标宋简体"/>
          <w:bCs/>
          <w:color w:val="000000" w:themeColor="text1"/>
          <w:kern w:val="44"/>
          <w:sz w:val="44"/>
          <w:szCs w:val="44"/>
          <w14:textFill>
            <w14:solidFill>
              <w14:schemeClr w14:val="tx1"/>
            </w14:solidFill>
          </w14:textFill>
        </w:rPr>
        <w:br w:type="page"/>
      </w:r>
    </w:p>
    <w:sdt>
      <w:sdtPr>
        <w:rPr>
          <w:rFonts w:ascii="Times New Roman" w:hAnsi="Times New Roman" w:eastAsiaTheme="minorEastAsia" w:cstheme="minorBidi"/>
          <w:color w:val="auto"/>
          <w:kern w:val="2"/>
          <w:sz w:val="21"/>
          <w:szCs w:val="21"/>
          <w:lang w:val="zh-CN"/>
        </w:rPr>
        <w:id w:val="-1"/>
      </w:sdtPr>
      <w:sdtEndPr>
        <w:rPr>
          <w:rFonts w:ascii="Times New Roman" w:hAnsi="Times New Roman" w:eastAsiaTheme="majorEastAsia" w:cstheme="majorBidi"/>
          <w:b/>
          <w:bCs/>
          <w:color w:val="2F5597" w:themeColor="accent1" w:themeShade="BF"/>
          <w:kern w:val="0"/>
          <w:sz w:val="32"/>
          <w:szCs w:val="32"/>
          <w:lang w:val="zh-CN"/>
        </w:rPr>
      </w:sdtEndPr>
      <w:sdtContent>
        <w:p>
          <w:pPr>
            <w:pStyle w:val="48"/>
            <w:ind w:firstLine="420"/>
            <w:jc w:val="center"/>
            <w:rPr>
              <w:rFonts w:ascii="Times New Roman" w:hAnsi="Times New Roman"/>
            </w:rPr>
          </w:pPr>
          <w:r>
            <w:rPr>
              <w:rFonts w:hint="eastAsia" w:ascii="Times New Roman" w:hAnsi="Times New Roman" w:eastAsia="黑体" w:cs="黑体"/>
              <w:color w:val="auto"/>
            </w:rPr>
            <w:t>目  录</w:t>
          </w:r>
          <w:r>
            <w:rPr>
              <w:rFonts w:ascii="Times New Roman" w:hAnsi="Times New Roman" w:eastAsia="黑体" w:cs="黑体"/>
              <w:color w:val="auto"/>
            </w:rPr>
            <w:fldChar w:fldCharType="begin"/>
          </w:r>
          <w:r>
            <w:rPr>
              <w:rFonts w:ascii="Times New Roman" w:hAnsi="Times New Roman" w:eastAsia="黑体" w:cs="黑体"/>
              <w:color w:val="auto"/>
            </w:rPr>
            <w:instrText xml:space="preserve"> </w:instrText>
          </w:r>
          <w:r>
            <w:rPr>
              <w:rFonts w:hint="eastAsia" w:ascii="Times New Roman" w:hAnsi="Times New Roman" w:eastAsia="黑体" w:cs="黑体"/>
              <w:color w:val="auto"/>
            </w:rPr>
            <w:instrText xml:space="preserve">TOC \o "1-3" \h \z \u</w:instrText>
          </w:r>
          <w:r>
            <w:rPr>
              <w:rFonts w:ascii="Times New Roman" w:hAnsi="Times New Roman" w:eastAsia="黑体" w:cs="黑体"/>
              <w:color w:val="auto"/>
            </w:rPr>
            <w:instrText xml:space="preserve"> </w:instrText>
          </w:r>
          <w:r>
            <w:rPr>
              <w:rFonts w:ascii="Times New Roman" w:hAnsi="Times New Roman" w:eastAsia="黑体" w:cs="黑体"/>
              <w:color w:val="auto"/>
            </w:rPr>
            <w:fldChar w:fldCharType="separate"/>
          </w:r>
        </w:p>
        <w:p>
          <w:pPr>
            <w:pStyle w:val="13"/>
            <w:tabs>
              <w:tab w:val="right" w:leader="dot" w:pos="8844"/>
              <w:tab w:val="clear" w:pos="8834"/>
            </w:tabs>
            <w:rPr>
              <w:rFonts w:ascii="Times New Roman" w:hAnsi="Times New Roman"/>
            </w:rPr>
          </w:pPr>
          <w:r>
            <w:rPr>
              <w:rFonts w:ascii="Times New Roman" w:hAnsi="Times New Roman" w:eastAsia="黑体" w:cs="黑体"/>
              <w:color w:val="auto"/>
            </w:rPr>
            <w:fldChar w:fldCharType="begin"/>
          </w:r>
          <w:r>
            <w:rPr>
              <w:rFonts w:ascii="Times New Roman" w:hAnsi="Times New Roman" w:eastAsia="黑体" w:cs="黑体"/>
            </w:rPr>
            <w:instrText xml:space="preserve"> HYPERLINK \l _Toc1172122450 </w:instrText>
          </w:r>
          <w:r>
            <w:rPr>
              <w:rFonts w:ascii="Times New Roman" w:hAnsi="Times New Roman" w:eastAsia="黑体" w:cs="黑体"/>
            </w:rPr>
            <w:fldChar w:fldCharType="separate"/>
          </w:r>
          <w:r>
            <w:rPr>
              <w:rFonts w:hint="eastAsia" w:ascii="Times New Roman" w:hAnsi="Times New Roman"/>
            </w:rPr>
            <w:t>一、项目基本情况</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_Toc1172122450 \h </w:instrText>
          </w:r>
          <w:r>
            <w:rPr>
              <w:rFonts w:ascii="Times New Roman" w:hAnsi="Times New Roman"/>
            </w:rPr>
            <w:fldChar w:fldCharType="separate"/>
          </w:r>
          <w:r>
            <w:rPr>
              <w:rFonts w:ascii="Times New Roman" w:hAnsi="Times New Roman"/>
            </w:rPr>
            <w:t>1</w:t>
          </w:r>
          <w:r>
            <w:rPr>
              <w:rFonts w:ascii="Times New Roman" w:hAnsi="Times New Roman"/>
            </w:rPr>
            <w:fldChar w:fldCharType="end"/>
          </w:r>
          <w:r>
            <w:rPr>
              <w:rFonts w:ascii="Times New Roman" w:hAnsi="Times New Roman" w:eastAsia="黑体" w:cs="黑体"/>
              <w:color w:val="auto"/>
            </w:rPr>
            <w:fldChar w:fldCharType="end"/>
          </w:r>
        </w:p>
        <w:p>
          <w:pPr>
            <w:pStyle w:val="9"/>
            <w:tabs>
              <w:tab w:val="right" w:leader="dot" w:pos="8844"/>
              <w:tab w:val="clear" w:pos="8834"/>
            </w:tabs>
            <w:rPr>
              <w:rFonts w:ascii="Times New Roman" w:hAnsi="Times New Roman"/>
            </w:rPr>
          </w:pPr>
          <w:r>
            <w:rPr>
              <w:rFonts w:ascii="Times New Roman" w:hAnsi="Times New Roman" w:eastAsia="黑体" w:cs="黑体"/>
              <w:color w:val="auto"/>
            </w:rPr>
            <w:fldChar w:fldCharType="begin"/>
          </w:r>
          <w:r>
            <w:rPr>
              <w:rFonts w:ascii="Times New Roman" w:hAnsi="Times New Roman" w:eastAsia="黑体" w:cs="黑体"/>
            </w:rPr>
            <w:instrText xml:space="preserve"> HYPERLINK \l _Toc994523219 </w:instrText>
          </w:r>
          <w:r>
            <w:rPr>
              <w:rFonts w:ascii="Times New Roman" w:hAnsi="Times New Roman" w:eastAsia="黑体" w:cs="黑体"/>
            </w:rPr>
            <w:fldChar w:fldCharType="separate"/>
          </w:r>
          <w:r>
            <w:rPr>
              <w:rFonts w:hint="eastAsia" w:ascii="Times New Roman" w:hAnsi="Times New Roman"/>
            </w:rPr>
            <w:t>（一）项目概况</w:t>
          </w:r>
          <w:r>
            <w:rPr>
              <w:rFonts w:ascii="Times New Roman" w:hAnsi="Times New Roman"/>
            </w:rPr>
            <w:tab/>
          </w:r>
          <w:r>
            <w:rPr>
              <w:rFonts w:ascii="Times New Roman" w:hAnsi="Times New Roman"/>
            </w:rPr>
            <w:fldChar w:fldCharType="begin"/>
          </w:r>
          <w:r>
            <w:rPr>
              <w:rFonts w:ascii="Times New Roman" w:hAnsi="Times New Roman"/>
            </w:rPr>
            <w:instrText xml:space="preserve"> PAGEREF _Toc994523219 \h </w:instrText>
          </w:r>
          <w:r>
            <w:rPr>
              <w:rFonts w:ascii="Times New Roman" w:hAnsi="Times New Roman"/>
            </w:rPr>
            <w:fldChar w:fldCharType="separate"/>
          </w:r>
          <w:r>
            <w:rPr>
              <w:rFonts w:ascii="Times New Roman" w:hAnsi="Times New Roman"/>
            </w:rPr>
            <w:t>1</w:t>
          </w:r>
          <w:r>
            <w:rPr>
              <w:rFonts w:ascii="Times New Roman" w:hAnsi="Times New Roman"/>
            </w:rPr>
            <w:fldChar w:fldCharType="end"/>
          </w:r>
          <w:r>
            <w:rPr>
              <w:rFonts w:ascii="Times New Roman" w:hAnsi="Times New Roman" w:eastAsia="黑体" w:cs="黑体"/>
              <w:color w:val="auto"/>
            </w:rPr>
            <w:fldChar w:fldCharType="end"/>
          </w:r>
        </w:p>
        <w:p>
          <w:pPr>
            <w:pStyle w:val="9"/>
            <w:tabs>
              <w:tab w:val="right" w:leader="dot" w:pos="8844"/>
              <w:tab w:val="clear" w:pos="8834"/>
            </w:tabs>
            <w:rPr>
              <w:rFonts w:ascii="Times New Roman" w:hAnsi="Times New Roman"/>
            </w:rPr>
          </w:pPr>
          <w:r>
            <w:rPr>
              <w:rFonts w:ascii="Times New Roman" w:hAnsi="Times New Roman" w:eastAsia="黑体" w:cs="黑体"/>
              <w:color w:val="auto"/>
            </w:rPr>
            <w:fldChar w:fldCharType="begin"/>
          </w:r>
          <w:r>
            <w:rPr>
              <w:rFonts w:ascii="Times New Roman" w:hAnsi="Times New Roman" w:eastAsia="黑体" w:cs="黑体"/>
            </w:rPr>
            <w:instrText xml:space="preserve"> HYPERLINK \l _Toc1086517132 </w:instrText>
          </w:r>
          <w:r>
            <w:rPr>
              <w:rFonts w:ascii="Times New Roman" w:hAnsi="Times New Roman" w:eastAsia="黑体" w:cs="黑体"/>
            </w:rPr>
            <w:fldChar w:fldCharType="separate"/>
          </w:r>
          <w:r>
            <w:rPr>
              <w:rFonts w:hint="eastAsia" w:ascii="Times New Roman" w:hAnsi="Times New Roman"/>
            </w:rPr>
            <w:t>（二）项目绩效目标</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_Toc1086517132 \h </w:instrText>
          </w:r>
          <w:r>
            <w:rPr>
              <w:rFonts w:ascii="Times New Roman" w:hAnsi="Times New Roman"/>
            </w:rPr>
            <w:fldChar w:fldCharType="separate"/>
          </w:r>
          <w:r>
            <w:rPr>
              <w:rFonts w:ascii="Times New Roman" w:hAnsi="Times New Roman"/>
            </w:rPr>
            <w:t>4</w:t>
          </w:r>
          <w:r>
            <w:rPr>
              <w:rFonts w:ascii="Times New Roman" w:hAnsi="Times New Roman"/>
            </w:rPr>
            <w:fldChar w:fldCharType="end"/>
          </w:r>
          <w:r>
            <w:rPr>
              <w:rFonts w:ascii="Times New Roman" w:hAnsi="Times New Roman" w:eastAsia="黑体" w:cs="黑体"/>
              <w:color w:val="auto"/>
            </w:rPr>
            <w:fldChar w:fldCharType="end"/>
          </w:r>
        </w:p>
        <w:p>
          <w:pPr>
            <w:pStyle w:val="13"/>
            <w:tabs>
              <w:tab w:val="right" w:leader="dot" w:pos="8844"/>
              <w:tab w:val="clear" w:pos="8834"/>
            </w:tabs>
            <w:rPr>
              <w:rFonts w:ascii="Times New Roman" w:hAnsi="Times New Roman"/>
            </w:rPr>
          </w:pPr>
          <w:r>
            <w:rPr>
              <w:rFonts w:ascii="Times New Roman" w:hAnsi="Times New Roman" w:eastAsia="黑体" w:cs="黑体"/>
              <w:color w:val="auto"/>
            </w:rPr>
            <w:fldChar w:fldCharType="begin"/>
          </w:r>
          <w:r>
            <w:rPr>
              <w:rFonts w:ascii="Times New Roman" w:hAnsi="Times New Roman" w:eastAsia="黑体" w:cs="黑体"/>
            </w:rPr>
            <w:instrText xml:space="preserve"> HYPERLINK \l _Toc1039987083 </w:instrText>
          </w:r>
          <w:r>
            <w:rPr>
              <w:rFonts w:ascii="Times New Roman" w:hAnsi="Times New Roman" w:eastAsia="黑体" w:cs="黑体"/>
            </w:rPr>
            <w:fldChar w:fldCharType="separate"/>
          </w:r>
          <w:r>
            <w:rPr>
              <w:rFonts w:hint="eastAsia" w:ascii="Times New Roman" w:hAnsi="Times New Roman"/>
            </w:rPr>
            <w:t>二、绩效评价工作开展情况</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_Toc1039987083 \h </w:instrText>
          </w:r>
          <w:r>
            <w:rPr>
              <w:rFonts w:ascii="Times New Roman" w:hAnsi="Times New Roman"/>
            </w:rPr>
            <w:fldChar w:fldCharType="separate"/>
          </w:r>
          <w:r>
            <w:rPr>
              <w:rFonts w:ascii="Times New Roman" w:hAnsi="Times New Roman"/>
            </w:rPr>
            <w:t>4</w:t>
          </w:r>
          <w:r>
            <w:rPr>
              <w:rFonts w:ascii="Times New Roman" w:hAnsi="Times New Roman"/>
            </w:rPr>
            <w:fldChar w:fldCharType="end"/>
          </w:r>
          <w:r>
            <w:rPr>
              <w:rFonts w:ascii="Times New Roman" w:hAnsi="Times New Roman" w:eastAsia="黑体" w:cs="黑体"/>
              <w:color w:val="auto"/>
            </w:rPr>
            <w:fldChar w:fldCharType="end"/>
          </w:r>
        </w:p>
        <w:p>
          <w:pPr>
            <w:pStyle w:val="9"/>
            <w:tabs>
              <w:tab w:val="right" w:leader="dot" w:pos="8844"/>
              <w:tab w:val="clear" w:pos="8834"/>
            </w:tabs>
            <w:rPr>
              <w:rFonts w:ascii="Times New Roman" w:hAnsi="Times New Roman"/>
            </w:rPr>
          </w:pPr>
          <w:r>
            <w:rPr>
              <w:rFonts w:ascii="Times New Roman" w:hAnsi="Times New Roman" w:eastAsia="黑体" w:cs="黑体"/>
              <w:color w:val="auto"/>
            </w:rPr>
            <w:fldChar w:fldCharType="begin"/>
          </w:r>
          <w:r>
            <w:rPr>
              <w:rFonts w:ascii="Times New Roman" w:hAnsi="Times New Roman" w:eastAsia="黑体" w:cs="黑体"/>
            </w:rPr>
            <w:instrText xml:space="preserve"> HYPERLINK \l _Toc693501048 </w:instrText>
          </w:r>
          <w:r>
            <w:rPr>
              <w:rFonts w:ascii="Times New Roman" w:hAnsi="Times New Roman" w:eastAsia="黑体" w:cs="黑体"/>
            </w:rPr>
            <w:fldChar w:fldCharType="separate"/>
          </w:r>
          <w:r>
            <w:rPr>
              <w:rFonts w:hint="eastAsia" w:ascii="Times New Roman" w:hAnsi="Times New Roman"/>
            </w:rPr>
            <w:t>（一）绩效评价的目的、对象和范围</w:t>
          </w:r>
          <w:r>
            <w:rPr>
              <w:rFonts w:ascii="Times New Roman" w:hAnsi="Times New Roman"/>
            </w:rPr>
            <w:tab/>
          </w:r>
          <w:r>
            <w:rPr>
              <w:rFonts w:ascii="Times New Roman" w:hAnsi="Times New Roman"/>
            </w:rPr>
            <w:fldChar w:fldCharType="begin"/>
          </w:r>
          <w:r>
            <w:rPr>
              <w:rFonts w:ascii="Times New Roman" w:hAnsi="Times New Roman"/>
            </w:rPr>
            <w:instrText xml:space="preserve"> PAGEREF _Toc693501048 \h </w:instrText>
          </w:r>
          <w:r>
            <w:rPr>
              <w:rFonts w:ascii="Times New Roman" w:hAnsi="Times New Roman"/>
            </w:rPr>
            <w:fldChar w:fldCharType="separate"/>
          </w:r>
          <w:r>
            <w:rPr>
              <w:rFonts w:ascii="Times New Roman" w:hAnsi="Times New Roman"/>
            </w:rPr>
            <w:t>4</w:t>
          </w:r>
          <w:r>
            <w:rPr>
              <w:rFonts w:ascii="Times New Roman" w:hAnsi="Times New Roman"/>
            </w:rPr>
            <w:fldChar w:fldCharType="end"/>
          </w:r>
          <w:r>
            <w:rPr>
              <w:rFonts w:ascii="Times New Roman" w:hAnsi="Times New Roman" w:eastAsia="黑体" w:cs="黑体"/>
              <w:color w:val="auto"/>
            </w:rPr>
            <w:fldChar w:fldCharType="end"/>
          </w:r>
        </w:p>
        <w:p>
          <w:pPr>
            <w:pStyle w:val="9"/>
            <w:tabs>
              <w:tab w:val="right" w:leader="dot" w:pos="8844"/>
              <w:tab w:val="clear" w:pos="8834"/>
            </w:tabs>
            <w:rPr>
              <w:rFonts w:ascii="Times New Roman" w:hAnsi="Times New Roman"/>
            </w:rPr>
          </w:pPr>
          <w:r>
            <w:rPr>
              <w:rFonts w:ascii="Times New Roman" w:hAnsi="Times New Roman" w:eastAsia="黑体" w:cs="黑体"/>
              <w:color w:val="auto"/>
            </w:rPr>
            <w:fldChar w:fldCharType="begin"/>
          </w:r>
          <w:r>
            <w:rPr>
              <w:rFonts w:ascii="Times New Roman" w:hAnsi="Times New Roman" w:eastAsia="黑体" w:cs="黑体"/>
            </w:rPr>
            <w:instrText xml:space="preserve"> HYPERLINK \l _Toc1278361467 </w:instrText>
          </w:r>
          <w:r>
            <w:rPr>
              <w:rFonts w:ascii="Times New Roman" w:hAnsi="Times New Roman" w:eastAsia="黑体" w:cs="黑体"/>
            </w:rPr>
            <w:fldChar w:fldCharType="separate"/>
          </w:r>
          <w:r>
            <w:rPr>
              <w:rFonts w:hint="eastAsia" w:ascii="Times New Roman" w:hAnsi="Times New Roman"/>
            </w:rPr>
            <w:t>（二）</w:t>
          </w:r>
          <w:r>
            <w:rPr>
              <w:rFonts w:hint="eastAsia" w:ascii="Times New Roman" w:hAnsi="Times New Roman" w:cs="楷体_GB2312"/>
              <w:bCs w:val="0"/>
            </w:rPr>
            <w:t>绩效评价原则、评价指标体系、评价方法</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_Toc1278361467 \h </w:instrText>
          </w:r>
          <w:r>
            <w:rPr>
              <w:rFonts w:ascii="Times New Roman" w:hAnsi="Times New Roman"/>
            </w:rPr>
            <w:fldChar w:fldCharType="separate"/>
          </w:r>
          <w:r>
            <w:rPr>
              <w:rFonts w:ascii="Times New Roman" w:hAnsi="Times New Roman"/>
            </w:rPr>
            <w:t>6</w:t>
          </w:r>
          <w:r>
            <w:rPr>
              <w:rFonts w:ascii="Times New Roman" w:hAnsi="Times New Roman"/>
            </w:rPr>
            <w:fldChar w:fldCharType="end"/>
          </w:r>
          <w:r>
            <w:rPr>
              <w:rFonts w:ascii="Times New Roman" w:hAnsi="Times New Roman" w:eastAsia="黑体" w:cs="黑体"/>
              <w:color w:val="auto"/>
            </w:rPr>
            <w:fldChar w:fldCharType="end"/>
          </w:r>
        </w:p>
        <w:p>
          <w:pPr>
            <w:pStyle w:val="9"/>
            <w:tabs>
              <w:tab w:val="right" w:leader="dot" w:pos="8844"/>
              <w:tab w:val="clear" w:pos="8834"/>
            </w:tabs>
            <w:rPr>
              <w:rFonts w:ascii="Times New Roman" w:hAnsi="Times New Roman"/>
            </w:rPr>
          </w:pPr>
          <w:r>
            <w:rPr>
              <w:rFonts w:ascii="Times New Roman" w:hAnsi="Times New Roman" w:eastAsia="黑体" w:cs="黑体"/>
              <w:color w:val="auto"/>
            </w:rPr>
            <w:fldChar w:fldCharType="begin"/>
          </w:r>
          <w:r>
            <w:rPr>
              <w:rFonts w:ascii="Times New Roman" w:hAnsi="Times New Roman" w:eastAsia="黑体" w:cs="黑体"/>
            </w:rPr>
            <w:instrText xml:space="preserve"> HYPERLINK \l _Toc1994771281 </w:instrText>
          </w:r>
          <w:r>
            <w:rPr>
              <w:rFonts w:ascii="Times New Roman" w:hAnsi="Times New Roman" w:eastAsia="黑体" w:cs="黑体"/>
            </w:rPr>
            <w:fldChar w:fldCharType="separate"/>
          </w:r>
          <w:r>
            <w:rPr>
              <w:rFonts w:hint="eastAsia" w:ascii="Times New Roman" w:hAnsi="Times New Roman"/>
            </w:rPr>
            <w:t>（三）绩效评价工作过程</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_Toc1994771281 \h </w:instrText>
          </w:r>
          <w:r>
            <w:rPr>
              <w:rFonts w:ascii="Times New Roman" w:hAnsi="Times New Roman"/>
            </w:rPr>
            <w:fldChar w:fldCharType="separate"/>
          </w:r>
          <w:r>
            <w:rPr>
              <w:rFonts w:ascii="Times New Roman" w:hAnsi="Times New Roman"/>
            </w:rPr>
            <w:t>10</w:t>
          </w:r>
          <w:r>
            <w:rPr>
              <w:rFonts w:ascii="Times New Roman" w:hAnsi="Times New Roman"/>
            </w:rPr>
            <w:fldChar w:fldCharType="end"/>
          </w:r>
          <w:r>
            <w:rPr>
              <w:rFonts w:ascii="Times New Roman" w:hAnsi="Times New Roman" w:eastAsia="黑体" w:cs="黑体"/>
              <w:color w:val="auto"/>
            </w:rPr>
            <w:fldChar w:fldCharType="end"/>
          </w:r>
        </w:p>
        <w:p>
          <w:pPr>
            <w:pStyle w:val="13"/>
            <w:tabs>
              <w:tab w:val="right" w:leader="dot" w:pos="8844"/>
              <w:tab w:val="clear" w:pos="8834"/>
            </w:tabs>
            <w:rPr>
              <w:rFonts w:ascii="Times New Roman" w:hAnsi="Times New Roman"/>
            </w:rPr>
          </w:pPr>
          <w:r>
            <w:rPr>
              <w:rFonts w:ascii="Times New Roman" w:hAnsi="Times New Roman" w:eastAsia="黑体" w:cs="黑体"/>
              <w:color w:val="auto"/>
            </w:rPr>
            <w:fldChar w:fldCharType="begin"/>
          </w:r>
          <w:r>
            <w:rPr>
              <w:rFonts w:ascii="Times New Roman" w:hAnsi="Times New Roman" w:eastAsia="黑体" w:cs="黑体"/>
            </w:rPr>
            <w:instrText xml:space="preserve"> HYPERLINK \l _Toc1753706450 </w:instrText>
          </w:r>
          <w:r>
            <w:rPr>
              <w:rFonts w:ascii="Times New Roman" w:hAnsi="Times New Roman" w:eastAsia="黑体" w:cs="黑体"/>
            </w:rPr>
            <w:fldChar w:fldCharType="separate"/>
          </w:r>
          <w:r>
            <w:rPr>
              <w:rFonts w:hint="eastAsia" w:ascii="Times New Roman" w:hAnsi="Times New Roman"/>
            </w:rPr>
            <w:t>三、综合评价情况及评价结论</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_Toc1753706450 \h </w:instrText>
          </w:r>
          <w:r>
            <w:rPr>
              <w:rFonts w:ascii="Times New Roman" w:hAnsi="Times New Roman"/>
            </w:rPr>
            <w:fldChar w:fldCharType="separate"/>
          </w:r>
          <w:r>
            <w:rPr>
              <w:rFonts w:ascii="Times New Roman" w:hAnsi="Times New Roman"/>
            </w:rPr>
            <w:t>13</w:t>
          </w:r>
          <w:r>
            <w:rPr>
              <w:rFonts w:ascii="Times New Roman" w:hAnsi="Times New Roman"/>
            </w:rPr>
            <w:fldChar w:fldCharType="end"/>
          </w:r>
          <w:r>
            <w:rPr>
              <w:rFonts w:ascii="Times New Roman" w:hAnsi="Times New Roman" w:eastAsia="黑体" w:cs="黑体"/>
              <w:color w:val="auto"/>
            </w:rPr>
            <w:fldChar w:fldCharType="end"/>
          </w:r>
        </w:p>
        <w:p>
          <w:pPr>
            <w:pStyle w:val="13"/>
            <w:tabs>
              <w:tab w:val="right" w:leader="dot" w:pos="8844"/>
              <w:tab w:val="clear" w:pos="8834"/>
            </w:tabs>
            <w:rPr>
              <w:rFonts w:ascii="Times New Roman" w:hAnsi="Times New Roman"/>
            </w:rPr>
          </w:pPr>
          <w:r>
            <w:rPr>
              <w:rFonts w:ascii="Times New Roman" w:hAnsi="Times New Roman" w:eastAsia="黑体" w:cs="黑体"/>
              <w:color w:val="auto"/>
            </w:rPr>
            <w:fldChar w:fldCharType="begin"/>
          </w:r>
          <w:r>
            <w:rPr>
              <w:rFonts w:ascii="Times New Roman" w:hAnsi="Times New Roman" w:eastAsia="黑体" w:cs="黑体"/>
            </w:rPr>
            <w:instrText xml:space="preserve"> HYPERLINK \l _Toc331250075 </w:instrText>
          </w:r>
          <w:r>
            <w:rPr>
              <w:rFonts w:ascii="Times New Roman" w:hAnsi="Times New Roman" w:eastAsia="黑体" w:cs="黑体"/>
            </w:rPr>
            <w:fldChar w:fldCharType="separate"/>
          </w:r>
          <w:r>
            <w:rPr>
              <w:rFonts w:hint="eastAsia" w:ascii="Times New Roman" w:hAnsi="Times New Roman"/>
            </w:rPr>
            <w:t>四、绩效评价指标分析</w:t>
          </w:r>
          <w:r>
            <w:rPr>
              <w:rFonts w:ascii="Times New Roman" w:hAnsi="Times New Roman"/>
            </w:rPr>
            <w:tab/>
          </w:r>
          <w:r>
            <w:rPr>
              <w:rFonts w:ascii="Times New Roman" w:hAnsi="Times New Roman"/>
            </w:rPr>
            <w:fldChar w:fldCharType="begin"/>
          </w:r>
          <w:r>
            <w:rPr>
              <w:rFonts w:ascii="Times New Roman" w:hAnsi="Times New Roman"/>
            </w:rPr>
            <w:instrText xml:space="preserve"> PAGEREF _Toc331250075 \h </w:instrText>
          </w:r>
          <w:r>
            <w:rPr>
              <w:rFonts w:ascii="Times New Roman" w:hAnsi="Times New Roman"/>
            </w:rPr>
            <w:fldChar w:fldCharType="separate"/>
          </w:r>
          <w:r>
            <w:rPr>
              <w:rFonts w:ascii="Times New Roman" w:hAnsi="Times New Roman"/>
            </w:rPr>
            <w:t>13</w:t>
          </w:r>
          <w:r>
            <w:rPr>
              <w:rFonts w:ascii="Times New Roman" w:hAnsi="Times New Roman"/>
            </w:rPr>
            <w:fldChar w:fldCharType="end"/>
          </w:r>
          <w:r>
            <w:rPr>
              <w:rFonts w:ascii="Times New Roman" w:hAnsi="Times New Roman" w:eastAsia="黑体" w:cs="黑体"/>
              <w:color w:val="auto"/>
            </w:rPr>
            <w:fldChar w:fldCharType="end"/>
          </w:r>
        </w:p>
        <w:p>
          <w:pPr>
            <w:pStyle w:val="9"/>
            <w:tabs>
              <w:tab w:val="right" w:leader="dot" w:pos="8844"/>
              <w:tab w:val="clear" w:pos="8834"/>
            </w:tabs>
            <w:rPr>
              <w:rFonts w:ascii="Times New Roman" w:hAnsi="Times New Roman"/>
            </w:rPr>
          </w:pPr>
          <w:r>
            <w:rPr>
              <w:rFonts w:ascii="Times New Roman" w:hAnsi="Times New Roman" w:eastAsia="黑体" w:cs="黑体"/>
              <w:color w:val="auto"/>
            </w:rPr>
            <w:fldChar w:fldCharType="begin"/>
          </w:r>
          <w:r>
            <w:rPr>
              <w:rFonts w:ascii="Times New Roman" w:hAnsi="Times New Roman" w:eastAsia="黑体" w:cs="黑体"/>
            </w:rPr>
            <w:instrText xml:space="preserve"> HYPERLINK \l _Toc1042397501 </w:instrText>
          </w:r>
          <w:r>
            <w:rPr>
              <w:rFonts w:ascii="Times New Roman" w:hAnsi="Times New Roman" w:eastAsia="黑体" w:cs="黑体"/>
            </w:rPr>
            <w:fldChar w:fldCharType="separate"/>
          </w:r>
          <w:r>
            <w:rPr>
              <w:rFonts w:hint="eastAsia" w:ascii="Times New Roman" w:hAnsi="Times New Roman"/>
            </w:rPr>
            <w:t>（一）项目决策情况</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_Toc1042397501 \h </w:instrText>
          </w:r>
          <w:r>
            <w:rPr>
              <w:rFonts w:ascii="Times New Roman" w:hAnsi="Times New Roman"/>
            </w:rPr>
            <w:fldChar w:fldCharType="separate"/>
          </w:r>
          <w:r>
            <w:rPr>
              <w:rFonts w:ascii="Times New Roman" w:hAnsi="Times New Roman"/>
            </w:rPr>
            <w:t>13</w:t>
          </w:r>
          <w:r>
            <w:rPr>
              <w:rFonts w:ascii="Times New Roman" w:hAnsi="Times New Roman"/>
            </w:rPr>
            <w:fldChar w:fldCharType="end"/>
          </w:r>
          <w:r>
            <w:rPr>
              <w:rFonts w:ascii="Times New Roman" w:hAnsi="Times New Roman" w:eastAsia="黑体" w:cs="黑体"/>
              <w:color w:val="auto"/>
            </w:rPr>
            <w:fldChar w:fldCharType="end"/>
          </w:r>
        </w:p>
        <w:p>
          <w:pPr>
            <w:pStyle w:val="9"/>
            <w:tabs>
              <w:tab w:val="right" w:leader="dot" w:pos="8844"/>
              <w:tab w:val="clear" w:pos="8834"/>
            </w:tabs>
            <w:rPr>
              <w:rFonts w:ascii="Times New Roman" w:hAnsi="Times New Roman"/>
            </w:rPr>
          </w:pPr>
          <w:r>
            <w:rPr>
              <w:rFonts w:ascii="Times New Roman" w:hAnsi="Times New Roman" w:eastAsia="黑体" w:cs="黑体"/>
              <w:color w:val="auto"/>
            </w:rPr>
            <w:fldChar w:fldCharType="begin"/>
          </w:r>
          <w:r>
            <w:rPr>
              <w:rFonts w:ascii="Times New Roman" w:hAnsi="Times New Roman" w:eastAsia="黑体" w:cs="黑体"/>
            </w:rPr>
            <w:instrText xml:space="preserve"> HYPERLINK \l _Toc403207081 </w:instrText>
          </w:r>
          <w:r>
            <w:rPr>
              <w:rFonts w:ascii="Times New Roman" w:hAnsi="Times New Roman" w:eastAsia="黑体" w:cs="黑体"/>
            </w:rPr>
            <w:fldChar w:fldCharType="separate"/>
          </w:r>
          <w:r>
            <w:rPr>
              <w:rFonts w:hint="eastAsia" w:ascii="Times New Roman" w:hAnsi="Times New Roman"/>
            </w:rPr>
            <w:t>（二）项目过程情况</w:t>
          </w:r>
          <w:r>
            <w:rPr>
              <w:rFonts w:ascii="Times New Roman" w:hAnsi="Times New Roman"/>
            </w:rPr>
            <w:tab/>
          </w:r>
          <w:r>
            <w:rPr>
              <w:rFonts w:ascii="Times New Roman" w:hAnsi="Times New Roman"/>
            </w:rPr>
            <w:fldChar w:fldCharType="begin"/>
          </w:r>
          <w:r>
            <w:rPr>
              <w:rFonts w:ascii="Times New Roman" w:hAnsi="Times New Roman"/>
            </w:rPr>
            <w:instrText xml:space="preserve"> PAGEREF _Toc403207081 \h </w:instrText>
          </w:r>
          <w:r>
            <w:rPr>
              <w:rFonts w:ascii="Times New Roman" w:hAnsi="Times New Roman"/>
            </w:rPr>
            <w:fldChar w:fldCharType="separate"/>
          </w:r>
          <w:r>
            <w:rPr>
              <w:rFonts w:ascii="Times New Roman" w:hAnsi="Times New Roman"/>
            </w:rPr>
            <w:t>17</w:t>
          </w:r>
          <w:r>
            <w:rPr>
              <w:rFonts w:ascii="Times New Roman" w:hAnsi="Times New Roman"/>
            </w:rPr>
            <w:fldChar w:fldCharType="end"/>
          </w:r>
          <w:r>
            <w:rPr>
              <w:rFonts w:ascii="Times New Roman" w:hAnsi="Times New Roman" w:eastAsia="黑体" w:cs="黑体"/>
              <w:color w:val="auto"/>
            </w:rPr>
            <w:fldChar w:fldCharType="end"/>
          </w:r>
        </w:p>
        <w:p>
          <w:pPr>
            <w:pStyle w:val="9"/>
            <w:tabs>
              <w:tab w:val="right" w:leader="dot" w:pos="8844"/>
              <w:tab w:val="clear" w:pos="8834"/>
            </w:tabs>
            <w:rPr>
              <w:rFonts w:ascii="Times New Roman" w:hAnsi="Times New Roman"/>
            </w:rPr>
          </w:pPr>
          <w:r>
            <w:rPr>
              <w:rFonts w:ascii="Times New Roman" w:hAnsi="Times New Roman" w:eastAsia="黑体" w:cs="黑体"/>
              <w:color w:val="auto"/>
            </w:rPr>
            <w:fldChar w:fldCharType="begin"/>
          </w:r>
          <w:r>
            <w:rPr>
              <w:rFonts w:ascii="Times New Roman" w:hAnsi="Times New Roman" w:eastAsia="黑体" w:cs="黑体"/>
            </w:rPr>
            <w:instrText xml:space="preserve"> HYPERLINK \l _Toc1390504082 </w:instrText>
          </w:r>
          <w:r>
            <w:rPr>
              <w:rFonts w:ascii="Times New Roman" w:hAnsi="Times New Roman" w:eastAsia="黑体" w:cs="黑体"/>
            </w:rPr>
            <w:fldChar w:fldCharType="separate"/>
          </w:r>
          <w:r>
            <w:rPr>
              <w:rFonts w:hint="eastAsia" w:ascii="Times New Roman" w:hAnsi="Times New Roman"/>
            </w:rPr>
            <w:t>（三）项目产出情况</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_Toc1390504082 \h </w:instrText>
          </w:r>
          <w:r>
            <w:rPr>
              <w:rFonts w:ascii="Times New Roman" w:hAnsi="Times New Roman"/>
            </w:rPr>
            <w:fldChar w:fldCharType="separate"/>
          </w:r>
          <w:r>
            <w:rPr>
              <w:rFonts w:ascii="Times New Roman" w:hAnsi="Times New Roman"/>
            </w:rPr>
            <w:t>19</w:t>
          </w:r>
          <w:r>
            <w:rPr>
              <w:rFonts w:ascii="Times New Roman" w:hAnsi="Times New Roman"/>
            </w:rPr>
            <w:fldChar w:fldCharType="end"/>
          </w:r>
          <w:r>
            <w:rPr>
              <w:rFonts w:ascii="Times New Roman" w:hAnsi="Times New Roman" w:eastAsia="黑体" w:cs="黑体"/>
              <w:color w:val="auto"/>
            </w:rPr>
            <w:fldChar w:fldCharType="end"/>
          </w:r>
        </w:p>
        <w:p>
          <w:pPr>
            <w:pStyle w:val="9"/>
            <w:tabs>
              <w:tab w:val="right" w:leader="dot" w:pos="8844"/>
              <w:tab w:val="clear" w:pos="8834"/>
            </w:tabs>
            <w:rPr>
              <w:rFonts w:ascii="Times New Roman" w:hAnsi="Times New Roman"/>
            </w:rPr>
          </w:pPr>
          <w:r>
            <w:rPr>
              <w:rFonts w:ascii="Times New Roman" w:hAnsi="Times New Roman" w:eastAsia="黑体" w:cs="黑体"/>
              <w:color w:val="auto"/>
            </w:rPr>
            <w:fldChar w:fldCharType="begin"/>
          </w:r>
          <w:r>
            <w:rPr>
              <w:rFonts w:ascii="Times New Roman" w:hAnsi="Times New Roman" w:eastAsia="黑体" w:cs="黑体"/>
            </w:rPr>
            <w:instrText xml:space="preserve"> HYPERLINK \l _Toc1285059520 </w:instrText>
          </w:r>
          <w:r>
            <w:rPr>
              <w:rFonts w:ascii="Times New Roman" w:hAnsi="Times New Roman" w:eastAsia="黑体" w:cs="黑体"/>
            </w:rPr>
            <w:fldChar w:fldCharType="separate"/>
          </w:r>
          <w:r>
            <w:rPr>
              <w:rFonts w:hint="eastAsia" w:ascii="Times New Roman" w:hAnsi="Times New Roman"/>
            </w:rPr>
            <w:t>（四）项目效益情况</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_Toc1285059520 \h </w:instrText>
          </w:r>
          <w:r>
            <w:rPr>
              <w:rFonts w:ascii="Times New Roman" w:hAnsi="Times New Roman"/>
            </w:rPr>
            <w:fldChar w:fldCharType="separate"/>
          </w:r>
          <w:r>
            <w:rPr>
              <w:rFonts w:ascii="Times New Roman" w:hAnsi="Times New Roman"/>
            </w:rPr>
            <w:t>21</w:t>
          </w:r>
          <w:r>
            <w:rPr>
              <w:rFonts w:ascii="Times New Roman" w:hAnsi="Times New Roman"/>
            </w:rPr>
            <w:fldChar w:fldCharType="end"/>
          </w:r>
          <w:r>
            <w:rPr>
              <w:rFonts w:ascii="Times New Roman" w:hAnsi="Times New Roman" w:eastAsia="黑体" w:cs="黑体"/>
              <w:color w:val="auto"/>
            </w:rPr>
            <w:fldChar w:fldCharType="end"/>
          </w:r>
        </w:p>
        <w:p>
          <w:pPr>
            <w:pStyle w:val="13"/>
            <w:tabs>
              <w:tab w:val="right" w:leader="dot" w:pos="8844"/>
              <w:tab w:val="clear" w:pos="8834"/>
            </w:tabs>
            <w:rPr>
              <w:rFonts w:ascii="Times New Roman" w:hAnsi="Times New Roman"/>
            </w:rPr>
          </w:pPr>
          <w:r>
            <w:rPr>
              <w:rFonts w:ascii="Times New Roman" w:hAnsi="Times New Roman" w:eastAsia="黑体" w:cs="黑体"/>
              <w:color w:val="auto"/>
            </w:rPr>
            <w:fldChar w:fldCharType="begin"/>
          </w:r>
          <w:r>
            <w:rPr>
              <w:rFonts w:ascii="Times New Roman" w:hAnsi="Times New Roman" w:eastAsia="黑体" w:cs="黑体"/>
            </w:rPr>
            <w:instrText xml:space="preserve"> HYPERLINK \l _Toc752314761 </w:instrText>
          </w:r>
          <w:r>
            <w:rPr>
              <w:rFonts w:ascii="Times New Roman" w:hAnsi="Times New Roman" w:eastAsia="黑体" w:cs="黑体"/>
            </w:rPr>
            <w:fldChar w:fldCharType="separate"/>
          </w:r>
          <w:r>
            <w:rPr>
              <w:rFonts w:hint="eastAsia" w:ascii="Times New Roman" w:hAnsi="Times New Roman"/>
            </w:rPr>
            <w:t>五、存在的主要问题</w:t>
          </w:r>
          <w:r>
            <w:rPr>
              <w:rFonts w:ascii="Times New Roman" w:hAnsi="Times New Roman"/>
            </w:rPr>
            <w:tab/>
          </w:r>
          <w:r>
            <w:rPr>
              <w:rFonts w:ascii="Times New Roman" w:hAnsi="Times New Roman"/>
            </w:rPr>
            <w:fldChar w:fldCharType="begin"/>
          </w:r>
          <w:r>
            <w:rPr>
              <w:rFonts w:ascii="Times New Roman" w:hAnsi="Times New Roman"/>
            </w:rPr>
            <w:instrText xml:space="preserve"> PAGEREF _Toc752314761 \h </w:instrText>
          </w:r>
          <w:r>
            <w:rPr>
              <w:rFonts w:ascii="Times New Roman" w:hAnsi="Times New Roman"/>
            </w:rPr>
            <w:fldChar w:fldCharType="separate"/>
          </w:r>
          <w:r>
            <w:rPr>
              <w:rFonts w:ascii="Times New Roman" w:hAnsi="Times New Roman"/>
            </w:rPr>
            <w:t>24</w:t>
          </w:r>
          <w:r>
            <w:rPr>
              <w:rFonts w:ascii="Times New Roman" w:hAnsi="Times New Roman"/>
            </w:rPr>
            <w:fldChar w:fldCharType="end"/>
          </w:r>
          <w:r>
            <w:rPr>
              <w:rFonts w:ascii="Times New Roman" w:hAnsi="Times New Roman" w:eastAsia="黑体" w:cs="黑体"/>
              <w:color w:val="auto"/>
            </w:rPr>
            <w:fldChar w:fldCharType="end"/>
          </w:r>
        </w:p>
        <w:p>
          <w:pPr>
            <w:pStyle w:val="9"/>
            <w:tabs>
              <w:tab w:val="right" w:leader="dot" w:pos="8844"/>
              <w:tab w:val="clear" w:pos="8834"/>
            </w:tabs>
            <w:rPr>
              <w:rFonts w:ascii="Times New Roman" w:hAnsi="Times New Roman"/>
            </w:rPr>
          </w:pPr>
          <w:r>
            <w:rPr>
              <w:rFonts w:ascii="Times New Roman" w:hAnsi="Times New Roman" w:eastAsia="黑体" w:cs="黑体"/>
              <w:color w:val="auto"/>
            </w:rPr>
            <w:fldChar w:fldCharType="begin"/>
          </w:r>
          <w:r>
            <w:rPr>
              <w:rFonts w:ascii="Times New Roman" w:hAnsi="Times New Roman" w:eastAsia="黑体" w:cs="黑体"/>
            </w:rPr>
            <w:instrText xml:space="preserve"> HYPERLINK \l _Toc1917958238 </w:instrText>
          </w:r>
          <w:r>
            <w:rPr>
              <w:rFonts w:ascii="Times New Roman" w:hAnsi="Times New Roman" w:eastAsia="黑体" w:cs="黑体"/>
            </w:rPr>
            <w:fldChar w:fldCharType="separate"/>
          </w:r>
          <w:r>
            <w:rPr>
              <w:rFonts w:hint="eastAsia" w:ascii="Times New Roman" w:hAnsi="Times New Roman"/>
            </w:rPr>
            <w:t>（一）项目绩效管理有待加强</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_Toc1917958238 \h </w:instrText>
          </w:r>
          <w:r>
            <w:rPr>
              <w:rFonts w:ascii="Times New Roman" w:hAnsi="Times New Roman"/>
            </w:rPr>
            <w:fldChar w:fldCharType="separate"/>
          </w:r>
          <w:r>
            <w:rPr>
              <w:rFonts w:ascii="Times New Roman" w:hAnsi="Times New Roman"/>
            </w:rPr>
            <w:t>24</w:t>
          </w:r>
          <w:r>
            <w:rPr>
              <w:rFonts w:ascii="Times New Roman" w:hAnsi="Times New Roman"/>
            </w:rPr>
            <w:fldChar w:fldCharType="end"/>
          </w:r>
          <w:r>
            <w:rPr>
              <w:rFonts w:ascii="Times New Roman" w:hAnsi="Times New Roman" w:eastAsia="黑体" w:cs="黑体"/>
              <w:color w:val="auto"/>
            </w:rPr>
            <w:fldChar w:fldCharType="end"/>
          </w:r>
        </w:p>
        <w:p>
          <w:pPr>
            <w:pStyle w:val="9"/>
            <w:tabs>
              <w:tab w:val="right" w:leader="dot" w:pos="8844"/>
              <w:tab w:val="clear" w:pos="8834"/>
            </w:tabs>
            <w:rPr>
              <w:rFonts w:ascii="Times New Roman" w:hAnsi="Times New Roman"/>
            </w:rPr>
          </w:pPr>
          <w:r>
            <w:rPr>
              <w:rFonts w:ascii="Times New Roman" w:hAnsi="Times New Roman" w:eastAsia="黑体" w:cs="黑体"/>
              <w:color w:val="auto"/>
            </w:rPr>
            <w:fldChar w:fldCharType="begin"/>
          </w:r>
          <w:r>
            <w:rPr>
              <w:rFonts w:ascii="Times New Roman" w:hAnsi="Times New Roman" w:eastAsia="黑体" w:cs="黑体"/>
            </w:rPr>
            <w:instrText xml:space="preserve"> HYPERLINK \l _Toc1394564596 </w:instrText>
          </w:r>
          <w:r>
            <w:rPr>
              <w:rFonts w:ascii="Times New Roman" w:hAnsi="Times New Roman" w:eastAsia="黑体" w:cs="黑体"/>
            </w:rPr>
            <w:fldChar w:fldCharType="separate"/>
          </w:r>
          <w:r>
            <w:rPr>
              <w:rFonts w:hint="eastAsia" w:ascii="Times New Roman" w:hAnsi="Times New Roman"/>
            </w:rPr>
            <w:t>（二）资金到位不及时</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_Toc1394564596 \h </w:instrText>
          </w:r>
          <w:r>
            <w:rPr>
              <w:rFonts w:ascii="Times New Roman" w:hAnsi="Times New Roman"/>
            </w:rPr>
            <w:fldChar w:fldCharType="separate"/>
          </w:r>
          <w:r>
            <w:rPr>
              <w:rFonts w:ascii="Times New Roman" w:hAnsi="Times New Roman"/>
            </w:rPr>
            <w:t>24</w:t>
          </w:r>
          <w:r>
            <w:rPr>
              <w:rFonts w:ascii="Times New Roman" w:hAnsi="Times New Roman"/>
            </w:rPr>
            <w:fldChar w:fldCharType="end"/>
          </w:r>
          <w:r>
            <w:rPr>
              <w:rFonts w:ascii="Times New Roman" w:hAnsi="Times New Roman" w:eastAsia="黑体" w:cs="黑体"/>
              <w:color w:val="auto"/>
            </w:rPr>
            <w:fldChar w:fldCharType="end"/>
          </w:r>
        </w:p>
        <w:p>
          <w:pPr>
            <w:pStyle w:val="9"/>
            <w:tabs>
              <w:tab w:val="right" w:leader="dot" w:pos="8844"/>
              <w:tab w:val="clear" w:pos="8834"/>
            </w:tabs>
            <w:rPr>
              <w:rFonts w:ascii="Times New Roman" w:hAnsi="Times New Roman"/>
            </w:rPr>
          </w:pPr>
          <w:r>
            <w:rPr>
              <w:rFonts w:ascii="Times New Roman" w:hAnsi="Times New Roman" w:eastAsia="黑体" w:cs="黑体"/>
              <w:color w:val="auto"/>
            </w:rPr>
            <w:fldChar w:fldCharType="begin"/>
          </w:r>
          <w:r>
            <w:rPr>
              <w:rFonts w:ascii="Times New Roman" w:hAnsi="Times New Roman" w:eastAsia="黑体" w:cs="黑体"/>
            </w:rPr>
            <w:instrText xml:space="preserve"> HYPERLINK \l _Toc810641614 </w:instrText>
          </w:r>
          <w:r>
            <w:rPr>
              <w:rFonts w:ascii="Times New Roman" w:hAnsi="Times New Roman" w:eastAsia="黑体" w:cs="黑体"/>
            </w:rPr>
            <w:fldChar w:fldCharType="separate"/>
          </w:r>
          <w:r>
            <w:rPr>
              <w:rFonts w:hint="eastAsia" w:ascii="Times New Roman" w:hAnsi="Times New Roman"/>
            </w:rPr>
            <w:t>（</w:t>
          </w:r>
          <w:r>
            <w:rPr>
              <w:rFonts w:hint="eastAsia" w:ascii="Times New Roman" w:hAnsi="Times New Roman"/>
              <w:lang w:val="en-US" w:eastAsia="zh-Hans"/>
            </w:rPr>
            <w:t>三</w:t>
          </w:r>
          <w:r>
            <w:rPr>
              <w:rFonts w:hint="eastAsia" w:ascii="Times New Roman" w:hAnsi="Times New Roman"/>
            </w:rPr>
            <w:t>）</w:t>
          </w:r>
          <w:r>
            <w:rPr>
              <w:rFonts w:hint="eastAsia" w:ascii="Times New Roman" w:hAnsi="Times New Roman"/>
              <w:lang w:val="en-US" w:eastAsia="zh-Hans"/>
            </w:rPr>
            <w:t>项目完工后管理有待完善</w:t>
          </w:r>
          <w:r>
            <w:rPr>
              <w:rFonts w:ascii="Times New Roman" w:hAnsi="Times New Roman"/>
            </w:rPr>
            <w:tab/>
          </w:r>
          <w:r>
            <w:rPr>
              <w:rFonts w:ascii="Times New Roman" w:hAnsi="Times New Roman"/>
            </w:rPr>
            <w:fldChar w:fldCharType="begin"/>
          </w:r>
          <w:r>
            <w:rPr>
              <w:rFonts w:ascii="Times New Roman" w:hAnsi="Times New Roman"/>
            </w:rPr>
            <w:instrText xml:space="preserve"> PAGEREF _Toc810641614 \h </w:instrText>
          </w:r>
          <w:r>
            <w:rPr>
              <w:rFonts w:ascii="Times New Roman" w:hAnsi="Times New Roman"/>
            </w:rPr>
            <w:fldChar w:fldCharType="separate"/>
          </w:r>
          <w:r>
            <w:rPr>
              <w:rFonts w:ascii="Times New Roman" w:hAnsi="Times New Roman"/>
            </w:rPr>
            <w:t>24</w:t>
          </w:r>
          <w:r>
            <w:rPr>
              <w:rFonts w:ascii="Times New Roman" w:hAnsi="Times New Roman"/>
            </w:rPr>
            <w:fldChar w:fldCharType="end"/>
          </w:r>
          <w:r>
            <w:rPr>
              <w:rFonts w:ascii="Times New Roman" w:hAnsi="Times New Roman" w:eastAsia="黑体" w:cs="黑体"/>
              <w:color w:val="auto"/>
            </w:rPr>
            <w:fldChar w:fldCharType="end"/>
          </w:r>
        </w:p>
        <w:p>
          <w:pPr>
            <w:pStyle w:val="9"/>
            <w:tabs>
              <w:tab w:val="right" w:leader="dot" w:pos="8844"/>
              <w:tab w:val="clear" w:pos="8834"/>
            </w:tabs>
            <w:rPr>
              <w:rFonts w:ascii="Times New Roman" w:hAnsi="Times New Roman"/>
            </w:rPr>
          </w:pPr>
          <w:r>
            <w:rPr>
              <w:rFonts w:ascii="Times New Roman" w:hAnsi="Times New Roman" w:eastAsia="黑体" w:cs="黑体"/>
              <w:color w:val="auto"/>
            </w:rPr>
            <w:fldChar w:fldCharType="begin"/>
          </w:r>
          <w:r>
            <w:rPr>
              <w:rFonts w:ascii="Times New Roman" w:hAnsi="Times New Roman" w:eastAsia="黑体" w:cs="黑体"/>
            </w:rPr>
            <w:instrText xml:space="preserve"> HYPERLINK \l _Toc817349930 </w:instrText>
          </w:r>
          <w:r>
            <w:rPr>
              <w:rFonts w:ascii="Times New Roman" w:hAnsi="Times New Roman" w:eastAsia="黑体" w:cs="黑体"/>
            </w:rPr>
            <w:fldChar w:fldCharType="separate"/>
          </w:r>
          <w:r>
            <w:rPr>
              <w:rFonts w:hint="eastAsia" w:ascii="Times New Roman" w:hAnsi="Times New Roman"/>
            </w:rPr>
            <w:t>（</w:t>
          </w:r>
          <w:r>
            <w:rPr>
              <w:rFonts w:hint="eastAsia" w:ascii="Times New Roman" w:hAnsi="Times New Roman"/>
              <w:lang w:val="en-US" w:eastAsia="zh-Hans"/>
            </w:rPr>
            <w:t>四</w:t>
          </w:r>
          <w:r>
            <w:rPr>
              <w:rFonts w:hint="eastAsia" w:ascii="Times New Roman" w:hAnsi="Times New Roman"/>
            </w:rPr>
            <w:t>）</w:t>
          </w:r>
          <w:r>
            <w:rPr>
              <w:rFonts w:hint="eastAsia" w:ascii="Times New Roman" w:hAnsi="Times New Roman"/>
              <w:lang w:val="en-US" w:eastAsia="zh-Hans"/>
            </w:rPr>
            <w:t>项目建设进度及标准待提高</w:t>
          </w:r>
          <w:r>
            <w:rPr>
              <w:rFonts w:ascii="Times New Roman" w:hAnsi="Times New Roman"/>
            </w:rPr>
            <w:tab/>
          </w:r>
          <w:r>
            <w:rPr>
              <w:rFonts w:ascii="Times New Roman" w:hAnsi="Times New Roman"/>
            </w:rPr>
            <w:fldChar w:fldCharType="begin"/>
          </w:r>
          <w:r>
            <w:rPr>
              <w:rFonts w:ascii="Times New Roman" w:hAnsi="Times New Roman"/>
            </w:rPr>
            <w:instrText xml:space="preserve"> PAGEREF _Toc817349930 \h </w:instrText>
          </w:r>
          <w:r>
            <w:rPr>
              <w:rFonts w:ascii="Times New Roman" w:hAnsi="Times New Roman"/>
            </w:rPr>
            <w:fldChar w:fldCharType="separate"/>
          </w:r>
          <w:r>
            <w:rPr>
              <w:rFonts w:ascii="Times New Roman" w:hAnsi="Times New Roman"/>
            </w:rPr>
            <w:t>25</w:t>
          </w:r>
          <w:r>
            <w:rPr>
              <w:rFonts w:ascii="Times New Roman" w:hAnsi="Times New Roman"/>
            </w:rPr>
            <w:fldChar w:fldCharType="end"/>
          </w:r>
          <w:r>
            <w:rPr>
              <w:rFonts w:ascii="Times New Roman" w:hAnsi="Times New Roman" w:eastAsia="黑体" w:cs="黑体"/>
              <w:color w:val="auto"/>
            </w:rPr>
            <w:fldChar w:fldCharType="end"/>
          </w:r>
        </w:p>
        <w:p>
          <w:pPr>
            <w:pStyle w:val="13"/>
            <w:tabs>
              <w:tab w:val="right" w:leader="dot" w:pos="8844"/>
              <w:tab w:val="clear" w:pos="8834"/>
            </w:tabs>
            <w:rPr>
              <w:rFonts w:ascii="Times New Roman" w:hAnsi="Times New Roman"/>
            </w:rPr>
          </w:pPr>
          <w:r>
            <w:rPr>
              <w:rFonts w:ascii="Times New Roman" w:hAnsi="Times New Roman" w:eastAsia="黑体" w:cs="黑体"/>
              <w:color w:val="auto"/>
            </w:rPr>
            <w:fldChar w:fldCharType="begin"/>
          </w:r>
          <w:r>
            <w:rPr>
              <w:rFonts w:ascii="Times New Roman" w:hAnsi="Times New Roman" w:eastAsia="黑体" w:cs="黑体"/>
            </w:rPr>
            <w:instrText xml:space="preserve"> HYPERLINK \l _Toc1894867298 </w:instrText>
          </w:r>
          <w:r>
            <w:rPr>
              <w:rFonts w:ascii="Times New Roman" w:hAnsi="Times New Roman" w:eastAsia="黑体" w:cs="黑体"/>
            </w:rPr>
            <w:fldChar w:fldCharType="separate"/>
          </w:r>
          <w:r>
            <w:rPr>
              <w:rFonts w:hint="eastAsia" w:ascii="Times New Roman" w:hAnsi="Times New Roman"/>
            </w:rPr>
            <w:t>六、相关建议</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_Toc1894867298 \h </w:instrText>
          </w:r>
          <w:r>
            <w:rPr>
              <w:rFonts w:ascii="Times New Roman" w:hAnsi="Times New Roman"/>
            </w:rPr>
            <w:fldChar w:fldCharType="separate"/>
          </w:r>
          <w:r>
            <w:rPr>
              <w:rFonts w:ascii="Times New Roman" w:hAnsi="Times New Roman"/>
            </w:rPr>
            <w:t>25</w:t>
          </w:r>
          <w:r>
            <w:rPr>
              <w:rFonts w:ascii="Times New Roman" w:hAnsi="Times New Roman"/>
            </w:rPr>
            <w:fldChar w:fldCharType="end"/>
          </w:r>
          <w:r>
            <w:rPr>
              <w:rFonts w:ascii="Times New Roman" w:hAnsi="Times New Roman" w:eastAsia="黑体" w:cs="黑体"/>
              <w:color w:val="auto"/>
            </w:rPr>
            <w:fldChar w:fldCharType="end"/>
          </w:r>
        </w:p>
        <w:p>
          <w:pPr>
            <w:pStyle w:val="9"/>
            <w:tabs>
              <w:tab w:val="right" w:leader="dot" w:pos="8844"/>
              <w:tab w:val="clear" w:pos="8834"/>
            </w:tabs>
            <w:rPr>
              <w:rFonts w:ascii="Times New Roman" w:hAnsi="Times New Roman"/>
            </w:rPr>
          </w:pPr>
          <w:r>
            <w:rPr>
              <w:rFonts w:ascii="Times New Roman" w:hAnsi="Times New Roman" w:eastAsia="黑体" w:cs="黑体"/>
              <w:color w:val="auto"/>
            </w:rPr>
            <w:fldChar w:fldCharType="begin"/>
          </w:r>
          <w:r>
            <w:rPr>
              <w:rFonts w:ascii="Times New Roman" w:hAnsi="Times New Roman" w:eastAsia="黑体" w:cs="黑体"/>
            </w:rPr>
            <w:instrText xml:space="preserve"> HYPERLINK \l _Toc1999676123 </w:instrText>
          </w:r>
          <w:r>
            <w:rPr>
              <w:rFonts w:ascii="Times New Roman" w:hAnsi="Times New Roman" w:eastAsia="黑体" w:cs="黑体"/>
            </w:rPr>
            <w:fldChar w:fldCharType="separate"/>
          </w:r>
          <w:r>
            <w:rPr>
              <w:rFonts w:hint="eastAsia" w:ascii="Times New Roman" w:hAnsi="Times New Roman"/>
            </w:rPr>
            <w:t>（一）加强绩效管理能力，提升绩效管理水平</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_Toc1999676123 \h </w:instrText>
          </w:r>
          <w:r>
            <w:rPr>
              <w:rFonts w:ascii="Times New Roman" w:hAnsi="Times New Roman"/>
            </w:rPr>
            <w:fldChar w:fldCharType="separate"/>
          </w:r>
          <w:r>
            <w:rPr>
              <w:rFonts w:ascii="Times New Roman" w:hAnsi="Times New Roman"/>
            </w:rPr>
            <w:t>25</w:t>
          </w:r>
          <w:r>
            <w:rPr>
              <w:rFonts w:ascii="Times New Roman" w:hAnsi="Times New Roman"/>
            </w:rPr>
            <w:fldChar w:fldCharType="end"/>
          </w:r>
          <w:r>
            <w:rPr>
              <w:rFonts w:ascii="Times New Roman" w:hAnsi="Times New Roman" w:eastAsia="黑体" w:cs="黑体"/>
              <w:color w:val="auto"/>
            </w:rPr>
            <w:fldChar w:fldCharType="end"/>
          </w:r>
        </w:p>
        <w:p>
          <w:pPr>
            <w:pStyle w:val="9"/>
            <w:tabs>
              <w:tab w:val="right" w:leader="dot" w:pos="8844"/>
              <w:tab w:val="clear" w:pos="8834"/>
            </w:tabs>
            <w:rPr>
              <w:rFonts w:ascii="Times New Roman" w:hAnsi="Times New Roman"/>
            </w:rPr>
          </w:pPr>
          <w:r>
            <w:rPr>
              <w:rFonts w:ascii="Times New Roman" w:hAnsi="Times New Roman" w:eastAsia="黑体" w:cs="黑体"/>
              <w:color w:val="auto"/>
            </w:rPr>
            <w:fldChar w:fldCharType="begin"/>
          </w:r>
          <w:r>
            <w:rPr>
              <w:rFonts w:ascii="Times New Roman" w:hAnsi="Times New Roman" w:eastAsia="黑体" w:cs="黑体"/>
            </w:rPr>
            <w:instrText xml:space="preserve"> HYPERLINK \l _Toc437523711 </w:instrText>
          </w:r>
          <w:r>
            <w:rPr>
              <w:rFonts w:ascii="Times New Roman" w:hAnsi="Times New Roman" w:eastAsia="黑体" w:cs="黑体"/>
            </w:rPr>
            <w:fldChar w:fldCharType="separate"/>
          </w:r>
          <w:r>
            <w:rPr>
              <w:rFonts w:hint="eastAsia" w:ascii="Times New Roman" w:hAnsi="Times New Roman"/>
            </w:rPr>
            <w:t>（二）建立良好沟通渠道，推进资金及时到位</w:t>
          </w:r>
          <w:r>
            <w:rPr>
              <w:rFonts w:ascii="Times New Roman" w:hAnsi="Times New Roman"/>
            </w:rPr>
            <w:tab/>
          </w:r>
          <w:r>
            <w:rPr>
              <w:rFonts w:ascii="Times New Roman" w:hAnsi="Times New Roman"/>
            </w:rPr>
            <w:fldChar w:fldCharType="begin"/>
          </w:r>
          <w:r>
            <w:rPr>
              <w:rFonts w:ascii="Times New Roman" w:hAnsi="Times New Roman"/>
            </w:rPr>
            <w:instrText xml:space="preserve"> PAGEREF _Toc437523711 \h </w:instrText>
          </w:r>
          <w:r>
            <w:rPr>
              <w:rFonts w:ascii="Times New Roman" w:hAnsi="Times New Roman"/>
            </w:rPr>
            <w:fldChar w:fldCharType="separate"/>
          </w:r>
          <w:r>
            <w:rPr>
              <w:rFonts w:ascii="Times New Roman" w:hAnsi="Times New Roman"/>
            </w:rPr>
            <w:t>26</w:t>
          </w:r>
          <w:r>
            <w:rPr>
              <w:rFonts w:ascii="Times New Roman" w:hAnsi="Times New Roman"/>
            </w:rPr>
            <w:fldChar w:fldCharType="end"/>
          </w:r>
          <w:r>
            <w:rPr>
              <w:rFonts w:ascii="Times New Roman" w:hAnsi="Times New Roman" w:eastAsia="黑体" w:cs="黑体"/>
              <w:color w:val="auto"/>
            </w:rPr>
            <w:fldChar w:fldCharType="end"/>
          </w:r>
        </w:p>
        <w:p>
          <w:pPr>
            <w:pStyle w:val="9"/>
            <w:tabs>
              <w:tab w:val="right" w:leader="dot" w:pos="8844"/>
              <w:tab w:val="clear" w:pos="8834"/>
            </w:tabs>
            <w:rPr>
              <w:rFonts w:ascii="Times New Roman" w:hAnsi="Times New Roman"/>
            </w:rPr>
          </w:pPr>
          <w:r>
            <w:rPr>
              <w:rFonts w:ascii="Times New Roman" w:hAnsi="Times New Roman" w:eastAsia="黑体" w:cs="黑体"/>
              <w:color w:val="auto"/>
            </w:rPr>
            <w:fldChar w:fldCharType="begin"/>
          </w:r>
          <w:r>
            <w:rPr>
              <w:rFonts w:ascii="Times New Roman" w:hAnsi="Times New Roman" w:eastAsia="黑体" w:cs="黑体"/>
            </w:rPr>
            <w:instrText xml:space="preserve"> HYPERLINK \l _Toc477003449 </w:instrText>
          </w:r>
          <w:r>
            <w:rPr>
              <w:rFonts w:ascii="Times New Roman" w:hAnsi="Times New Roman" w:eastAsia="黑体" w:cs="黑体"/>
            </w:rPr>
            <w:fldChar w:fldCharType="separate"/>
          </w:r>
          <w:r>
            <w:rPr>
              <w:rFonts w:hint="eastAsia" w:ascii="Times New Roman" w:hAnsi="Times New Roman"/>
            </w:rPr>
            <w:t>（三）健全</w:t>
          </w:r>
          <w:r>
            <w:rPr>
              <w:rFonts w:hint="eastAsia" w:ascii="Times New Roman" w:hAnsi="Times New Roman"/>
              <w:lang w:val="en-US" w:eastAsia="zh-Hans"/>
            </w:rPr>
            <w:t>项目</w:t>
          </w:r>
          <w:r>
            <w:rPr>
              <w:rFonts w:hint="eastAsia" w:ascii="Times New Roman" w:hAnsi="Times New Roman"/>
            </w:rPr>
            <w:t>管理制度，落实管理主体责任</w:t>
          </w:r>
          <w:r>
            <w:rPr>
              <w:rFonts w:ascii="Times New Roman" w:hAnsi="Times New Roman"/>
            </w:rPr>
            <w:tab/>
          </w:r>
          <w:r>
            <w:rPr>
              <w:rFonts w:ascii="Times New Roman" w:hAnsi="Times New Roman"/>
            </w:rPr>
            <w:fldChar w:fldCharType="begin"/>
          </w:r>
          <w:r>
            <w:rPr>
              <w:rFonts w:ascii="Times New Roman" w:hAnsi="Times New Roman"/>
            </w:rPr>
            <w:instrText xml:space="preserve"> PAGEREF _Toc477003449 \h </w:instrText>
          </w:r>
          <w:r>
            <w:rPr>
              <w:rFonts w:ascii="Times New Roman" w:hAnsi="Times New Roman"/>
            </w:rPr>
            <w:fldChar w:fldCharType="separate"/>
          </w:r>
          <w:r>
            <w:rPr>
              <w:rFonts w:ascii="Times New Roman" w:hAnsi="Times New Roman"/>
            </w:rPr>
            <w:t>26</w:t>
          </w:r>
          <w:r>
            <w:rPr>
              <w:rFonts w:ascii="Times New Roman" w:hAnsi="Times New Roman"/>
            </w:rPr>
            <w:fldChar w:fldCharType="end"/>
          </w:r>
          <w:r>
            <w:rPr>
              <w:rFonts w:ascii="Times New Roman" w:hAnsi="Times New Roman" w:eastAsia="黑体" w:cs="黑体"/>
              <w:color w:val="auto"/>
            </w:rPr>
            <w:fldChar w:fldCharType="end"/>
          </w:r>
        </w:p>
        <w:p>
          <w:pPr>
            <w:pStyle w:val="9"/>
            <w:tabs>
              <w:tab w:val="right" w:leader="dot" w:pos="8844"/>
              <w:tab w:val="clear" w:pos="8834"/>
            </w:tabs>
            <w:rPr>
              <w:rFonts w:ascii="Times New Roman" w:hAnsi="Times New Roman"/>
            </w:rPr>
          </w:pPr>
          <w:r>
            <w:rPr>
              <w:rFonts w:ascii="Times New Roman" w:hAnsi="Times New Roman" w:eastAsia="黑体" w:cs="黑体"/>
              <w:color w:val="auto"/>
            </w:rPr>
            <w:fldChar w:fldCharType="begin"/>
          </w:r>
          <w:r>
            <w:rPr>
              <w:rFonts w:ascii="Times New Roman" w:hAnsi="Times New Roman" w:eastAsia="黑体" w:cs="黑体"/>
            </w:rPr>
            <w:instrText xml:space="preserve"> HYPERLINK \l _Toc440513092 </w:instrText>
          </w:r>
          <w:r>
            <w:rPr>
              <w:rFonts w:ascii="Times New Roman" w:hAnsi="Times New Roman" w:eastAsia="黑体" w:cs="黑体"/>
            </w:rPr>
            <w:fldChar w:fldCharType="separate"/>
          </w:r>
          <w:r>
            <w:rPr>
              <w:rFonts w:hint="eastAsia" w:ascii="Times New Roman" w:hAnsi="Times New Roman"/>
            </w:rPr>
            <w:t>（</w:t>
          </w:r>
          <w:r>
            <w:rPr>
              <w:rFonts w:hint="eastAsia" w:ascii="Times New Roman" w:hAnsi="Times New Roman"/>
              <w:lang w:val="en-US" w:eastAsia="zh-Hans"/>
            </w:rPr>
            <w:t>四</w:t>
          </w:r>
          <w:r>
            <w:rPr>
              <w:rFonts w:hint="eastAsia" w:ascii="Times New Roman" w:hAnsi="Times New Roman"/>
            </w:rPr>
            <w:t>）</w:t>
          </w:r>
          <w:r>
            <w:rPr>
              <w:rFonts w:hint="eastAsia" w:ascii="Times New Roman" w:hAnsi="Times New Roman"/>
              <w:lang w:val="en-US" w:eastAsia="zh-Hans"/>
            </w:rPr>
            <w:t>加强项目方案审核</w:t>
          </w:r>
          <w:r>
            <w:rPr>
              <w:rFonts w:hint="eastAsia" w:ascii="Times New Roman" w:hAnsi="Times New Roman"/>
            </w:rPr>
            <w:t>，</w:t>
          </w:r>
          <w:r>
            <w:rPr>
              <w:rFonts w:hint="eastAsia" w:ascii="Times New Roman" w:hAnsi="Times New Roman"/>
              <w:lang w:val="en-US" w:eastAsia="zh-Hans"/>
            </w:rPr>
            <w:t>严格把控实施进度</w:t>
          </w:r>
          <w:r>
            <w:rPr>
              <w:rFonts w:ascii="Times New Roman" w:hAnsi="Times New Roman"/>
            </w:rPr>
            <w:tab/>
          </w:r>
          <w:r>
            <w:rPr>
              <w:rFonts w:ascii="Times New Roman" w:hAnsi="Times New Roman"/>
            </w:rPr>
            <w:fldChar w:fldCharType="begin"/>
          </w:r>
          <w:r>
            <w:rPr>
              <w:rFonts w:ascii="Times New Roman" w:hAnsi="Times New Roman"/>
            </w:rPr>
            <w:instrText xml:space="preserve"> PAGEREF _Toc440513092 \h </w:instrText>
          </w:r>
          <w:r>
            <w:rPr>
              <w:rFonts w:ascii="Times New Roman" w:hAnsi="Times New Roman"/>
            </w:rPr>
            <w:fldChar w:fldCharType="separate"/>
          </w:r>
          <w:r>
            <w:rPr>
              <w:rFonts w:ascii="Times New Roman" w:hAnsi="Times New Roman"/>
            </w:rPr>
            <w:t>26</w:t>
          </w:r>
          <w:r>
            <w:rPr>
              <w:rFonts w:ascii="Times New Roman" w:hAnsi="Times New Roman"/>
            </w:rPr>
            <w:fldChar w:fldCharType="end"/>
          </w:r>
          <w:r>
            <w:rPr>
              <w:rFonts w:ascii="Times New Roman" w:hAnsi="Times New Roman" w:eastAsia="黑体" w:cs="黑体"/>
              <w:color w:val="auto"/>
            </w:rPr>
            <w:fldChar w:fldCharType="end"/>
          </w:r>
        </w:p>
        <w:p>
          <w:pPr>
            <w:pStyle w:val="13"/>
            <w:tabs>
              <w:tab w:val="right" w:leader="dot" w:pos="8844"/>
              <w:tab w:val="clear" w:pos="8834"/>
            </w:tabs>
            <w:rPr>
              <w:rFonts w:ascii="Times New Roman" w:hAnsi="Times New Roman"/>
            </w:rPr>
          </w:pPr>
          <w:r>
            <w:rPr>
              <w:rFonts w:ascii="Times New Roman" w:hAnsi="Times New Roman" w:eastAsia="黑体" w:cs="黑体"/>
              <w:color w:val="auto"/>
            </w:rPr>
            <w:fldChar w:fldCharType="begin"/>
          </w:r>
          <w:r>
            <w:rPr>
              <w:rFonts w:ascii="Times New Roman" w:hAnsi="Times New Roman" w:eastAsia="黑体" w:cs="黑体"/>
            </w:rPr>
            <w:instrText xml:space="preserve"> HYPERLINK \l _Toc1327406035 </w:instrText>
          </w:r>
          <w:r>
            <w:rPr>
              <w:rFonts w:ascii="Times New Roman" w:hAnsi="Times New Roman" w:eastAsia="黑体" w:cs="黑体"/>
            </w:rPr>
            <w:fldChar w:fldCharType="separate"/>
          </w:r>
          <w:r>
            <w:rPr>
              <w:rFonts w:hint="eastAsia" w:ascii="Times New Roman" w:hAnsi="Times New Roman"/>
              <w:lang w:val="en-US" w:eastAsia="zh-Hans"/>
            </w:rPr>
            <w:t>七、其他需要说明的问题</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_Toc1327406035 \h </w:instrText>
          </w:r>
          <w:r>
            <w:rPr>
              <w:rFonts w:ascii="Times New Roman" w:hAnsi="Times New Roman"/>
            </w:rPr>
            <w:fldChar w:fldCharType="separate"/>
          </w:r>
          <w:r>
            <w:rPr>
              <w:rFonts w:ascii="Times New Roman" w:hAnsi="Times New Roman"/>
            </w:rPr>
            <w:t>27</w:t>
          </w:r>
          <w:r>
            <w:rPr>
              <w:rFonts w:ascii="Times New Roman" w:hAnsi="Times New Roman"/>
            </w:rPr>
            <w:fldChar w:fldCharType="end"/>
          </w:r>
          <w:r>
            <w:rPr>
              <w:rFonts w:ascii="Times New Roman" w:hAnsi="Times New Roman" w:eastAsia="黑体" w:cs="黑体"/>
              <w:color w:val="auto"/>
            </w:rPr>
            <w:fldChar w:fldCharType="end"/>
          </w:r>
        </w:p>
        <w:p>
          <w:pPr>
            <w:pStyle w:val="9"/>
            <w:tabs>
              <w:tab w:val="right" w:leader="dot" w:pos="8844"/>
              <w:tab w:val="clear" w:pos="8834"/>
            </w:tabs>
            <w:rPr>
              <w:rFonts w:ascii="Times New Roman" w:hAnsi="Times New Roman"/>
            </w:rPr>
          </w:pPr>
          <w:r>
            <w:rPr>
              <w:rFonts w:ascii="Times New Roman" w:hAnsi="Times New Roman" w:eastAsia="黑体" w:cs="黑体"/>
              <w:color w:val="auto"/>
            </w:rPr>
            <w:fldChar w:fldCharType="begin"/>
          </w:r>
          <w:r>
            <w:rPr>
              <w:rFonts w:ascii="Times New Roman" w:hAnsi="Times New Roman" w:eastAsia="黑体" w:cs="黑体"/>
            </w:rPr>
            <w:instrText xml:space="preserve"> HYPERLINK \l _Toc1653105209 </w:instrText>
          </w:r>
          <w:r>
            <w:rPr>
              <w:rFonts w:ascii="Times New Roman" w:hAnsi="Times New Roman" w:eastAsia="黑体" w:cs="黑体"/>
            </w:rPr>
            <w:fldChar w:fldCharType="separate"/>
          </w:r>
          <w:r>
            <w:rPr>
              <w:rFonts w:hint="eastAsia" w:ascii="Times New Roman" w:hAnsi="Times New Roman"/>
              <w:lang w:eastAsia="zh-Hans"/>
            </w:rPr>
            <w:t>（</w:t>
          </w:r>
          <w:r>
            <w:rPr>
              <w:rFonts w:hint="eastAsia" w:ascii="Times New Roman" w:hAnsi="Times New Roman"/>
              <w:lang w:val="en-US" w:eastAsia="zh-Hans"/>
            </w:rPr>
            <w:t>一）校舍增加导致办公经费上涨</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_Toc1653105209 \h </w:instrText>
          </w:r>
          <w:r>
            <w:rPr>
              <w:rFonts w:ascii="Times New Roman" w:hAnsi="Times New Roman"/>
            </w:rPr>
            <w:fldChar w:fldCharType="separate"/>
          </w:r>
          <w:r>
            <w:rPr>
              <w:rFonts w:ascii="Times New Roman" w:hAnsi="Times New Roman"/>
            </w:rPr>
            <w:t>27</w:t>
          </w:r>
          <w:r>
            <w:rPr>
              <w:rFonts w:ascii="Times New Roman" w:hAnsi="Times New Roman"/>
            </w:rPr>
            <w:fldChar w:fldCharType="end"/>
          </w:r>
          <w:r>
            <w:rPr>
              <w:rFonts w:ascii="Times New Roman" w:hAnsi="Times New Roman" w:eastAsia="黑体" w:cs="黑体"/>
              <w:color w:val="auto"/>
            </w:rPr>
            <w:fldChar w:fldCharType="end"/>
          </w:r>
        </w:p>
        <w:p>
          <w:pPr>
            <w:pStyle w:val="9"/>
            <w:tabs>
              <w:tab w:val="right" w:leader="dot" w:pos="8844"/>
              <w:tab w:val="clear" w:pos="8834"/>
            </w:tabs>
            <w:rPr>
              <w:rFonts w:ascii="Times New Roman" w:hAnsi="Times New Roman"/>
            </w:rPr>
          </w:pPr>
          <w:r>
            <w:rPr>
              <w:rFonts w:ascii="Times New Roman" w:hAnsi="Times New Roman" w:eastAsia="黑体" w:cs="黑体"/>
              <w:color w:val="auto"/>
            </w:rPr>
            <w:fldChar w:fldCharType="begin"/>
          </w:r>
          <w:r>
            <w:rPr>
              <w:rFonts w:ascii="Times New Roman" w:hAnsi="Times New Roman" w:eastAsia="黑体" w:cs="黑体"/>
            </w:rPr>
            <w:instrText xml:space="preserve"> HYPERLINK \l _Toc1743306424 </w:instrText>
          </w:r>
          <w:r>
            <w:rPr>
              <w:rFonts w:ascii="Times New Roman" w:hAnsi="Times New Roman" w:eastAsia="黑体" w:cs="黑体"/>
            </w:rPr>
            <w:fldChar w:fldCharType="separate"/>
          </w:r>
          <w:r>
            <w:rPr>
              <w:rFonts w:hint="eastAsia" w:ascii="Times New Roman" w:hAnsi="Times New Roman"/>
              <w:lang w:eastAsia="zh-Hans"/>
            </w:rPr>
            <w:t>（</w:t>
          </w:r>
          <w:r>
            <w:rPr>
              <w:rFonts w:hint="eastAsia" w:ascii="Times New Roman" w:hAnsi="Times New Roman"/>
              <w:lang w:val="en-US" w:eastAsia="zh-Hans"/>
            </w:rPr>
            <w:t>二）竣工结算完成后固定资产归属权尚未明确</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_Toc1743306424 \h </w:instrText>
          </w:r>
          <w:r>
            <w:rPr>
              <w:rFonts w:ascii="Times New Roman" w:hAnsi="Times New Roman"/>
            </w:rPr>
            <w:fldChar w:fldCharType="separate"/>
          </w:r>
          <w:r>
            <w:rPr>
              <w:rFonts w:ascii="Times New Roman" w:hAnsi="Times New Roman"/>
            </w:rPr>
            <w:t>27</w:t>
          </w:r>
          <w:r>
            <w:rPr>
              <w:rFonts w:ascii="Times New Roman" w:hAnsi="Times New Roman"/>
            </w:rPr>
            <w:fldChar w:fldCharType="end"/>
          </w:r>
          <w:r>
            <w:rPr>
              <w:rFonts w:ascii="Times New Roman" w:hAnsi="Times New Roman" w:eastAsia="黑体" w:cs="黑体"/>
              <w:color w:val="auto"/>
            </w:rPr>
            <w:fldChar w:fldCharType="end"/>
          </w:r>
        </w:p>
        <w:p>
          <w:pPr>
            <w:pStyle w:val="13"/>
            <w:tabs>
              <w:tab w:val="right" w:leader="dot" w:pos="8844"/>
              <w:tab w:val="clear" w:pos="8834"/>
            </w:tabs>
            <w:rPr>
              <w:rFonts w:ascii="Times New Roman" w:hAnsi="Times New Roman"/>
            </w:rPr>
          </w:pPr>
          <w:r>
            <w:rPr>
              <w:rFonts w:ascii="Times New Roman" w:hAnsi="Times New Roman" w:eastAsia="黑体" w:cs="黑体"/>
              <w:color w:val="auto"/>
            </w:rPr>
            <w:fldChar w:fldCharType="begin"/>
          </w:r>
          <w:r>
            <w:rPr>
              <w:rFonts w:ascii="Times New Roman" w:hAnsi="Times New Roman" w:eastAsia="黑体" w:cs="黑体"/>
            </w:rPr>
            <w:instrText xml:space="preserve"> HYPERLINK \l _Toc1631672147 </w:instrText>
          </w:r>
          <w:r>
            <w:rPr>
              <w:rFonts w:ascii="Times New Roman" w:hAnsi="Times New Roman" w:eastAsia="黑体" w:cs="黑体"/>
            </w:rPr>
            <w:fldChar w:fldCharType="separate"/>
          </w:r>
          <w:r>
            <w:rPr>
              <w:rFonts w:hint="eastAsia" w:ascii="Times New Roman" w:hAnsi="Times New Roman"/>
              <w:lang w:val="en-US" w:eastAsia="zh-Hans"/>
            </w:rPr>
            <w:t>八、相关附件</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_Toc1631672147 \h </w:instrText>
          </w:r>
          <w:r>
            <w:rPr>
              <w:rFonts w:ascii="Times New Roman" w:hAnsi="Times New Roman"/>
            </w:rPr>
            <w:fldChar w:fldCharType="separate"/>
          </w:r>
          <w:r>
            <w:rPr>
              <w:rFonts w:ascii="Times New Roman" w:hAnsi="Times New Roman"/>
            </w:rPr>
            <w:t>27</w:t>
          </w:r>
          <w:r>
            <w:rPr>
              <w:rFonts w:ascii="Times New Roman" w:hAnsi="Times New Roman"/>
            </w:rPr>
            <w:fldChar w:fldCharType="end"/>
          </w:r>
          <w:r>
            <w:rPr>
              <w:rFonts w:ascii="Times New Roman" w:hAnsi="Times New Roman" w:eastAsia="黑体" w:cs="黑体"/>
              <w:color w:val="auto"/>
            </w:rPr>
            <w:fldChar w:fldCharType="end"/>
          </w:r>
        </w:p>
        <w:p>
          <w:pPr>
            <w:pStyle w:val="48"/>
            <w:ind w:firstLine="420"/>
            <w:jc w:val="center"/>
            <w:rPr>
              <w:rFonts w:ascii="Times New Roman" w:hAnsi="Times New Roman"/>
            </w:rPr>
          </w:pPr>
          <w:r>
            <w:rPr>
              <w:rFonts w:ascii="Times New Roman" w:hAnsi="Times New Roman" w:eastAsia="黑体" w:cs="黑体"/>
              <w:color w:val="auto"/>
            </w:rPr>
            <w:fldChar w:fldCharType="end"/>
          </w:r>
        </w:p>
      </w:sdtContent>
    </w:sdt>
    <w:p>
      <w:pPr>
        <w:rPr>
          <w:rFonts w:hint="eastAsia" w:ascii="Times New Roman" w:hAnsi="Times New Roman"/>
          <w:color w:val="000000" w:themeColor="text1"/>
          <w14:textFill>
            <w14:solidFill>
              <w14:schemeClr w14:val="tx1"/>
            </w14:solidFill>
          </w14:textFill>
        </w:rPr>
      </w:pPr>
    </w:p>
    <w:p>
      <w:pPr>
        <w:pStyle w:val="25"/>
        <w:spacing w:before="0" w:after="0"/>
        <w:rPr>
          <w:rFonts w:hint="eastAsia" w:ascii="Times New Roman" w:hAnsi="Times New Roman"/>
          <w:color w:val="000000" w:themeColor="text1"/>
          <w14:textFill>
            <w14:solidFill>
              <w14:schemeClr w14:val="tx1"/>
            </w14:solidFill>
          </w14:textFill>
        </w:rPr>
        <w:sectPr>
          <w:headerReference r:id="rId5" w:type="first"/>
          <w:footerReference r:id="rId8" w:type="first"/>
          <w:headerReference r:id="rId3" w:type="default"/>
          <w:footerReference r:id="rId6" w:type="default"/>
          <w:headerReference r:id="rId4" w:type="even"/>
          <w:footerReference r:id="rId7" w:type="even"/>
          <w:pgSz w:w="11906" w:h="16838"/>
          <w:pgMar w:top="2041" w:right="1531" w:bottom="2041" w:left="1531" w:header="851" w:footer="992" w:gutter="0"/>
          <w:pgNumType w:fmt="decimal"/>
          <w:cols w:space="425" w:num="1"/>
          <w:docGrid w:type="lines" w:linePitch="312" w:charSpace="0"/>
        </w:sectPr>
      </w:pPr>
      <w:bookmarkStart w:id="0" w:name="_Toc1834390132"/>
      <w:bookmarkStart w:id="1" w:name="_Toc1496967377"/>
    </w:p>
    <w:p>
      <w:pPr>
        <w:pStyle w:val="25"/>
        <w:spacing w:before="0" w:after="0"/>
        <w:rPr>
          <w:rFonts w:ascii="Times New Roman" w:hAnsi="Times New Roman"/>
          <w:color w:val="000000" w:themeColor="text1"/>
          <w14:textFill>
            <w14:solidFill>
              <w14:schemeClr w14:val="tx1"/>
            </w14:solidFill>
          </w14:textFill>
        </w:rPr>
      </w:pPr>
      <w:bookmarkStart w:id="2" w:name="_Toc2118676651"/>
      <w:r>
        <w:rPr>
          <w:rFonts w:hint="eastAsia" w:ascii="Times New Roman" w:hAnsi="Times New Roman"/>
          <w:color w:val="000000" w:themeColor="text1"/>
          <w14:textFill>
            <w14:solidFill>
              <w14:schemeClr w14:val="tx1"/>
            </w14:solidFill>
          </w14:textFill>
        </w:rPr>
        <w:t>天津市第二十中学唐山道校区维修提升</w:t>
      </w:r>
      <w:r>
        <w:rPr>
          <w:rFonts w:hint="eastAsia" w:ascii="Times New Roman" w:hAnsi="Times New Roman"/>
          <w:color w:val="000000" w:themeColor="text1"/>
          <w14:textFill>
            <w14:solidFill>
              <w14:schemeClr w14:val="tx1"/>
            </w14:solidFill>
          </w14:textFill>
        </w:rPr>
        <w:br w:type="textWrapping"/>
      </w:r>
      <w:r>
        <w:rPr>
          <w:rFonts w:hint="eastAsia" w:ascii="Times New Roman" w:hAnsi="Times New Roman"/>
          <w:color w:val="000000" w:themeColor="text1"/>
          <w14:textFill>
            <w14:solidFill>
              <w14:schemeClr w14:val="tx1"/>
            </w14:solidFill>
          </w14:textFill>
        </w:rPr>
        <w:t>项目绩效评价报告</w:t>
      </w:r>
      <w:bookmarkEnd w:id="0"/>
      <w:bookmarkEnd w:id="1"/>
      <w:bookmarkEnd w:id="2"/>
    </w:p>
    <w:p>
      <w:pPr>
        <w:pStyle w:val="26"/>
        <w:ind w:firstLine="640"/>
        <w:rPr>
          <w:rFonts w:ascii="Times New Roman" w:hAnsi="Times New Roman"/>
        </w:rPr>
      </w:pPr>
    </w:p>
    <w:p>
      <w:pPr>
        <w:pStyle w:val="26"/>
        <w:ind w:firstLine="640"/>
        <w:rPr>
          <w:rFonts w:hint="default"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为提高财政资金使用效益，合理配置公共财政资源，根据市委、市政府关于全面推进预算绩效管理的实施方案和《天津市市级财政项目支出绩效评价管理办法》（津财绩效〔2020〕12号）等文件要求，天津市财政局引入第三方专业机构成立了绩效评价组，于</w:t>
      </w:r>
      <w:r>
        <w:rPr>
          <w:rFonts w:hint="default" w:ascii="Times New Roman" w:hAnsi="Times New Roman"/>
          <w:color w:val="000000" w:themeColor="text1"/>
          <w14:textFill>
            <w14:solidFill>
              <w14:schemeClr w14:val="tx1"/>
            </w14:solidFill>
          </w14:textFill>
        </w:rPr>
        <w:t>2023</w:t>
      </w:r>
      <w:r>
        <w:rPr>
          <w:rFonts w:ascii="Times New Roman" w:hAnsi="Times New Roman"/>
          <w:color w:val="000000" w:themeColor="text1"/>
          <w14:textFill>
            <w14:solidFill>
              <w14:schemeClr w14:val="tx1"/>
            </w14:solidFill>
          </w14:textFill>
        </w:rPr>
        <w:t>年</w:t>
      </w:r>
      <w:r>
        <w:rPr>
          <w:rFonts w:hint="default" w:ascii="Times New Roman" w:hAnsi="Times New Roman"/>
          <w:color w:val="000000" w:themeColor="text1"/>
          <w14:textFill>
            <w14:solidFill>
              <w14:schemeClr w14:val="tx1"/>
            </w14:solidFill>
          </w14:textFill>
        </w:rPr>
        <w:t>7</w:t>
      </w:r>
      <w:r>
        <w:rPr>
          <w:rFonts w:ascii="Times New Roman" w:hAnsi="Times New Roman"/>
          <w:color w:val="000000" w:themeColor="text1"/>
          <w14:textFill>
            <w14:solidFill>
              <w14:schemeClr w14:val="tx1"/>
            </w14:solidFill>
          </w14:textFill>
        </w:rPr>
        <w:t>月-</w:t>
      </w:r>
      <w:r>
        <w:rPr>
          <w:rFonts w:hint="default" w:ascii="Times New Roman" w:hAnsi="Times New Roman"/>
          <w:color w:val="000000" w:themeColor="text1"/>
          <w14:textFill>
            <w14:solidFill>
              <w14:schemeClr w14:val="tx1"/>
            </w14:solidFill>
          </w14:textFill>
        </w:rPr>
        <w:t>10</w:t>
      </w:r>
      <w:r>
        <w:rPr>
          <w:rFonts w:ascii="Times New Roman" w:hAnsi="Times New Roman"/>
          <w:color w:val="000000" w:themeColor="text1"/>
          <w14:textFill>
            <w14:solidFill>
              <w14:schemeClr w14:val="tx1"/>
            </w14:solidFill>
          </w14:textFill>
        </w:rPr>
        <w:t>月，对</w:t>
      </w:r>
      <w:r>
        <w:rPr>
          <w:rFonts w:hint="eastAsia" w:ascii="Times New Roman" w:hAnsi="Times New Roman"/>
          <w:color w:val="000000" w:themeColor="text1"/>
          <w14:textFill>
            <w14:solidFill>
              <w14:schemeClr w14:val="tx1"/>
            </w14:solidFill>
          </w14:textFill>
        </w:rPr>
        <w:t>天津市第二十中学唐山道校区维修提升项目</w:t>
      </w:r>
      <w:r>
        <w:rPr>
          <w:rFonts w:ascii="Times New Roman" w:hAnsi="Times New Roman"/>
          <w:color w:val="000000" w:themeColor="text1"/>
          <w14:textFill>
            <w14:solidFill>
              <w14:schemeClr w14:val="tx1"/>
            </w14:solidFill>
          </w14:textFill>
        </w:rPr>
        <w:t>开展了绩效评价。该项目评价结果为</w:t>
      </w:r>
      <w:r>
        <w:rPr>
          <w:rFonts w:hint="default" w:ascii="Times New Roman" w:hAnsi="Times New Roman"/>
        </w:rPr>
        <w:t>88.92</w:t>
      </w:r>
      <w:r>
        <w:rPr>
          <w:rFonts w:ascii="Times New Roman" w:hAnsi="Times New Roman"/>
          <w:color w:val="000000" w:themeColor="text1"/>
          <w14:textFill>
            <w14:solidFill>
              <w14:schemeClr w14:val="tx1"/>
            </w14:solidFill>
          </w14:textFill>
        </w:rPr>
        <w:t>分，评价等级为“</w:t>
      </w:r>
      <w:r>
        <w:rPr>
          <w:rFonts w:hint="eastAsia" w:ascii="Times New Roman" w:hAnsi="Times New Roman"/>
          <w:color w:val="000000" w:themeColor="text1"/>
          <w:lang w:val="en-US" w:eastAsia="zh-Hans"/>
          <w14:textFill>
            <w14:solidFill>
              <w14:schemeClr w14:val="tx1"/>
            </w14:solidFill>
          </w14:textFill>
        </w:rPr>
        <w:t>良</w:t>
      </w:r>
      <w:r>
        <w:rPr>
          <w:rFonts w:ascii="Times New Roman" w:hAnsi="Times New Roman"/>
          <w:color w:val="000000" w:themeColor="text1"/>
          <w14:textFill>
            <w14:solidFill>
              <w14:schemeClr w14:val="tx1"/>
            </w14:solidFill>
          </w14:textFill>
        </w:rPr>
        <w:t>”，有关情况如下。</w:t>
      </w:r>
    </w:p>
    <w:p>
      <w:pPr>
        <w:pStyle w:val="28"/>
        <w:rPr>
          <w:rFonts w:ascii="Times New Roman" w:hAnsi="Times New Roman"/>
        </w:rPr>
      </w:pPr>
      <w:bookmarkStart w:id="3" w:name="_Toc1172122450"/>
      <w:bookmarkStart w:id="4" w:name="_Hlk91875033"/>
      <w:r>
        <w:rPr>
          <w:rFonts w:hint="eastAsia" w:ascii="Times New Roman" w:hAnsi="Times New Roman"/>
        </w:rPr>
        <w:t>一、项目基本情况</w:t>
      </w:r>
      <w:bookmarkEnd w:id="3"/>
    </w:p>
    <w:p>
      <w:pPr>
        <w:pStyle w:val="30"/>
        <w:ind w:firstLine="640"/>
        <w:rPr>
          <w:rFonts w:ascii="Times New Roman" w:hAnsi="Times New Roman"/>
        </w:rPr>
      </w:pPr>
      <w:bookmarkStart w:id="5" w:name="_Toc994523219"/>
      <w:r>
        <w:rPr>
          <w:rFonts w:hint="eastAsia" w:ascii="Times New Roman" w:hAnsi="Times New Roman"/>
        </w:rPr>
        <w:t>（一）项目概况</w:t>
      </w:r>
      <w:bookmarkEnd w:id="5"/>
    </w:p>
    <w:p>
      <w:pPr>
        <w:pStyle w:val="26"/>
        <w:ind w:firstLine="640"/>
        <w:rPr>
          <w:rFonts w:ascii="Times New Roman" w:hAnsi="Times New Roman"/>
        </w:rPr>
      </w:pPr>
      <w:r>
        <w:rPr>
          <w:rFonts w:hint="eastAsia" w:ascii="Times New Roman" w:hAnsi="Times New Roman"/>
        </w:rPr>
        <w:t>1.项目背景</w:t>
      </w:r>
    </w:p>
    <w:p>
      <w:pPr>
        <w:pStyle w:val="26"/>
        <w:ind w:firstLine="640"/>
        <w:rPr>
          <w:rFonts w:hint="eastAsia" w:ascii="Times New Roman" w:hAnsi="Times New Roman"/>
          <w:lang w:val="en-US" w:eastAsia="zh-Hans"/>
        </w:rPr>
      </w:pPr>
      <w:r>
        <w:rPr>
          <w:rFonts w:hint="eastAsia" w:ascii="Times New Roman" w:hAnsi="Times New Roman"/>
          <w:lang w:val="en-US" w:eastAsia="zh-CN"/>
        </w:rPr>
        <w:t>百年大计，教育为本。教育是立国之本，是民族复兴的重要保障，教育水平能够彰显出一个国家的发展潜力和富强程度，是国家发展的基石，教育的进步也是社会整体进步的重要标志之一。天津市一直以来都非常重视教育事业的发展，为了推动教育事业发展，先后颁布了《天津市教育设施布局规划</w:t>
      </w:r>
      <w:r>
        <w:rPr>
          <w:rFonts w:hint="eastAsia" w:ascii="Times New Roman" w:hAnsi="Times New Roman"/>
          <w:lang w:val="en-US" w:eastAsia="zh-Hans"/>
        </w:rPr>
        <w:t>（</w:t>
      </w:r>
      <w:r>
        <w:rPr>
          <w:rFonts w:hint="default" w:ascii="Times New Roman" w:hAnsi="Times New Roman"/>
          <w:lang w:eastAsia="zh-Hans"/>
        </w:rPr>
        <w:t>2018-2035</w:t>
      </w:r>
      <w:r>
        <w:rPr>
          <w:rFonts w:hint="eastAsia" w:ascii="Times New Roman" w:hAnsi="Times New Roman"/>
          <w:lang w:val="en-US" w:eastAsia="zh-Hans"/>
        </w:rPr>
        <w:t>年</w:t>
      </w:r>
      <w:r>
        <w:rPr>
          <w:rFonts w:hint="eastAsia" w:ascii="Times New Roman" w:hAnsi="Times New Roman"/>
          <w:lang w:eastAsia="zh-Hans"/>
        </w:rPr>
        <w:t>）</w:t>
      </w:r>
      <w:r>
        <w:rPr>
          <w:rFonts w:hint="eastAsia" w:ascii="Times New Roman" w:hAnsi="Times New Roman"/>
          <w:lang w:val="en-US" w:eastAsia="zh-CN"/>
        </w:rPr>
        <w:t>》</w:t>
      </w:r>
      <w:r>
        <w:rPr>
          <w:rFonts w:hint="eastAsia"/>
          <w:lang w:val="en-US" w:eastAsia="zh-CN"/>
        </w:rPr>
        <w:t>》《</w:t>
      </w:r>
      <w:r>
        <w:rPr>
          <w:rFonts w:hint="eastAsia" w:ascii="Times New Roman" w:hAnsi="Times New Roman"/>
          <w:lang w:val="en-US" w:eastAsia="zh-CN"/>
        </w:rPr>
        <w:t>津市中长期青年发展规划</w:t>
      </w:r>
      <w:r>
        <w:rPr>
          <w:rFonts w:hint="eastAsia" w:ascii="Times New Roman" w:hAnsi="Times New Roman"/>
          <w:lang w:val="en-US" w:eastAsia="zh-Hans"/>
        </w:rPr>
        <w:t>（</w:t>
      </w:r>
      <w:r>
        <w:rPr>
          <w:rFonts w:hint="default" w:ascii="Times New Roman" w:hAnsi="Times New Roman"/>
          <w:lang w:eastAsia="zh-Hans"/>
        </w:rPr>
        <w:t>2017-2035</w:t>
      </w:r>
      <w:r>
        <w:rPr>
          <w:rFonts w:hint="eastAsia" w:ascii="Times New Roman" w:hAnsi="Times New Roman"/>
          <w:lang w:val="en-US" w:eastAsia="zh-Hans"/>
        </w:rPr>
        <w:t>年）》等多项规划和计划，因地制宜的进行教育布局调整和资源整合，并取得了很大的成绩。</w:t>
      </w:r>
    </w:p>
    <w:p>
      <w:pPr>
        <w:pStyle w:val="26"/>
        <w:ind w:firstLine="640"/>
        <w:rPr>
          <w:rFonts w:hint="default" w:ascii="Times New Roman" w:hAnsi="Times New Roman"/>
          <w:lang w:val="en-US" w:eastAsia="zh-Hans"/>
        </w:rPr>
      </w:pPr>
      <w:r>
        <w:rPr>
          <w:rFonts w:hint="eastAsia" w:ascii="Times New Roman" w:hAnsi="Times New Roman"/>
          <w:lang w:val="en-US" w:eastAsia="zh-Hans"/>
        </w:rPr>
        <w:t>和平区作为天津的主要中心城区，区委、区政府高度重视教育事业的发展，并不断制定方案、采取措施来满足人民群众对优质教育资源的需求。</w:t>
      </w:r>
      <w:r>
        <w:rPr>
          <w:rFonts w:hint="default" w:ascii="Times New Roman" w:hAnsi="Times New Roman"/>
          <w:lang w:eastAsia="zh-Hans"/>
        </w:rPr>
        <w:t>2020</w:t>
      </w:r>
      <w:r>
        <w:rPr>
          <w:rFonts w:hint="eastAsia" w:ascii="Times New Roman" w:hAnsi="Times New Roman"/>
          <w:lang w:val="en-US" w:eastAsia="zh-Hans"/>
        </w:rPr>
        <w:t>年</w:t>
      </w:r>
      <w:r>
        <w:rPr>
          <w:rFonts w:hint="default" w:ascii="Times New Roman" w:hAnsi="Times New Roman"/>
          <w:lang w:eastAsia="zh-Hans"/>
        </w:rPr>
        <w:t>6</w:t>
      </w:r>
      <w:r>
        <w:rPr>
          <w:rFonts w:hint="eastAsia" w:ascii="Times New Roman" w:hAnsi="Times New Roman"/>
          <w:lang w:val="en-US" w:eastAsia="zh-Hans"/>
        </w:rPr>
        <w:t>月，和平区印发了《和平区人民政府办公室关于印发和平区推进义务教育优质均衡发展三年行动方案（</w:t>
      </w:r>
      <w:r>
        <w:rPr>
          <w:rFonts w:hint="default" w:ascii="Times New Roman" w:hAnsi="Times New Roman"/>
          <w:lang w:eastAsia="zh-Hans"/>
        </w:rPr>
        <w:t>2020-2022</w:t>
      </w:r>
      <w:r>
        <w:rPr>
          <w:rFonts w:hint="eastAsia" w:ascii="Times New Roman" w:hAnsi="Times New Roman"/>
          <w:lang w:val="en-US" w:eastAsia="zh-Hans"/>
        </w:rPr>
        <w:t>年）的通知》，通知中提出：“推进中小学校舍建设。</w:t>
      </w:r>
      <w:r>
        <w:rPr>
          <w:rFonts w:hint="default" w:ascii="Times New Roman" w:hAnsi="Times New Roman"/>
          <w:lang w:eastAsia="zh-Hans"/>
        </w:rPr>
        <w:t>2022</w:t>
      </w:r>
      <w:r>
        <w:rPr>
          <w:rFonts w:hint="eastAsia" w:ascii="Times New Roman" w:hAnsi="Times New Roman"/>
          <w:lang w:val="en-US" w:eastAsia="zh-Hans"/>
        </w:rPr>
        <w:t>年前，2022年前，通过新建、改扩建、租用、合作办学等形式，补齐13.6万平方米校舍缺口”的主要任务，为优化教育资源配置指明了方向。</w:t>
      </w:r>
    </w:p>
    <w:p>
      <w:pPr>
        <w:pStyle w:val="26"/>
        <w:ind w:firstLine="640"/>
        <w:rPr>
          <w:rFonts w:hint="eastAsia" w:ascii="Times New Roman" w:hAnsi="Times New Roman"/>
        </w:rPr>
      </w:pPr>
      <w:r>
        <w:rPr>
          <w:rFonts w:hint="eastAsia" w:ascii="Times New Roman" w:hAnsi="Times New Roman"/>
        </w:rPr>
        <w:t>近年来，区委、区政府高度重视教育事业发展，不断满足人民群众对优质教育资源的需求。但由于近十年</w:t>
      </w:r>
      <w:r>
        <w:rPr>
          <w:rFonts w:hint="eastAsia" w:ascii="Times New Roman" w:hAnsi="Times New Roman"/>
          <w:lang w:val="en-US" w:eastAsia="zh-Hans"/>
        </w:rPr>
        <w:t>天津市和平区</w:t>
      </w:r>
      <w:r>
        <w:rPr>
          <w:rFonts w:hint="eastAsia" w:ascii="Times New Roman" w:hAnsi="Times New Roman"/>
        </w:rPr>
        <w:t>新建楼盘23个、人口生育政策调整等原因，</w:t>
      </w:r>
      <w:r>
        <w:rPr>
          <w:rFonts w:hint="eastAsia" w:ascii="Times New Roman" w:hAnsi="Times New Roman"/>
          <w:lang w:val="en-US" w:eastAsia="zh-Hans"/>
        </w:rPr>
        <w:t>和平区</w:t>
      </w:r>
      <w:r>
        <w:rPr>
          <w:rFonts w:hint="eastAsia" w:ascii="Times New Roman" w:hAnsi="Times New Roman"/>
        </w:rPr>
        <w:t>学位资源极为紧张，预计2021、2022、2023年全区中小学在校生将分别增加约4700人、4800人、4900人</w:t>
      </w:r>
      <w:r>
        <w:rPr>
          <w:rFonts w:hint="eastAsia"/>
          <w:lang w:eastAsia="zh-CN"/>
        </w:rPr>
        <w:t>，</w:t>
      </w:r>
      <w:r>
        <w:rPr>
          <w:rFonts w:hint="eastAsia"/>
          <w:lang w:val="en-US" w:eastAsia="zh-CN"/>
        </w:rPr>
        <w:t>到</w:t>
      </w:r>
      <w:r>
        <w:rPr>
          <w:rFonts w:hint="eastAsia" w:ascii="Times New Roman" w:hAnsi="Times New Roman"/>
        </w:rPr>
        <w:t>2023年秋季学期</w:t>
      </w:r>
      <w:r>
        <w:rPr>
          <w:rFonts w:hint="eastAsia"/>
          <w:lang w:eastAsia="zh-CN"/>
        </w:rPr>
        <w:t>，</w:t>
      </w:r>
      <w:r>
        <w:rPr>
          <w:rFonts w:hint="eastAsia" w:ascii="Times New Roman" w:hAnsi="Times New Roman"/>
        </w:rPr>
        <w:t>全区中小学将比2020年新增学位需求12100余个。</w:t>
      </w:r>
    </w:p>
    <w:p>
      <w:pPr>
        <w:pStyle w:val="26"/>
        <w:ind w:firstLine="640"/>
        <w:rPr>
          <w:rFonts w:ascii="Times New Roman" w:hAnsi="Times New Roman"/>
        </w:rPr>
      </w:pPr>
      <w:r>
        <w:rPr>
          <w:rFonts w:hint="eastAsia" w:ascii="Times New Roman" w:hAnsi="Times New Roman"/>
        </w:rPr>
        <w:t>为缓解</w:t>
      </w:r>
      <w:r>
        <w:rPr>
          <w:rFonts w:hint="eastAsia" w:ascii="Times New Roman" w:hAnsi="Times New Roman"/>
          <w:lang w:val="en-US" w:eastAsia="zh-Hans"/>
        </w:rPr>
        <w:t>和平区</w:t>
      </w:r>
      <w:r>
        <w:rPr>
          <w:rFonts w:hint="eastAsia" w:ascii="Times New Roman" w:hAnsi="Times New Roman"/>
        </w:rPr>
        <w:t>学位紧张问题，经</w:t>
      </w:r>
      <w:r>
        <w:rPr>
          <w:rFonts w:hint="eastAsia" w:ascii="Times New Roman" w:hAnsi="Times New Roman"/>
          <w:lang w:val="en-US" w:eastAsia="zh-Hans"/>
        </w:rPr>
        <w:t>天津市和平区</w:t>
      </w:r>
      <w:r>
        <w:rPr>
          <w:rFonts w:hint="eastAsia" w:ascii="Times New Roman" w:hAnsi="Times New Roman"/>
        </w:rPr>
        <w:t>教育局</w:t>
      </w:r>
      <w:r>
        <w:rPr>
          <w:rFonts w:hint="eastAsia" w:ascii="Times New Roman" w:hAnsi="Times New Roman"/>
          <w:lang w:eastAsia="zh-Hans"/>
        </w:rPr>
        <w:t>（</w:t>
      </w:r>
      <w:r>
        <w:rPr>
          <w:rFonts w:hint="eastAsia" w:ascii="Times New Roman" w:hAnsi="Times New Roman"/>
          <w:lang w:val="en-US" w:eastAsia="zh-Hans"/>
        </w:rPr>
        <w:t>以下简称“区教育局”）</w:t>
      </w:r>
      <w:r>
        <w:rPr>
          <w:rFonts w:hint="eastAsia" w:ascii="Times New Roman" w:hAnsi="Times New Roman"/>
        </w:rPr>
        <w:t>考察调研，拟租用天津一商投资有限公司位于唐山道54号办公楼作为校舍。该楼位于唐山道54号，院落占地面积约2400m²，包含三栋现状建筑，其中，南楼为五层楼框架结构2000m²，中间3层文物建筑1000m²，北楼五层砖混结构2200m²，其余附属用房约300m²</w:t>
      </w:r>
      <w:r>
        <w:rPr>
          <w:rFonts w:hint="eastAsia"/>
          <w:lang w:eastAsia="zh-CN"/>
        </w:rPr>
        <w:t>，</w:t>
      </w:r>
      <w:r>
        <w:rPr>
          <w:rFonts w:hint="eastAsia" w:ascii="Times New Roman" w:hAnsi="Times New Roman"/>
        </w:rPr>
        <w:t>总计租面积为5502.39m²。需根据学校教育教学需要进行改造，项目完成后可安排20间普通教室，解决学位900个。</w:t>
      </w:r>
    </w:p>
    <w:p>
      <w:pPr>
        <w:pStyle w:val="26"/>
        <w:ind w:firstLine="640"/>
        <w:rPr>
          <w:rFonts w:ascii="Times New Roman" w:hAnsi="Times New Roman"/>
        </w:rPr>
      </w:pPr>
      <w:r>
        <w:rPr>
          <w:rFonts w:hint="eastAsia" w:ascii="Times New Roman" w:hAnsi="Times New Roman"/>
        </w:rPr>
        <w:t>2.主要内容</w:t>
      </w:r>
    </w:p>
    <w:p>
      <w:pPr>
        <w:pStyle w:val="26"/>
        <w:ind w:firstLine="640"/>
        <w:rPr>
          <w:rFonts w:ascii="Times New Roman" w:hAnsi="Times New Roman"/>
        </w:rPr>
      </w:pPr>
      <w:r>
        <w:rPr>
          <w:rFonts w:hint="eastAsia" w:ascii="Times New Roman" w:hAnsi="Times New Roman"/>
        </w:rPr>
        <w:t>租用唐山道54号办公楼作为二十中学分校校舍使用。拟租用场地内现有建筑5栋，由二层车库、平房、前楼（位于唐山道一侧）、中楼（位于场地中部）、后楼（位于营口道一侧）组成，本次根据学校使用需求并结合现状建筑情况等因素，拟将二层车库和场内平房拆除，为学生提供相对宽敞的活动场地，前楼、中楼、后楼装修改造用于日常教学。</w:t>
      </w:r>
    </w:p>
    <w:p>
      <w:pPr>
        <w:pStyle w:val="26"/>
        <w:ind w:firstLine="640"/>
        <w:rPr>
          <w:rFonts w:ascii="Times New Roman" w:hAnsi="Times New Roman"/>
        </w:rPr>
      </w:pPr>
      <w:r>
        <w:rPr>
          <w:rFonts w:hint="eastAsia" w:ascii="Times New Roman" w:hAnsi="Times New Roman"/>
        </w:rPr>
        <w:t>3.项目组织管理</w:t>
      </w:r>
    </w:p>
    <w:p>
      <w:pPr>
        <w:pStyle w:val="26"/>
        <w:ind w:firstLine="640"/>
        <w:rPr>
          <w:rFonts w:hint="eastAsia" w:ascii="Times New Roman" w:hAnsi="Times New Roman"/>
          <w:lang w:val="en-US" w:eastAsia="zh-Hans"/>
        </w:rPr>
      </w:pPr>
      <w:r>
        <w:rPr>
          <w:rFonts w:hint="eastAsia" w:ascii="Times New Roman" w:hAnsi="Times New Roman"/>
          <w:lang w:val="en-US" w:eastAsia="zh-Hans"/>
        </w:rPr>
        <w:t>项目主管部门为区教育局，主要负责项目资金的审核、项目工程标准的监督、工程执行过程的监督及竣工质量的监督考核等工作。</w:t>
      </w:r>
    </w:p>
    <w:p>
      <w:pPr>
        <w:pStyle w:val="26"/>
        <w:ind w:firstLine="640"/>
        <w:rPr>
          <w:rFonts w:hint="default" w:ascii="Times New Roman" w:hAnsi="Times New Roman" w:eastAsia="仿宋_GB2312"/>
          <w:lang w:val="en-US" w:eastAsia="zh-Hans"/>
        </w:rPr>
      </w:pPr>
      <w:r>
        <w:rPr>
          <w:rFonts w:hint="eastAsia" w:ascii="Times New Roman" w:hAnsi="Times New Roman"/>
          <w:lang w:val="en-US" w:eastAsia="zh-Hans"/>
        </w:rPr>
        <w:t>项目实施单位为天津市第二十中学（以下简称“二十中学”），主要负责项目招投标工作、项目工程施工单位的管理、项目工程监督、项目资金拨付及项目质量验收工作。</w:t>
      </w:r>
    </w:p>
    <w:p>
      <w:pPr>
        <w:pStyle w:val="26"/>
        <w:ind w:firstLine="640"/>
        <w:rPr>
          <w:rFonts w:ascii="Times New Roman" w:hAnsi="Times New Roman"/>
        </w:rPr>
      </w:pPr>
      <w:r>
        <w:rPr>
          <w:rFonts w:hint="eastAsia" w:ascii="Times New Roman" w:hAnsi="Times New Roman"/>
        </w:rPr>
        <w:t>4.资金投入和使用情况</w:t>
      </w:r>
    </w:p>
    <w:p>
      <w:pPr>
        <w:pStyle w:val="26"/>
        <w:ind w:firstLine="640"/>
        <w:rPr>
          <w:rFonts w:hint="eastAsia" w:ascii="Times New Roman" w:hAnsi="Times New Roman"/>
        </w:rPr>
      </w:pPr>
      <w:r>
        <w:rPr>
          <w:rFonts w:hint="eastAsia" w:ascii="Times New Roman" w:hAnsi="Times New Roman"/>
          <w:lang w:val="en-US" w:eastAsia="zh-Hans"/>
        </w:rPr>
        <w:t>项目一般债券资金安排</w:t>
      </w:r>
      <w:r>
        <w:rPr>
          <w:rFonts w:hint="default" w:ascii="Times New Roman" w:hAnsi="Times New Roman"/>
          <w:lang w:eastAsia="zh-Hans"/>
        </w:rPr>
        <w:t>2170</w:t>
      </w:r>
      <w:r>
        <w:rPr>
          <w:rFonts w:hint="eastAsia" w:ascii="Times New Roman" w:hAnsi="Times New Roman"/>
          <w:lang w:val="en-US" w:eastAsia="zh-Hans"/>
        </w:rPr>
        <w:t>万元，截至</w:t>
      </w:r>
      <w:r>
        <w:rPr>
          <w:rFonts w:hint="default" w:ascii="Times New Roman" w:hAnsi="Times New Roman"/>
          <w:lang w:eastAsia="zh-Hans"/>
        </w:rPr>
        <w:t>2022</w:t>
      </w:r>
      <w:r>
        <w:rPr>
          <w:rFonts w:hint="eastAsia" w:ascii="Times New Roman" w:hAnsi="Times New Roman"/>
          <w:lang w:val="en-US" w:eastAsia="zh-Hans"/>
        </w:rPr>
        <w:t>年末，二十中学共收财政拨款收入</w:t>
      </w:r>
      <w:r>
        <w:rPr>
          <w:rFonts w:hint="default" w:ascii="Times New Roman" w:hAnsi="Times New Roman"/>
          <w:lang w:eastAsia="zh-Hans"/>
        </w:rPr>
        <w:t>1319.8</w:t>
      </w:r>
      <w:r>
        <w:rPr>
          <w:rFonts w:hint="eastAsia" w:ascii="Times New Roman" w:hAnsi="Times New Roman"/>
          <w:lang w:val="en-US" w:eastAsia="zh-Hans"/>
        </w:rPr>
        <w:t>万元，实际支出</w:t>
      </w:r>
      <w:r>
        <w:rPr>
          <w:rFonts w:hint="default" w:ascii="Times New Roman" w:hAnsi="Times New Roman"/>
          <w:lang w:eastAsia="zh-Hans"/>
        </w:rPr>
        <w:t>1319.8</w:t>
      </w:r>
      <w:r>
        <w:rPr>
          <w:rFonts w:hint="eastAsia" w:ascii="Times New Roman" w:hAnsi="Times New Roman"/>
          <w:lang w:val="en-US" w:eastAsia="zh-Hans"/>
        </w:rPr>
        <w:t>万元，预算执行率</w:t>
      </w:r>
      <w:r>
        <w:rPr>
          <w:rFonts w:hint="default" w:ascii="Times New Roman" w:hAnsi="Times New Roman"/>
          <w:lang w:eastAsia="zh-Hans"/>
        </w:rPr>
        <w:t>100%</w:t>
      </w:r>
      <w:r>
        <w:rPr>
          <w:rFonts w:hint="eastAsia" w:ascii="Times New Roman" w:hAnsi="Times New Roman"/>
          <w:lang w:eastAsia="zh-Hans"/>
        </w:rPr>
        <w:t>。</w:t>
      </w:r>
      <w:r>
        <w:rPr>
          <w:rFonts w:hint="eastAsia" w:ascii="Times New Roman" w:hAnsi="Times New Roman"/>
          <w:lang w:val="en-US" w:eastAsia="zh-Hans"/>
        </w:rPr>
        <w:t>项目支出主要用于拨付项目建设工程款项和后续新增工程内容项目款。</w:t>
      </w:r>
      <w:r>
        <w:rPr>
          <w:rFonts w:hint="eastAsia" w:ascii="Times New Roman" w:hAnsi="Times New Roman"/>
        </w:rPr>
        <w:t>资金具体情况见表1：</w:t>
      </w:r>
    </w:p>
    <w:p>
      <w:pPr>
        <w:pStyle w:val="26"/>
        <w:ind w:firstLine="640"/>
        <w:rPr>
          <w:rFonts w:hint="eastAsia" w:ascii="Times New Roman" w:hAnsi="Times New Roman"/>
        </w:rPr>
      </w:pPr>
    </w:p>
    <w:p>
      <w:pPr>
        <w:pStyle w:val="33"/>
        <w:rPr>
          <w:rFonts w:ascii="Times New Roman" w:hAnsi="Times New Roman"/>
        </w:rPr>
      </w:pPr>
      <w:r>
        <w:rPr>
          <w:rFonts w:ascii="Times New Roman" w:hAnsi="Times New Roman"/>
        </w:rPr>
        <w:t>表1</w:t>
      </w:r>
      <w:r>
        <w:rPr>
          <w:rFonts w:hint="eastAsia" w:ascii="Times New Roman" w:hAnsi="Times New Roman"/>
        </w:rPr>
        <w:t>市级</w:t>
      </w:r>
      <w:r>
        <w:rPr>
          <w:rFonts w:ascii="Times New Roman" w:hAnsi="Times New Roman"/>
        </w:rPr>
        <w:t>资金预算执行率情况表</w:t>
      </w:r>
    </w:p>
    <w:p>
      <w:pPr>
        <w:pStyle w:val="34"/>
        <w:rPr>
          <w:rFonts w:ascii="Times New Roman" w:hAnsi="Times New Roman"/>
        </w:rPr>
      </w:pPr>
      <w:r>
        <w:rPr>
          <w:rFonts w:hint="eastAsia" w:ascii="Times New Roman" w:hAnsi="Times New Roman"/>
        </w:rPr>
        <w:t>单位：万元</w:t>
      </w:r>
    </w:p>
    <w:tbl>
      <w:tblPr>
        <w:tblStyle w:val="19"/>
        <w:tblW w:w="9060" w:type="dxa"/>
        <w:jc w:val="center"/>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511"/>
        <w:gridCol w:w="1511"/>
        <w:gridCol w:w="1509"/>
        <w:gridCol w:w="1509"/>
        <w:gridCol w:w="1510"/>
        <w:gridCol w:w="151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blHeader/>
          <w:jc w:val="center"/>
        </w:trPr>
        <w:tc>
          <w:tcPr>
            <w:tcW w:w="1511" w:type="dxa"/>
            <w:vAlign w:val="center"/>
          </w:tcPr>
          <w:p>
            <w:pPr>
              <w:pStyle w:val="36"/>
              <w:rPr>
                <w:rFonts w:ascii="Times New Roman" w:hAnsi="Times New Roman"/>
              </w:rPr>
            </w:pPr>
            <w:r>
              <w:rPr>
                <w:rFonts w:hint="eastAsia" w:ascii="Times New Roman" w:hAnsi="Times New Roman"/>
              </w:rPr>
              <w:t>资金计划</w:t>
            </w:r>
          </w:p>
          <w:p>
            <w:pPr>
              <w:pStyle w:val="36"/>
              <w:rPr>
                <w:rFonts w:ascii="Times New Roman" w:hAnsi="Times New Roman"/>
              </w:rPr>
            </w:pPr>
            <w:r>
              <w:rPr>
                <w:rFonts w:hint="eastAsia" w:ascii="Times New Roman" w:hAnsi="Times New Roman"/>
              </w:rPr>
              <w:t>下达时间</w:t>
            </w:r>
          </w:p>
        </w:tc>
        <w:tc>
          <w:tcPr>
            <w:tcW w:w="1511" w:type="dxa"/>
            <w:vAlign w:val="center"/>
          </w:tcPr>
          <w:p>
            <w:pPr>
              <w:pStyle w:val="36"/>
              <w:rPr>
                <w:rFonts w:ascii="Times New Roman" w:hAnsi="Times New Roman"/>
              </w:rPr>
            </w:pPr>
            <w:r>
              <w:rPr>
                <w:rFonts w:hint="eastAsia" w:ascii="Times New Roman" w:hAnsi="Times New Roman"/>
              </w:rPr>
              <w:t>资金计划</w:t>
            </w:r>
          </w:p>
          <w:p>
            <w:pPr>
              <w:pStyle w:val="36"/>
              <w:rPr>
                <w:rFonts w:ascii="Times New Roman" w:hAnsi="Times New Roman"/>
              </w:rPr>
            </w:pPr>
            <w:r>
              <w:rPr>
                <w:rFonts w:hint="eastAsia" w:ascii="Times New Roman" w:hAnsi="Times New Roman"/>
              </w:rPr>
              <w:t>下达金额</w:t>
            </w:r>
          </w:p>
        </w:tc>
        <w:tc>
          <w:tcPr>
            <w:tcW w:w="1509" w:type="dxa"/>
            <w:vAlign w:val="center"/>
          </w:tcPr>
          <w:p>
            <w:pPr>
              <w:pStyle w:val="36"/>
              <w:rPr>
                <w:rFonts w:ascii="Times New Roman" w:hAnsi="Times New Roman"/>
              </w:rPr>
            </w:pPr>
            <w:r>
              <w:rPr>
                <w:rFonts w:hint="eastAsia" w:ascii="Times New Roman" w:hAnsi="Times New Roman"/>
              </w:rPr>
              <w:t>实际到位</w:t>
            </w:r>
          </w:p>
          <w:p>
            <w:pPr>
              <w:pStyle w:val="36"/>
              <w:rPr>
                <w:rFonts w:ascii="Times New Roman" w:hAnsi="Times New Roman"/>
              </w:rPr>
            </w:pPr>
            <w:r>
              <w:rPr>
                <w:rFonts w:hint="eastAsia" w:ascii="Times New Roman" w:hAnsi="Times New Roman"/>
              </w:rPr>
              <w:t>资金</w:t>
            </w:r>
          </w:p>
        </w:tc>
        <w:tc>
          <w:tcPr>
            <w:tcW w:w="1509" w:type="dxa"/>
            <w:vAlign w:val="center"/>
          </w:tcPr>
          <w:p>
            <w:pPr>
              <w:pStyle w:val="36"/>
              <w:rPr>
                <w:rFonts w:ascii="Times New Roman" w:hAnsi="Times New Roman"/>
              </w:rPr>
            </w:pPr>
            <w:r>
              <w:rPr>
                <w:rFonts w:hint="eastAsia" w:ascii="Times New Roman" w:hAnsi="Times New Roman"/>
              </w:rPr>
              <w:t>资金到位率</w:t>
            </w:r>
          </w:p>
        </w:tc>
        <w:tc>
          <w:tcPr>
            <w:tcW w:w="1510" w:type="dxa"/>
            <w:vAlign w:val="center"/>
          </w:tcPr>
          <w:p>
            <w:pPr>
              <w:pStyle w:val="36"/>
              <w:rPr>
                <w:rFonts w:ascii="Times New Roman" w:hAnsi="Times New Roman"/>
              </w:rPr>
            </w:pPr>
            <w:r>
              <w:rPr>
                <w:rFonts w:hint="eastAsia" w:ascii="Times New Roman" w:hAnsi="Times New Roman"/>
              </w:rPr>
              <w:t>实际支付</w:t>
            </w:r>
          </w:p>
          <w:p>
            <w:pPr>
              <w:pStyle w:val="36"/>
              <w:rPr>
                <w:rFonts w:ascii="Times New Roman" w:hAnsi="Times New Roman"/>
              </w:rPr>
            </w:pPr>
            <w:r>
              <w:rPr>
                <w:rFonts w:hint="eastAsia" w:ascii="Times New Roman" w:hAnsi="Times New Roman"/>
              </w:rPr>
              <w:t>资金</w:t>
            </w:r>
          </w:p>
        </w:tc>
        <w:tc>
          <w:tcPr>
            <w:tcW w:w="1510" w:type="dxa"/>
            <w:vAlign w:val="center"/>
          </w:tcPr>
          <w:p>
            <w:pPr>
              <w:pStyle w:val="36"/>
              <w:rPr>
                <w:rFonts w:ascii="Times New Roman" w:hAnsi="Times New Roman"/>
              </w:rPr>
            </w:pPr>
            <w:r>
              <w:rPr>
                <w:rFonts w:hint="eastAsia" w:ascii="Times New Roman" w:hAnsi="Times New Roman"/>
              </w:rPr>
              <w:t>预算执行率</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54" w:hRule="atLeast"/>
          <w:jc w:val="center"/>
        </w:trPr>
        <w:tc>
          <w:tcPr>
            <w:tcW w:w="1511" w:type="dxa"/>
            <w:vAlign w:val="center"/>
          </w:tcPr>
          <w:p>
            <w:pPr>
              <w:pStyle w:val="38"/>
              <w:rPr>
                <w:rFonts w:hint="default" w:ascii="Times New Roman" w:hAnsi="Times New Roman" w:eastAsia="宋体"/>
                <w:lang w:eastAsia="zh-Hans"/>
              </w:rPr>
            </w:pPr>
            <w:r>
              <w:rPr>
                <w:rFonts w:hint="default" w:ascii="Times New Roman" w:hAnsi="Times New Roman"/>
              </w:rPr>
              <w:t>2022</w:t>
            </w:r>
            <w:r>
              <w:rPr>
                <w:rFonts w:hint="eastAsia" w:ascii="Times New Roman" w:hAnsi="Times New Roman"/>
                <w:lang w:val="en-US" w:eastAsia="zh-Hans"/>
              </w:rPr>
              <w:t>年</w:t>
            </w:r>
          </w:p>
        </w:tc>
        <w:tc>
          <w:tcPr>
            <w:tcW w:w="1511" w:type="dxa"/>
            <w:vAlign w:val="center"/>
          </w:tcPr>
          <w:p>
            <w:pPr>
              <w:pStyle w:val="38"/>
              <w:rPr>
                <w:rFonts w:hint="default" w:ascii="Times New Roman" w:hAnsi="Times New Roman"/>
              </w:rPr>
            </w:pPr>
            <w:r>
              <w:rPr>
                <w:rFonts w:hint="default" w:ascii="Times New Roman" w:hAnsi="Times New Roman"/>
              </w:rPr>
              <w:t>1319.8</w:t>
            </w:r>
          </w:p>
        </w:tc>
        <w:tc>
          <w:tcPr>
            <w:tcW w:w="1509" w:type="dxa"/>
            <w:vAlign w:val="center"/>
          </w:tcPr>
          <w:p>
            <w:pPr>
              <w:pStyle w:val="38"/>
              <w:rPr>
                <w:rFonts w:hint="default" w:ascii="Times New Roman" w:hAnsi="Times New Roman"/>
              </w:rPr>
            </w:pPr>
            <w:r>
              <w:rPr>
                <w:rFonts w:hint="default" w:ascii="Times New Roman" w:hAnsi="Times New Roman"/>
              </w:rPr>
              <w:t>1319.8</w:t>
            </w:r>
          </w:p>
        </w:tc>
        <w:tc>
          <w:tcPr>
            <w:tcW w:w="1509" w:type="dxa"/>
            <w:vAlign w:val="center"/>
          </w:tcPr>
          <w:p>
            <w:pPr>
              <w:pStyle w:val="38"/>
              <w:rPr>
                <w:rFonts w:hint="default" w:ascii="Times New Roman" w:hAnsi="Times New Roman"/>
              </w:rPr>
            </w:pPr>
            <w:r>
              <w:rPr>
                <w:rFonts w:hint="default" w:ascii="Times New Roman" w:hAnsi="Times New Roman"/>
              </w:rPr>
              <w:t>100%</w:t>
            </w:r>
          </w:p>
        </w:tc>
        <w:tc>
          <w:tcPr>
            <w:tcW w:w="1510" w:type="dxa"/>
            <w:vAlign w:val="center"/>
          </w:tcPr>
          <w:p>
            <w:pPr>
              <w:pStyle w:val="38"/>
              <w:rPr>
                <w:rFonts w:hint="default" w:ascii="Times New Roman" w:hAnsi="Times New Roman"/>
              </w:rPr>
            </w:pPr>
            <w:r>
              <w:rPr>
                <w:rFonts w:hint="default" w:ascii="Times New Roman" w:hAnsi="Times New Roman"/>
              </w:rPr>
              <w:t>1319.8</w:t>
            </w:r>
          </w:p>
        </w:tc>
        <w:tc>
          <w:tcPr>
            <w:tcW w:w="1510" w:type="dxa"/>
            <w:vAlign w:val="center"/>
          </w:tcPr>
          <w:p>
            <w:pPr>
              <w:pStyle w:val="38"/>
              <w:rPr>
                <w:rFonts w:hint="default" w:ascii="Times New Roman" w:hAnsi="Times New Roman"/>
              </w:rPr>
            </w:pPr>
            <w:r>
              <w:rPr>
                <w:rFonts w:hint="default" w:ascii="Times New Roman" w:hAnsi="Times New Roman"/>
              </w:rPr>
              <w:t>100%</w:t>
            </w:r>
          </w:p>
        </w:tc>
      </w:tr>
    </w:tbl>
    <w:p>
      <w:pPr>
        <w:pStyle w:val="30"/>
        <w:ind w:firstLine="640"/>
        <w:rPr>
          <w:rFonts w:ascii="Times New Roman" w:hAnsi="Times New Roman"/>
        </w:rPr>
      </w:pPr>
      <w:bookmarkStart w:id="6" w:name="_Toc1086517132"/>
      <w:r>
        <w:rPr>
          <w:rFonts w:hint="eastAsia" w:ascii="Times New Roman" w:hAnsi="Times New Roman"/>
        </w:rPr>
        <w:t>（二）项目绩效目标</w:t>
      </w:r>
      <w:bookmarkEnd w:id="6"/>
    </w:p>
    <w:p>
      <w:pPr>
        <w:pStyle w:val="26"/>
        <w:ind w:firstLine="640"/>
        <w:rPr>
          <w:rFonts w:hint="default" w:ascii="Times New Roman" w:hAnsi="Times New Roman" w:eastAsia="仿宋_GB2312"/>
          <w:lang w:val="en-US" w:eastAsia="zh-Hans"/>
        </w:rPr>
      </w:pPr>
      <w:r>
        <w:rPr>
          <w:rFonts w:hint="eastAsia" w:ascii="Times New Roman" w:hAnsi="Times New Roman"/>
          <w:lang w:val="en-US" w:eastAsia="zh-Hans"/>
        </w:rPr>
        <w:t>本项目绩效目标为“通过改造学校建筑，提升办学质量，改造学校环境；改造校舍后可以满足学校教室与专业教室的需求，更好促进我校教育发展”。</w:t>
      </w:r>
    </w:p>
    <w:bookmarkEnd w:id="4"/>
    <w:p>
      <w:pPr>
        <w:pStyle w:val="28"/>
        <w:rPr>
          <w:rFonts w:ascii="Times New Roman" w:hAnsi="Times New Roman"/>
        </w:rPr>
      </w:pPr>
      <w:bookmarkStart w:id="7" w:name="_Toc1039987083"/>
      <w:r>
        <w:rPr>
          <w:rFonts w:hint="eastAsia" w:ascii="Times New Roman" w:hAnsi="Times New Roman"/>
        </w:rPr>
        <w:t>二、绩效评价工作开展情况</w:t>
      </w:r>
      <w:bookmarkEnd w:id="7"/>
    </w:p>
    <w:p>
      <w:pPr>
        <w:pStyle w:val="30"/>
        <w:ind w:firstLine="640"/>
        <w:rPr>
          <w:rFonts w:ascii="Times New Roman" w:hAnsi="Times New Roman"/>
        </w:rPr>
      </w:pPr>
      <w:bookmarkStart w:id="8" w:name="_Toc693501048"/>
      <w:r>
        <w:rPr>
          <w:rFonts w:hint="eastAsia" w:ascii="Times New Roman" w:hAnsi="Times New Roman"/>
        </w:rPr>
        <w:t>（一）绩效评价的目的、对象和范围</w:t>
      </w:r>
      <w:bookmarkEnd w:id="8"/>
    </w:p>
    <w:p>
      <w:pPr>
        <w:pStyle w:val="26"/>
        <w:ind w:firstLine="640"/>
        <w:rPr>
          <w:rFonts w:ascii="Times New Roman" w:hAnsi="Times New Roman"/>
        </w:rPr>
      </w:pPr>
      <w:r>
        <w:rPr>
          <w:rFonts w:hint="eastAsia" w:ascii="Times New Roman" w:hAnsi="Times New Roman"/>
        </w:rPr>
        <w:t>1.绩效评价目的</w:t>
      </w:r>
    </w:p>
    <w:p>
      <w:pPr>
        <w:pStyle w:val="26"/>
        <w:ind w:firstLine="640"/>
        <w:rPr>
          <w:rFonts w:ascii="Times New Roman" w:hAnsi="Times New Roman"/>
        </w:rPr>
      </w:pPr>
      <w:r>
        <w:rPr>
          <w:rFonts w:hint="eastAsia" w:ascii="Times New Roman" w:hAnsi="Times New Roman"/>
        </w:rPr>
        <w:t>本次评价以《全国中小学校舍安全工程实施细则》</w:t>
      </w:r>
      <w:r>
        <w:rPr>
          <w:rFonts w:hint="eastAsia" w:ascii="Times New Roman" w:hAnsi="Times New Roman"/>
          <w:lang w:eastAsia="zh-Hans"/>
        </w:rPr>
        <w:t>《城市普通中小学校校舍建设标准》</w:t>
      </w:r>
      <w:r>
        <w:rPr>
          <w:rFonts w:hint="eastAsia" w:ascii="Times New Roman" w:hAnsi="Times New Roman"/>
        </w:rPr>
        <w:t>《天津市中小学校舍安全工程实施意见</w:t>
      </w:r>
      <w:r>
        <w:rPr>
          <w:rFonts w:ascii="Times New Roman" w:hAnsi="Times New Roman"/>
        </w:rPr>
        <w:t>》</w:t>
      </w:r>
      <w:r>
        <w:rPr>
          <w:rFonts w:hint="eastAsia" w:ascii="Times New Roman" w:hAnsi="Times New Roman"/>
        </w:rPr>
        <w:t>，市委、市政府关于全面推进预算绩效管理的实施方案，《财政部关于印发〈项目支出绩效评价管理办法〉的通知》《天津市市级财政项目支出绩效评价管理办法》及实施方案等文件为依据，对</w:t>
      </w:r>
      <w:r>
        <w:rPr>
          <w:rFonts w:hint="eastAsia" w:ascii="Times New Roman" w:hAnsi="Times New Roman"/>
          <w:lang w:val="en-US" w:eastAsia="zh-Hans"/>
        </w:rPr>
        <w:t>天津市第二十中学唐山道校区维修提升项目（以下简称“维修提升项目”）</w:t>
      </w:r>
      <w:r>
        <w:rPr>
          <w:rFonts w:hint="eastAsia" w:ascii="Times New Roman" w:hAnsi="Times New Roman"/>
        </w:rPr>
        <w:t>财政专项资金使用绩效情况进行评价。开展此次评价工作的目的在于：</w:t>
      </w:r>
    </w:p>
    <w:p>
      <w:pPr>
        <w:pStyle w:val="26"/>
        <w:numPr>
          <w:ilvl w:val="0"/>
          <w:numId w:val="1"/>
        </w:numPr>
        <w:ind w:firstLine="640"/>
        <w:rPr>
          <w:rFonts w:ascii="Times New Roman" w:hAnsi="Times New Roman"/>
        </w:rPr>
      </w:pPr>
      <w:r>
        <w:rPr>
          <w:rFonts w:hint="eastAsia" w:ascii="Times New Roman" w:hAnsi="Times New Roman"/>
        </w:rPr>
        <w:t>通过对</w:t>
      </w:r>
      <w:r>
        <w:rPr>
          <w:rFonts w:hint="eastAsia" w:ascii="Times New Roman" w:hAnsi="Times New Roman"/>
          <w:lang w:val="en-US" w:eastAsia="zh-Hans"/>
        </w:rPr>
        <w:t>维修提升项目</w:t>
      </w:r>
      <w:r>
        <w:rPr>
          <w:rFonts w:hint="eastAsia" w:ascii="Times New Roman" w:hAnsi="Times New Roman"/>
        </w:rPr>
        <w:t>的实施情况进行核实评价，了解掌握项目的实施情况。</w:t>
      </w:r>
    </w:p>
    <w:p>
      <w:pPr>
        <w:pStyle w:val="26"/>
        <w:numPr>
          <w:ilvl w:val="0"/>
          <w:numId w:val="1"/>
        </w:numPr>
        <w:ind w:firstLine="640"/>
        <w:rPr>
          <w:rFonts w:ascii="Times New Roman" w:hAnsi="Times New Roman"/>
        </w:rPr>
      </w:pPr>
      <w:r>
        <w:rPr>
          <w:rFonts w:hint="eastAsia" w:ascii="Times New Roman" w:hAnsi="Times New Roman"/>
        </w:rPr>
        <w:t>根据</w:t>
      </w:r>
      <w:r>
        <w:rPr>
          <w:rFonts w:hint="eastAsia" w:ascii="Times New Roman" w:hAnsi="Times New Roman"/>
          <w:lang w:val="en-US" w:eastAsia="zh-Hans"/>
        </w:rPr>
        <w:t>维修提升项目</w:t>
      </w:r>
      <w:r>
        <w:rPr>
          <w:rFonts w:hint="eastAsia" w:ascii="Times New Roman" w:hAnsi="Times New Roman"/>
        </w:rPr>
        <w:t>实施的具体情况，评价其项目资金安排的科学性、合理性、规范性，完善项目管理办法，提高项目管理水平和资金的使用效率。</w:t>
      </w:r>
    </w:p>
    <w:p>
      <w:pPr>
        <w:pStyle w:val="26"/>
        <w:numPr>
          <w:ilvl w:val="0"/>
          <w:numId w:val="1"/>
        </w:numPr>
        <w:ind w:firstLine="640"/>
        <w:rPr>
          <w:rFonts w:ascii="Times New Roman" w:hAnsi="Times New Roman"/>
        </w:rPr>
      </w:pPr>
      <w:r>
        <w:rPr>
          <w:rFonts w:hint="eastAsia" w:ascii="Times New Roman" w:hAnsi="Times New Roman"/>
        </w:rPr>
        <w:t>按照市财政局《天津市市级财政项目支出绩效评价管理办法》的要求，从决策、过程、产出、效益四个方面对</w:t>
      </w:r>
      <w:r>
        <w:rPr>
          <w:rFonts w:hint="eastAsia" w:ascii="Times New Roman" w:hAnsi="Times New Roman"/>
          <w:lang w:val="en-US" w:eastAsia="zh-Hans"/>
        </w:rPr>
        <w:t>维修提升项目</w:t>
      </w:r>
      <w:r>
        <w:rPr>
          <w:rFonts w:hint="eastAsia" w:ascii="Times New Roman" w:hAnsi="Times New Roman"/>
        </w:rPr>
        <w:t>进行客观、公正的评价；总结项目管理与执行经验，发现项目管理和预算管理中存在的问题，提出改进意见和建议，为相关部门决策、管理提供参考依据，推动建立以绩效评价结果为导向的财政资金分配与管理制度。</w:t>
      </w:r>
    </w:p>
    <w:p>
      <w:pPr>
        <w:pStyle w:val="26"/>
        <w:ind w:firstLine="640"/>
        <w:rPr>
          <w:rFonts w:ascii="Times New Roman" w:hAnsi="Times New Roman"/>
        </w:rPr>
      </w:pPr>
      <w:r>
        <w:rPr>
          <w:rFonts w:hint="eastAsia" w:ascii="Times New Roman" w:hAnsi="Times New Roman"/>
        </w:rPr>
        <w:t>（4）进一步丰富和完善</w:t>
      </w:r>
      <w:r>
        <w:rPr>
          <w:rFonts w:hint="eastAsia" w:ascii="Times New Roman" w:hAnsi="Times New Roman"/>
          <w:lang w:val="en-US" w:eastAsia="zh-Hans"/>
        </w:rPr>
        <w:t>维修提升项目</w:t>
      </w:r>
      <w:r>
        <w:rPr>
          <w:rFonts w:hint="eastAsia" w:ascii="Times New Roman" w:hAnsi="Times New Roman"/>
        </w:rPr>
        <w:t>绩效评价方法体系，推动建立以绩效评价结果为导向的财政资金分配与管理制度，提升财政资金科学化、精细化管理水平，为森</w:t>
      </w:r>
      <w:r>
        <w:rPr>
          <w:rFonts w:hint="eastAsia" w:ascii="Times New Roman" w:hAnsi="Times New Roman"/>
          <w:lang w:val="en-US" w:eastAsia="zh-Hans"/>
        </w:rPr>
        <w:t>维修提升项目</w:t>
      </w:r>
      <w:r>
        <w:rPr>
          <w:rFonts w:hint="eastAsia" w:ascii="Times New Roman" w:hAnsi="Times New Roman"/>
        </w:rPr>
        <w:t>专项资金的安排提供重要依据。</w:t>
      </w:r>
    </w:p>
    <w:p>
      <w:pPr>
        <w:pStyle w:val="26"/>
        <w:ind w:firstLine="640"/>
        <w:rPr>
          <w:rFonts w:ascii="Times New Roman" w:hAnsi="Times New Roman"/>
        </w:rPr>
      </w:pPr>
      <w:r>
        <w:rPr>
          <w:rFonts w:hint="eastAsia" w:ascii="Times New Roman" w:hAnsi="Times New Roman"/>
        </w:rPr>
        <w:t>2.绩效评价对象和范围</w:t>
      </w:r>
    </w:p>
    <w:p>
      <w:pPr>
        <w:pStyle w:val="26"/>
        <w:ind w:firstLine="640"/>
        <w:rPr>
          <w:rFonts w:ascii="Times New Roman" w:hAnsi="Times New Roman"/>
        </w:rPr>
      </w:pPr>
      <w:r>
        <w:rPr>
          <w:rFonts w:hint="eastAsia" w:ascii="Times New Roman" w:hAnsi="Times New Roman"/>
        </w:rPr>
        <w:t>本次绩效评价针对</w:t>
      </w:r>
      <w:r>
        <w:rPr>
          <w:rFonts w:hint="eastAsia" w:ascii="Times New Roman" w:hAnsi="Times New Roman"/>
          <w:lang w:val="en-US" w:eastAsia="zh-Hans"/>
        </w:rPr>
        <w:t>二十中学维修提升项目</w:t>
      </w:r>
      <w:r>
        <w:rPr>
          <w:rFonts w:hint="eastAsia" w:ascii="Times New Roman" w:hAnsi="Times New Roman"/>
        </w:rPr>
        <w:t>展开，主要评价内容及范围如下：</w:t>
      </w:r>
    </w:p>
    <w:p>
      <w:pPr>
        <w:pStyle w:val="26"/>
        <w:ind w:firstLine="640"/>
        <w:rPr>
          <w:rFonts w:ascii="Times New Roman" w:hAnsi="Times New Roman"/>
        </w:rPr>
      </w:pPr>
      <w:r>
        <w:rPr>
          <w:rFonts w:hint="eastAsia" w:ascii="Times New Roman" w:hAnsi="Times New Roman"/>
        </w:rPr>
        <w:t>（</w:t>
      </w:r>
      <w:r>
        <w:rPr>
          <w:rFonts w:ascii="Times New Roman" w:hAnsi="Times New Roman"/>
        </w:rPr>
        <w:t>1</w:t>
      </w:r>
      <w:r>
        <w:rPr>
          <w:rFonts w:hint="eastAsia" w:ascii="Times New Roman" w:hAnsi="Times New Roman"/>
        </w:rPr>
        <w:t>）立项依据和立项程序情况；</w:t>
      </w:r>
    </w:p>
    <w:p>
      <w:pPr>
        <w:pStyle w:val="26"/>
        <w:ind w:firstLine="640"/>
        <w:rPr>
          <w:rFonts w:ascii="Times New Roman" w:hAnsi="Times New Roman"/>
        </w:rPr>
      </w:pPr>
      <w:r>
        <w:rPr>
          <w:rFonts w:hint="eastAsia" w:ascii="Times New Roman" w:hAnsi="Times New Roman"/>
        </w:rPr>
        <w:t>（</w:t>
      </w:r>
      <w:r>
        <w:rPr>
          <w:rFonts w:ascii="Times New Roman" w:hAnsi="Times New Roman"/>
        </w:rPr>
        <w:t>2</w:t>
      </w:r>
      <w:r>
        <w:rPr>
          <w:rFonts w:hint="eastAsia" w:ascii="Times New Roman" w:hAnsi="Times New Roman"/>
        </w:rPr>
        <w:t>）绩效目标和指标设定情况；</w:t>
      </w:r>
    </w:p>
    <w:p>
      <w:pPr>
        <w:pStyle w:val="26"/>
        <w:ind w:firstLine="640"/>
        <w:rPr>
          <w:rFonts w:ascii="Times New Roman" w:hAnsi="Times New Roman"/>
        </w:rPr>
      </w:pPr>
      <w:r>
        <w:rPr>
          <w:rFonts w:hint="eastAsia" w:ascii="Times New Roman" w:hAnsi="Times New Roman"/>
        </w:rPr>
        <w:t>（</w:t>
      </w:r>
      <w:r>
        <w:rPr>
          <w:rFonts w:ascii="Times New Roman" w:hAnsi="Times New Roman"/>
        </w:rPr>
        <w:t>3</w:t>
      </w:r>
      <w:r>
        <w:rPr>
          <w:rFonts w:hint="eastAsia" w:ascii="Times New Roman" w:hAnsi="Times New Roman"/>
        </w:rPr>
        <w:t>）预算编制和资金分配情况；</w:t>
      </w:r>
    </w:p>
    <w:p>
      <w:pPr>
        <w:pStyle w:val="26"/>
        <w:ind w:firstLine="640"/>
        <w:rPr>
          <w:rFonts w:ascii="Times New Roman" w:hAnsi="Times New Roman"/>
        </w:rPr>
      </w:pPr>
      <w:r>
        <w:rPr>
          <w:rFonts w:hint="eastAsia" w:ascii="Times New Roman" w:hAnsi="Times New Roman"/>
        </w:rPr>
        <w:t>（</w:t>
      </w:r>
      <w:r>
        <w:rPr>
          <w:rFonts w:ascii="Times New Roman" w:hAnsi="Times New Roman"/>
        </w:rPr>
        <w:t>4</w:t>
      </w:r>
      <w:r>
        <w:rPr>
          <w:rFonts w:hint="eastAsia" w:ascii="Times New Roman" w:hAnsi="Times New Roman"/>
        </w:rPr>
        <w:t>）资金管理和使用情况；</w:t>
      </w:r>
    </w:p>
    <w:p>
      <w:pPr>
        <w:pStyle w:val="26"/>
        <w:ind w:firstLine="640"/>
        <w:rPr>
          <w:rFonts w:ascii="Times New Roman" w:hAnsi="Times New Roman"/>
        </w:rPr>
      </w:pPr>
      <w:r>
        <w:rPr>
          <w:rFonts w:hint="eastAsia" w:ascii="Times New Roman" w:hAnsi="Times New Roman"/>
        </w:rPr>
        <w:t>（</w:t>
      </w:r>
      <w:r>
        <w:rPr>
          <w:rFonts w:ascii="Times New Roman" w:hAnsi="Times New Roman"/>
        </w:rPr>
        <w:t>5</w:t>
      </w:r>
      <w:r>
        <w:rPr>
          <w:rFonts w:hint="eastAsia" w:ascii="Times New Roman" w:hAnsi="Times New Roman"/>
        </w:rPr>
        <w:t>）相关制度办法的健全性及执行情况；</w:t>
      </w:r>
    </w:p>
    <w:p>
      <w:pPr>
        <w:pStyle w:val="26"/>
        <w:ind w:firstLine="640"/>
        <w:rPr>
          <w:rFonts w:ascii="Times New Roman" w:hAnsi="Times New Roman"/>
        </w:rPr>
      </w:pPr>
      <w:r>
        <w:rPr>
          <w:rFonts w:hint="eastAsia" w:ascii="Times New Roman" w:hAnsi="Times New Roman"/>
        </w:rPr>
        <w:t>（</w:t>
      </w:r>
      <w:r>
        <w:rPr>
          <w:rFonts w:ascii="Times New Roman" w:hAnsi="Times New Roman"/>
        </w:rPr>
        <w:t>6</w:t>
      </w:r>
      <w:r>
        <w:rPr>
          <w:rFonts w:hint="eastAsia" w:ascii="Times New Roman" w:hAnsi="Times New Roman"/>
        </w:rPr>
        <w:t>）实现的产出情况；</w:t>
      </w:r>
    </w:p>
    <w:p>
      <w:pPr>
        <w:pStyle w:val="26"/>
        <w:ind w:firstLine="640"/>
        <w:rPr>
          <w:rFonts w:ascii="Times New Roman" w:hAnsi="Times New Roman"/>
        </w:rPr>
      </w:pPr>
      <w:r>
        <w:rPr>
          <w:rFonts w:hint="eastAsia" w:ascii="Times New Roman" w:hAnsi="Times New Roman"/>
        </w:rPr>
        <w:t>（</w:t>
      </w:r>
      <w:r>
        <w:rPr>
          <w:rFonts w:ascii="Times New Roman" w:hAnsi="Times New Roman"/>
        </w:rPr>
        <w:t>7</w:t>
      </w:r>
      <w:r>
        <w:rPr>
          <w:rFonts w:hint="eastAsia" w:ascii="Times New Roman" w:hAnsi="Times New Roman"/>
        </w:rPr>
        <w:t>）取得的效益情况；</w:t>
      </w:r>
    </w:p>
    <w:p>
      <w:pPr>
        <w:pStyle w:val="26"/>
        <w:ind w:firstLine="640"/>
        <w:rPr>
          <w:rFonts w:ascii="Times New Roman" w:hAnsi="Times New Roman"/>
        </w:rPr>
      </w:pPr>
      <w:r>
        <w:rPr>
          <w:rFonts w:hint="eastAsia" w:ascii="Times New Roman" w:hAnsi="Times New Roman"/>
        </w:rPr>
        <w:t>（</w:t>
      </w:r>
      <w:r>
        <w:rPr>
          <w:rFonts w:ascii="Times New Roman" w:hAnsi="Times New Roman"/>
        </w:rPr>
        <w:t>8</w:t>
      </w:r>
      <w:r>
        <w:rPr>
          <w:rFonts w:hint="eastAsia" w:ascii="Times New Roman" w:hAnsi="Times New Roman"/>
        </w:rPr>
        <w:t>）其他相关内容。</w:t>
      </w:r>
    </w:p>
    <w:p>
      <w:pPr>
        <w:pStyle w:val="30"/>
        <w:ind w:firstLine="640"/>
        <w:rPr>
          <w:rFonts w:ascii="Times New Roman" w:hAnsi="Times New Roman"/>
        </w:rPr>
      </w:pPr>
      <w:bookmarkStart w:id="9" w:name="_Toc1278361467"/>
      <w:r>
        <w:rPr>
          <w:rFonts w:hint="eastAsia" w:ascii="Times New Roman" w:hAnsi="Times New Roman"/>
        </w:rPr>
        <w:t>（二）</w:t>
      </w:r>
      <w:r>
        <w:rPr>
          <w:rFonts w:hint="eastAsia" w:ascii="Times New Roman" w:hAnsi="Times New Roman" w:cs="楷体_GB2312"/>
          <w:bCs w:val="0"/>
        </w:rPr>
        <w:t>绩效评价原则、评价指标体系、评价方法</w:t>
      </w:r>
      <w:bookmarkEnd w:id="9"/>
    </w:p>
    <w:p>
      <w:pPr>
        <w:pStyle w:val="26"/>
        <w:ind w:firstLine="640"/>
        <w:rPr>
          <w:rFonts w:ascii="Times New Roman" w:hAnsi="Times New Roman"/>
        </w:rPr>
      </w:pPr>
      <w:r>
        <w:rPr>
          <w:rFonts w:ascii="Times New Roman" w:hAnsi="Times New Roman"/>
        </w:rPr>
        <w:t>1.</w:t>
      </w:r>
      <w:r>
        <w:rPr>
          <w:rFonts w:hint="eastAsia" w:ascii="Times New Roman" w:hAnsi="Times New Roman"/>
        </w:rPr>
        <w:t>绩效评价原则</w:t>
      </w:r>
    </w:p>
    <w:p>
      <w:pPr>
        <w:pStyle w:val="26"/>
        <w:ind w:firstLine="640"/>
        <w:rPr>
          <w:rFonts w:ascii="Times New Roman" w:hAnsi="Times New Roman"/>
        </w:rPr>
      </w:pPr>
      <w:r>
        <w:rPr>
          <w:rFonts w:hint="eastAsia" w:ascii="Times New Roman" w:hAnsi="Times New Roman"/>
        </w:rPr>
        <w:t>（</w:t>
      </w:r>
      <w:r>
        <w:rPr>
          <w:rFonts w:ascii="Times New Roman" w:hAnsi="Times New Roman"/>
        </w:rPr>
        <w:t>1</w:t>
      </w:r>
      <w:r>
        <w:rPr>
          <w:rFonts w:hint="eastAsia" w:ascii="Times New Roman" w:hAnsi="Times New Roman"/>
        </w:rPr>
        <w:t>）坚持科学规范的原则。此次绩效评价运用科学合理的评价指标体系和方法，按照规范的程序，对支出绩效进行客观、公正的反映。</w:t>
      </w:r>
    </w:p>
    <w:p>
      <w:pPr>
        <w:pStyle w:val="26"/>
        <w:ind w:firstLine="640"/>
        <w:rPr>
          <w:rFonts w:ascii="Times New Roman" w:hAnsi="Times New Roman"/>
        </w:rPr>
      </w:pPr>
      <w:r>
        <w:rPr>
          <w:rFonts w:hint="eastAsia" w:ascii="Times New Roman" w:hAnsi="Times New Roman"/>
        </w:rPr>
        <w:t>（</w:t>
      </w:r>
      <w:r>
        <w:rPr>
          <w:rFonts w:ascii="Times New Roman" w:hAnsi="Times New Roman"/>
        </w:rPr>
        <w:t>2</w:t>
      </w:r>
      <w:r>
        <w:rPr>
          <w:rFonts w:hint="eastAsia" w:ascii="Times New Roman" w:hAnsi="Times New Roman"/>
        </w:rPr>
        <w:t>）坚持统筹兼顾的原则。此次评价委托第三方机构在单位自评的基础上开展。</w:t>
      </w:r>
    </w:p>
    <w:p>
      <w:pPr>
        <w:pStyle w:val="26"/>
        <w:ind w:firstLine="640"/>
        <w:rPr>
          <w:rFonts w:ascii="Times New Roman" w:hAnsi="Times New Roman"/>
        </w:rPr>
      </w:pPr>
      <w:bookmarkStart w:id="10" w:name="_Hlk91689355"/>
      <w:r>
        <w:rPr>
          <w:rFonts w:hint="eastAsia" w:ascii="Times New Roman" w:hAnsi="Times New Roman"/>
        </w:rPr>
        <w:t>（</w:t>
      </w:r>
      <w:r>
        <w:rPr>
          <w:rFonts w:ascii="Times New Roman" w:hAnsi="Times New Roman"/>
        </w:rPr>
        <w:t>3</w:t>
      </w:r>
      <w:r>
        <w:rPr>
          <w:rFonts w:hint="eastAsia" w:ascii="Times New Roman" w:hAnsi="Times New Roman"/>
        </w:rPr>
        <w:t>）坚持激励约束的原则。本次绩效评价结果可以作为预算安排、政策调整、改进管理的参考，绩效评价工作将体现奖优罚劣和激励相容导向，有效要安排、低效要压减、无效要问责。</w:t>
      </w:r>
    </w:p>
    <w:p>
      <w:pPr>
        <w:pStyle w:val="26"/>
        <w:ind w:firstLine="640"/>
        <w:rPr>
          <w:rFonts w:ascii="Times New Roman" w:hAnsi="Times New Roman"/>
        </w:rPr>
      </w:pPr>
      <w:r>
        <w:rPr>
          <w:rFonts w:hint="eastAsia" w:ascii="Times New Roman" w:hAnsi="Times New Roman"/>
        </w:rPr>
        <w:t>（</w:t>
      </w:r>
      <w:r>
        <w:rPr>
          <w:rFonts w:ascii="Times New Roman" w:hAnsi="Times New Roman"/>
        </w:rPr>
        <w:t>4</w:t>
      </w:r>
      <w:r>
        <w:rPr>
          <w:rFonts w:hint="eastAsia" w:ascii="Times New Roman" w:hAnsi="Times New Roman"/>
        </w:rPr>
        <w:t>）坚持公开透明的原则。承诺绩效评价结果依法依规公开，自觉接受有关机构和社会监督。</w:t>
      </w:r>
    </w:p>
    <w:p>
      <w:pPr>
        <w:pStyle w:val="26"/>
        <w:ind w:firstLine="640"/>
        <w:rPr>
          <w:rFonts w:ascii="Times New Roman" w:hAnsi="Times New Roman"/>
        </w:rPr>
      </w:pPr>
      <w:r>
        <w:rPr>
          <w:rFonts w:hint="eastAsia" w:ascii="Times New Roman" w:hAnsi="Times New Roman"/>
        </w:rPr>
        <w:t>（</w:t>
      </w:r>
      <w:r>
        <w:rPr>
          <w:rFonts w:ascii="Times New Roman" w:hAnsi="Times New Roman"/>
        </w:rPr>
        <w:t>5</w:t>
      </w:r>
      <w:r>
        <w:rPr>
          <w:rFonts w:hint="eastAsia" w:ascii="Times New Roman" w:hAnsi="Times New Roman"/>
        </w:rPr>
        <w:t>）坚持综合绩效评价，定量分析与定性分析相结合的原则。</w:t>
      </w:r>
    </w:p>
    <w:p>
      <w:pPr>
        <w:pStyle w:val="26"/>
        <w:ind w:firstLine="640"/>
        <w:rPr>
          <w:rFonts w:ascii="Times New Roman" w:hAnsi="Times New Roman"/>
        </w:rPr>
      </w:pPr>
      <w:r>
        <w:rPr>
          <w:rFonts w:hint="eastAsia" w:ascii="Times New Roman" w:hAnsi="Times New Roman"/>
        </w:rPr>
        <w:t>（</w:t>
      </w:r>
      <w:r>
        <w:rPr>
          <w:rFonts w:ascii="Times New Roman" w:hAnsi="Times New Roman"/>
        </w:rPr>
        <w:t>6</w:t>
      </w:r>
      <w:r>
        <w:rPr>
          <w:rFonts w:hint="eastAsia" w:ascii="Times New Roman" w:hAnsi="Times New Roman"/>
        </w:rPr>
        <w:t>）坚持绩效相关性原则。此次绩效评价将针对具体支出及其产出绩效进行，评价结果将清晰反映支出和产出绩效之间的紧密对应关系。</w:t>
      </w:r>
      <w:bookmarkEnd w:id="10"/>
    </w:p>
    <w:p>
      <w:pPr>
        <w:pStyle w:val="26"/>
        <w:ind w:firstLine="640"/>
        <w:rPr>
          <w:rFonts w:ascii="Times New Roman" w:hAnsi="Times New Roman"/>
        </w:rPr>
      </w:pPr>
      <w:r>
        <w:rPr>
          <w:rFonts w:ascii="Times New Roman" w:hAnsi="Times New Roman"/>
        </w:rPr>
        <w:t>2.</w:t>
      </w:r>
      <w:r>
        <w:rPr>
          <w:rFonts w:hint="eastAsia" w:ascii="Times New Roman" w:hAnsi="Times New Roman"/>
        </w:rPr>
        <w:t>评价指标体系</w:t>
      </w:r>
    </w:p>
    <w:p>
      <w:pPr>
        <w:pStyle w:val="26"/>
        <w:ind w:firstLine="640"/>
        <w:rPr>
          <w:rFonts w:ascii="Times New Roman" w:hAnsi="Times New Roman"/>
        </w:rPr>
      </w:pPr>
      <w:r>
        <w:rPr>
          <w:rFonts w:hint="eastAsia" w:ascii="Times New Roman" w:hAnsi="Times New Roman"/>
        </w:rPr>
        <w:t>针对项目情况，从决策、过程、产出及效益四大方面拟定绩效评价指标，其中：</w:t>
      </w:r>
    </w:p>
    <w:p>
      <w:pPr>
        <w:pStyle w:val="26"/>
        <w:ind w:firstLine="640"/>
        <w:rPr>
          <w:rFonts w:ascii="Times New Roman" w:hAnsi="Times New Roman" w:cs="仿宋_GB2312"/>
        </w:rPr>
      </w:pPr>
      <w:r>
        <w:rPr>
          <w:rFonts w:hint="eastAsia" w:ascii="Times New Roman" w:hAnsi="Times New Roman"/>
        </w:rPr>
        <w:t>（1）</w:t>
      </w:r>
      <w:r>
        <w:rPr>
          <w:rFonts w:hint="eastAsia" w:ascii="Times New Roman" w:hAnsi="Times New Roman" w:cs="仿宋_GB2312"/>
        </w:rPr>
        <w:t>项目决策指标</w:t>
      </w:r>
    </w:p>
    <w:p>
      <w:pPr>
        <w:pStyle w:val="26"/>
        <w:ind w:firstLine="640"/>
        <w:rPr>
          <w:rFonts w:ascii="Times New Roman" w:hAnsi="Times New Roman"/>
        </w:rPr>
      </w:pPr>
      <w:r>
        <w:rPr>
          <w:rFonts w:hint="eastAsia" w:ascii="Times New Roman" w:hAnsi="Times New Roman"/>
        </w:rPr>
        <w:t>①项目立项</w:t>
      </w:r>
    </w:p>
    <w:p>
      <w:pPr>
        <w:pStyle w:val="26"/>
        <w:ind w:firstLine="640"/>
        <w:rPr>
          <w:rFonts w:ascii="Times New Roman" w:hAnsi="Times New Roman"/>
        </w:rPr>
      </w:pPr>
      <w:r>
        <w:rPr>
          <w:rFonts w:ascii="Times New Roman" w:hAnsi="Times New Roman"/>
        </w:rPr>
        <w:t>a.</w:t>
      </w:r>
      <w:r>
        <w:rPr>
          <w:rFonts w:hint="eastAsia" w:ascii="Times New Roman" w:hAnsi="Times New Roman"/>
        </w:rPr>
        <w:t>立项依据充分性。项目立项是否符合法律法规、相关政策、发展规划以及部门职责，用于反映和考核项目立项依据情况。</w:t>
      </w:r>
    </w:p>
    <w:p>
      <w:pPr>
        <w:pStyle w:val="26"/>
        <w:ind w:firstLine="640"/>
        <w:rPr>
          <w:rFonts w:ascii="Times New Roman" w:hAnsi="Times New Roman"/>
        </w:rPr>
      </w:pPr>
      <w:r>
        <w:rPr>
          <w:rFonts w:ascii="Times New Roman" w:hAnsi="Times New Roman"/>
        </w:rPr>
        <w:t>b.</w:t>
      </w:r>
      <w:r>
        <w:rPr>
          <w:rFonts w:hint="eastAsia" w:ascii="Times New Roman" w:hAnsi="Times New Roman"/>
        </w:rPr>
        <w:t>立项程序规范性。项目申请、设立过程是否符合相关要求，用以反映和考核项目立项的规范情况。</w:t>
      </w:r>
    </w:p>
    <w:p>
      <w:pPr>
        <w:pStyle w:val="26"/>
        <w:ind w:firstLine="640"/>
        <w:rPr>
          <w:rFonts w:ascii="Times New Roman" w:hAnsi="Times New Roman"/>
        </w:rPr>
      </w:pPr>
      <w:r>
        <w:rPr>
          <w:rFonts w:hint="eastAsia" w:ascii="Times New Roman" w:hAnsi="Times New Roman"/>
        </w:rPr>
        <w:t>②绩效目标</w:t>
      </w:r>
    </w:p>
    <w:p>
      <w:pPr>
        <w:pStyle w:val="26"/>
        <w:ind w:firstLine="640"/>
        <w:rPr>
          <w:rFonts w:ascii="Times New Roman" w:hAnsi="Times New Roman"/>
        </w:rPr>
      </w:pPr>
      <w:r>
        <w:rPr>
          <w:rFonts w:hint="eastAsia" w:ascii="Times New Roman" w:hAnsi="Times New Roman"/>
        </w:rPr>
        <w:t>a</w:t>
      </w:r>
      <w:r>
        <w:rPr>
          <w:rFonts w:ascii="Times New Roman" w:hAnsi="Times New Roman"/>
        </w:rPr>
        <w:t>.</w:t>
      </w:r>
      <w:r>
        <w:rPr>
          <w:rFonts w:hint="eastAsia" w:ascii="Times New Roman" w:hAnsi="Times New Roman"/>
        </w:rPr>
        <w:t>绩效目标明确性。依据绩效目标设定的绩效指标是否清晰、细化、可衡量等，用以反映和考核项目绩效目标的明细化情况。</w:t>
      </w:r>
    </w:p>
    <w:p>
      <w:pPr>
        <w:pStyle w:val="26"/>
        <w:ind w:firstLine="640"/>
        <w:rPr>
          <w:rFonts w:ascii="Times New Roman" w:hAnsi="Times New Roman"/>
        </w:rPr>
      </w:pPr>
      <w:r>
        <w:rPr>
          <w:rFonts w:ascii="Times New Roman" w:hAnsi="Times New Roman"/>
        </w:rPr>
        <w:t>b.</w:t>
      </w:r>
      <w:r>
        <w:rPr>
          <w:rFonts w:hint="eastAsia" w:ascii="Times New Roman" w:hAnsi="Times New Roman"/>
        </w:rPr>
        <w:t>绩效目标合理性。项目所设定的绩效目标是否依据充分，是否符合客观实际，用以反映和考核项目绩效目标与项目实施的相符情况。</w:t>
      </w:r>
    </w:p>
    <w:p>
      <w:pPr>
        <w:pStyle w:val="26"/>
        <w:ind w:firstLine="640"/>
        <w:rPr>
          <w:rFonts w:ascii="Times New Roman" w:hAnsi="Times New Roman"/>
        </w:rPr>
      </w:pPr>
      <w:r>
        <w:rPr>
          <w:rFonts w:hint="eastAsia" w:ascii="Times New Roman" w:hAnsi="Times New Roman"/>
        </w:rPr>
        <w:t>③预算编制</w:t>
      </w:r>
    </w:p>
    <w:p>
      <w:pPr>
        <w:pStyle w:val="26"/>
        <w:ind w:firstLine="640"/>
        <w:rPr>
          <w:rFonts w:ascii="Times New Roman" w:hAnsi="Times New Roman"/>
        </w:rPr>
      </w:pPr>
      <w:r>
        <w:rPr>
          <w:rFonts w:hint="eastAsia" w:ascii="Times New Roman" w:hAnsi="Times New Roman"/>
        </w:rPr>
        <w:t>a</w:t>
      </w:r>
      <w:r>
        <w:rPr>
          <w:rFonts w:ascii="Times New Roman" w:hAnsi="Times New Roman"/>
        </w:rPr>
        <w:t>.</w:t>
      </w:r>
      <w:r>
        <w:rPr>
          <w:rFonts w:hint="eastAsia" w:ascii="Times New Roman" w:hAnsi="Times New Roman"/>
        </w:rPr>
        <w:t>测算内容合规性。项目预算测算内容是否符合相关政策文件规定范围。</w:t>
      </w:r>
    </w:p>
    <w:p>
      <w:pPr>
        <w:pStyle w:val="26"/>
        <w:ind w:firstLine="640"/>
        <w:rPr>
          <w:rFonts w:ascii="Times New Roman" w:hAnsi="Times New Roman"/>
        </w:rPr>
      </w:pPr>
      <w:r>
        <w:rPr>
          <w:rFonts w:hint="eastAsia" w:ascii="Times New Roman" w:hAnsi="Times New Roman"/>
        </w:rPr>
        <w:t>b</w:t>
      </w:r>
      <w:r>
        <w:rPr>
          <w:rFonts w:ascii="Times New Roman" w:hAnsi="Times New Roman"/>
        </w:rPr>
        <w:t>.</w:t>
      </w:r>
      <w:r>
        <w:rPr>
          <w:rFonts w:hint="eastAsia" w:ascii="Times New Roman" w:hAnsi="Times New Roman"/>
        </w:rPr>
        <w:t>测算标准合理性。项目预算测算项目支出标准是否符合相关政策制度或行业、领域规定。</w:t>
      </w:r>
    </w:p>
    <w:p>
      <w:pPr>
        <w:pStyle w:val="26"/>
        <w:ind w:firstLine="640"/>
        <w:rPr>
          <w:rFonts w:ascii="Times New Roman" w:hAnsi="Times New Roman"/>
        </w:rPr>
      </w:pPr>
      <w:r>
        <w:rPr>
          <w:rFonts w:hint="eastAsia" w:ascii="Times New Roman" w:hAnsi="Times New Roman"/>
        </w:rPr>
        <w:t>c</w:t>
      </w:r>
      <w:r>
        <w:rPr>
          <w:rFonts w:ascii="Times New Roman" w:hAnsi="Times New Roman"/>
        </w:rPr>
        <w:t>.</w:t>
      </w:r>
      <w:r>
        <w:rPr>
          <w:rFonts w:hint="eastAsia" w:ascii="Times New Roman" w:hAnsi="Times New Roman"/>
        </w:rPr>
        <w:t>测算数据客观性。项目预算测算数据是否客观、真实、准确。</w:t>
      </w:r>
    </w:p>
    <w:p>
      <w:pPr>
        <w:pStyle w:val="26"/>
        <w:ind w:firstLine="640"/>
        <w:rPr>
          <w:rFonts w:ascii="Times New Roman" w:hAnsi="Times New Roman"/>
        </w:rPr>
      </w:pPr>
      <w:r>
        <w:rPr>
          <w:rFonts w:hint="eastAsia" w:ascii="Times New Roman" w:hAnsi="Times New Roman"/>
        </w:rPr>
        <w:t>d</w:t>
      </w:r>
      <w:r>
        <w:rPr>
          <w:rFonts w:ascii="Times New Roman" w:hAnsi="Times New Roman"/>
        </w:rPr>
        <w:t>.</w:t>
      </w:r>
      <w:r>
        <w:rPr>
          <w:rFonts w:hint="eastAsia" w:ascii="Times New Roman" w:hAnsi="Times New Roman"/>
        </w:rPr>
        <w:t>测算过程细化度。测算过程是否细化清晰。</w:t>
      </w:r>
    </w:p>
    <w:p>
      <w:pPr>
        <w:pStyle w:val="26"/>
        <w:ind w:firstLine="640"/>
        <w:rPr>
          <w:rFonts w:ascii="Times New Roman" w:hAnsi="Times New Roman"/>
        </w:rPr>
      </w:pPr>
      <w:r>
        <w:rPr>
          <w:rFonts w:hint="eastAsia" w:ascii="Times New Roman" w:hAnsi="Times New Roman"/>
        </w:rPr>
        <w:t>（2）项目过程指标</w:t>
      </w:r>
    </w:p>
    <w:p>
      <w:pPr>
        <w:pStyle w:val="26"/>
        <w:ind w:firstLine="640"/>
        <w:rPr>
          <w:rFonts w:ascii="Times New Roman" w:hAnsi="Times New Roman"/>
        </w:rPr>
      </w:pPr>
      <w:r>
        <w:rPr>
          <w:rFonts w:hint="eastAsia" w:ascii="Times New Roman" w:hAnsi="Times New Roman"/>
        </w:rPr>
        <w:t>①资金管理</w:t>
      </w:r>
    </w:p>
    <w:p>
      <w:pPr>
        <w:pStyle w:val="26"/>
        <w:ind w:firstLine="640"/>
        <w:rPr>
          <w:rFonts w:ascii="Times New Roman" w:hAnsi="Times New Roman"/>
        </w:rPr>
      </w:pPr>
      <w:r>
        <w:rPr>
          <w:rFonts w:hint="eastAsia" w:ascii="Times New Roman" w:hAnsi="Times New Roman"/>
        </w:rPr>
        <w:t>a</w:t>
      </w:r>
      <w:r>
        <w:rPr>
          <w:rFonts w:ascii="Times New Roman" w:hAnsi="Times New Roman"/>
        </w:rPr>
        <w:t>.</w:t>
      </w:r>
      <w:r>
        <w:rPr>
          <w:rFonts w:hint="eastAsia" w:ascii="Times New Roman" w:hAnsi="Times New Roman"/>
        </w:rPr>
        <w:t>资金到位率。实际到位资金与预算资金的比率，用以反映和考核资金落实情况对项目实施的总体保障程度。</w:t>
      </w:r>
    </w:p>
    <w:p>
      <w:pPr>
        <w:pStyle w:val="26"/>
        <w:ind w:firstLine="640"/>
        <w:rPr>
          <w:rFonts w:ascii="Times New Roman" w:hAnsi="Times New Roman"/>
        </w:rPr>
      </w:pPr>
      <w:r>
        <w:rPr>
          <w:rFonts w:hint="eastAsia" w:ascii="Times New Roman" w:hAnsi="Times New Roman"/>
        </w:rPr>
        <w:t>b</w:t>
      </w:r>
      <w:r>
        <w:rPr>
          <w:rFonts w:ascii="Times New Roman" w:hAnsi="Times New Roman"/>
        </w:rPr>
        <w:t>.</w:t>
      </w:r>
      <w:r>
        <w:rPr>
          <w:rFonts w:hint="eastAsia" w:ascii="Times New Roman" w:hAnsi="Times New Roman"/>
        </w:rPr>
        <w:t>资金沉淀率。项目结转结余资金与实际到位资金的比率，用以反映和考核项目资金使用效率和效益。</w:t>
      </w:r>
    </w:p>
    <w:p>
      <w:pPr>
        <w:pStyle w:val="26"/>
        <w:ind w:firstLine="640"/>
        <w:rPr>
          <w:rFonts w:ascii="Times New Roman" w:hAnsi="Times New Roman"/>
        </w:rPr>
      </w:pPr>
      <w:r>
        <w:rPr>
          <w:rFonts w:hint="eastAsia" w:ascii="Times New Roman" w:hAnsi="Times New Roman"/>
        </w:rPr>
        <w:t>c</w:t>
      </w:r>
      <w:r>
        <w:rPr>
          <w:rFonts w:ascii="Times New Roman" w:hAnsi="Times New Roman"/>
        </w:rPr>
        <w:t>.</w:t>
      </w:r>
      <w:r>
        <w:rPr>
          <w:rFonts w:hint="eastAsia" w:ascii="Times New Roman" w:hAnsi="Times New Roman"/>
        </w:rPr>
        <w:t>预算执行率。项目预算资金是否按照计划执行，用以反映或考核项目预算执行情况。</w:t>
      </w:r>
    </w:p>
    <w:p>
      <w:pPr>
        <w:pStyle w:val="26"/>
        <w:ind w:firstLine="640"/>
        <w:rPr>
          <w:rFonts w:ascii="Times New Roman" w:hAnsi="Times New Roman"/>
        </w:rPr>
      </w:pPr>
      <w:r>
        <w:rPr>
          <w:rFonts w:hint="eastAsia" w:ascii="Times New Roman" w:hAnsi="Times New Roman"/>
          <w:lang w:val="en-US" w:eastAsia="zh-Hans"/>
        </w:rPr>
        <w:t>d</w:t>
      </w:r>
      <w:r>
        <w:rPr>
          <w:rFonts w:ascii="Times New Roman" w:hAnsi="Times New Roman"/>
        </w:rPr>
        <w:t>.</w:t>
      </w:r>
      <w:r>
        <w:rPr>
          <w:rFonts w:hint="eastAsia" w:ascii="Times New Roman" w:hAnsi="Times New Roman"/>
        </w:rPr>
        <w:t>资金使用合规性。项目资金使用是否符合相关的财务管理制度规定，用以反映和考核项目资金的规范运行情况。</w:t>
      </w:r>
    </w:p>
    <w:p>
      <w:pPr>
        <w:pStyle w:val="26"/>
        <w:ind w:firstLine="640"/>
        <w:rPr>
          <w:rFonts w:ascii="Times New Roman" w:hAnsi="Times New Roman"/>
        </w:rPr>
      </w:pPr>
      <w:r>
        <w:rPr>
          <w:rFonts w:hint="eastAsia" w:ascii="Times New Roman" w:hAnsi="Times New Roman"/>
        </w:rPr>
        <w:t>②组织实施</w:t>
      </w:r>
    </w:p>
    <w:p>
      <w:pPr>
        <w:pStyle w:val="26"/>
        <w:ind w:firstLine="640"/>
        <w:rPr>
          <w:rFonts w:ascii="Times New Roman" w:hAnsi="Times New Roman"/>
        </w:rPr>
      </w:pPr>
      <w:r>
        <w:rPr>
          <w:rFonts w:hint="eastAsia" w:ascii="Times New Roman" w:hAnsi="Times New Roman"/>
        </w:rPr>
        <w:t>a</w:t>
      </w:r>
      <w:r>
        <w:rPr>
          <w:rFonts w:ascii="Times New Roman" w:hAnsi="Times New Roman"/>
        </w:rPr>
        <w:t>.</w:t>
      </w:r>
      <w:r>
        <w:rPr>
          <w:rFonts w:hint="eastAsia" w:ascii="Times New Roman" w:hAnsi="Times New Roman"/>
        </w:rPr>
        <w:t>管理制度健全性。项目实施单位的财务和业务管理制度是否健全，用以反映和考核财务和业务管理制度对项目顺利实施的保障情况。</w:t>
      </w:r>
    </w:p>
    <w:p>
      <w:pPr>
        <w:pStyle w:val="26"/>
        <w:ind w:firstLine="640"/>
        <w:rPr>
          <w:rFonts w:ascii="Times New Roman" w:hAnsi="Times New Roman"/>
        </w:rPr>
      </w:pPr>
      <w:r>
        <w:rPr>
          <w:rFonts w:hint="eastAsia" w:ascii="Times New Roman" w:hAnsi="Times New Roman"/>
        </w:rPr>
        <w:t>b</w:t>
      </w:r>
      <w:r>
        <w:rPr>
          <w:rFonts w:ascii="Times New Roman" w:hAnsi="Times New Roman"/>
        </w:rPr>
        <w:t>.</w:t>
      </w:r>
      <w:r>
        <w:rPr>
          <w:rFonts w:hint="eastAsia" w:ascii="Times New Roman" w:hAnsi="Times New Roman"/>
        </w:rPr>
        <w:t>制度执行有效性。主要从项目申报、项目实施、项目验收等</w:t>
      </w:r>
      <w:r>
        <w:rPr>
          <w:rFonts w:ascii="Times New Roman" w:hAnsi="Times New Roman"/>
        </w:rPr>
        <w:t>3个环节展开，结合相关管理规定进行评价</w:t>
      </w:r>
      <w:r>
        <w:rPr>
          <w:rFonts w:hint="eastAsia" w:ascii="Times New Roman" w:hAnsi="Times New Roman"/>
        </w:rPr>
        <w:t>。</w:t>
      </w:r>
    </w:p>
    <w:p>
      <w:pPr>
        <w:pStyle w:val="26"/>
        <w:ind w:firstLine="640"/>
        <w:rPr>
          <w:rFonts w:ascii="Times New Roman" w:hAnsi="Times New Roman"/>
        </w:rPr>
      </w:pPr>
      <w:r>
        <w:rPr>
          <w:rFonts w:hint="eastAsia" w:ascii="Times New Roman" w:hAnsi="Times New Roman"/>
        </w:rPr>
        <w:t>（3）项目产出指标</w:t>
      </w:r>
    </w:p>
    <w:p>
      <w:pPr>
        <w:pStyle w:val="26"/>
        <w:ind w:firstLine="640"/>
        <w:rPr>
          <w:rFonts w:ascii="Times New Roman" w:hAnsi="Times New Roman"/>
        </w:rPr>
      </w:pPr>
      <w:r>
        <w:rPr>
          <w:rFonts w:hint="eastAsia" w:ascii="Times New Roman" w:hAnsi="Times New Roman"/>
        </w:rPr>
        <w:t>①产出数量</w:t>
      </w:r>
    </w:p>
    <w:p>
      <w:pPr>
        <w:pStyle w:val="26"/>
        <w:ind w:firstLine="640"/>
        <w:rPr>
          <w:rFonts w:hint="eastAsia" w:ascii="Times New Roman" w:hAnsi="Times New Roman" w:eastAsia="仿宋_GB2312"/>
          <w:lang w:eastAsia="zh-Hans"/>
        </w:rPr>
      </w:pPr>
      <w:r>
        <w:rPr>
          <w:rFonts w:hint="default" w:ascii="Times New Roman" w:hAnsi="Times New Roman"/>
        </w:rPr>
        <w:t>维修提升工作完成情况</w:t>
      </w:r>
      <w:r>
        <w:rPr>
          <w:rFonts w:hint="eastAsia" w:ascii="Times New Roman" w:hAnsi="Times New Roman"/>
          <w:lang w:eastAsia="zh-Hans"/>
        </w:rPr>
        <w:t>。通过评价维修提升面积、建筑工程、结构工程、给排水工程、暖通工程及电气工程的完成情况，反映唐山道校区维修提升工作的完成程度。</w:t>
      </w:r>
    </w:p>
    <w:p>
      <w:pPr>
        <w:pStyle w:val="26"/>
        <w:ind w:firstLine="640"/>
        <w:rPr>
          <w:rFonts w:ascii="Times New Roman" w:hAnsi="Times New Roman"/>
        </w:rPr>
      </w:pPr>
      <w:r>
        <w:rPr>
          <w:rFonts w:hint="eastAsia" w:ascii="Times New Roman" w:hAnsi="Times New Roman"/>
        </w:rPr>
        <w:t>②产出质量</w:t>
      </w:r>
    </w:p>
    <w:p>
      <w:pPr>
        <w:pStyle w:val="26"/>
        <w:ind w:firstLine="640"/>
        <w:rPr>
          <w:rFonts w:hint="eastAsia" w:ascii="Times New Roman" w:hAnsi="Times New Roman"/>
          <w:lang w:val="en-US" w:eastAsia="zh-Hans"/>
        </w:rPr>
      </w:pPr>
      <w:r>
        <w:rPr>
          <w:rFonts w:hint="eastAsia" w:ascii="Times New Roman" w:hAnsi="Times New Roman"/>
          <w:lang w:val="en-US" w:eastAsia="zh-Hans"/>
        </w:rPr>
        <w:t>a.建设工程标准达标率。通过评价各项建设类工程规范标准的符合效果，反映维修提升工作质量达标情况。</w:t>
      </w:r>
    </w:p>
    <w:p>
      <w:pPr>
        <w:pStyle w:val="26"/>
        <w:ind w:firstLine="640"/>
        <w:rPr>
          <w:rFonts w:hint="default" w:ascii="Times New Roman" w:hAnsi="Times New Roman"/>
          <w:lang w:val="en-US" w:eastAsia="zh-Hans"/>
        </w:rPr>
      </w:pPr>
      <w:r>
        <w:rPr>
          <w:rFonts w:hint="eastAsia" w:ascii="Times New Roman" w:hAnsi="Times New Roman"/>
          <w:lang w:val="en-US" w:eastAsia="zh-Hans"/>
        </w:rPr>
        <w:t>b.维修提升竣工验收合格率。通过评价工程竣工验收的合格情况，反映维修提升工作的完成质量。</w:t>
      </w:r>
    </w:p>
    <w:p>
      <w:pPr>
        <w:pStyle w:val="26"/>
        <w:ind w:firstLine="640"/>
        <w:rPr>
          <w:rFonts w:ascii="Times New Roman" w:hAnsi="Times New Roman"/>
        </w:rPr>
      </w:pPr>
      <w:r>
        <w:rPr>
          <w:rFonts w:hint="eastAsia" w:ascii="Times New Roman" w:hAnsi="Times New Roman"/>
        </w:rPr>
        <w:t>③产出时效</w:t>
      </w:r>
    </w:p>
    <w:p>
      <w:pPr>
        <w:pStyle w:val="26"/>
        <w:ind w:firstLine="640"/>
        <w:rPr>
          <w:rFonts w:hint="eastAsia" w:ascii="Times New Roman" w:hAnsi="Times New Roman"/>
          <w:lang w:val="en-US" w:eastAsia="zh-Hans"/>
        </w:rPr>
      </w:pPr>
      <w:r>
        <w:rPr>
          <w:rFonts w:hint="eastAsia" w:ascii="Times New Roman" w:hAnsi="Times New Roman"/>
          <w:lang w:val="en-US" w:eastAsia="zh-Hans"/>
        </w:rPr>
        <w:t>a.项目立项批复及时率。通过评价项目立项各阶段批复时间是否符合要求，反映项目立项阶段各类申请、批复的及时程度。</w:t>
      </w:r>
    </w:p>
    <w:p>
      <w:pPr>
        <w:pStyle w:val="26"/>
        <w:ind w:firstLine="640"/>
        <w:rPr>
          <w:rFonts w:hint="default" w:ascii="Times New Roman" w:hAnsi="Times New Roman"/>
          <w:lang w:val="en-US" w:eastAsia="zh-Hans"/>
        </w:rPr>
      </w:pPr>
      <w:r>
        <w:rPr>
          <w:rFonts w:hint="eastAsia" w:ascii="Times New Roman" w:hAnsi="Times New Roman"/>
          <w:lang w:val="en-US" w:eastAsia="zh-Hans"/>
        </w:rPr>
        <w:t>b.项目工程完工及时率。通过评价项目各类工程完工的实际时间与合同要求时间的差异，反映项目整体完工的及时程度。</w:t>
      </w:r>
    </w:p>
    <w:p>
      <w:pPr>
        <w:pStyle w:val="26"/>
        <w:ind w:firstLine="640"/>
        <w:rPr>
          <w:rFonts w:ascii="Times New Roman" w:hAnsi="Times New Roman"/>
        </w:rPr>
      </w:pPr>
      <w:r>
        <w:rPr>
          <w:rFonts w:hint="eastAsia" w:ascii="Times New Roman" w:hAnsi="Times New Roman"/>
        </w:rPr>
        <w:t>④产出成本</w:t>
      </w:r>
    </w:p>
    <w:p>
      <w:pPr>
        <w:pStyle w:val="26"/>
        <w:ind w:firstLine="640"/>
        <w:rPr>
          <w:rFonts w:hint="eastAsia" w:ascii="Times New Roman" w:hAnsi="Times New Roman" w:eastAsia="仿宋_GB2312"/>
          <w:lang w:eastAsia="zh-Hans"/>
        </w:rPr>
      </w:pPr>
      <w:r>
        <w:rPr>
          <w:rFonts w:hint="eastAsia" w:ascii="Times New Roman" w:hAnsi="Times New Roman"/>
        </w:rPr>
        <w:t>维修提升成本控制率</w:t>
      </w:r>
      <w:r>
        <w:rPr>
          <w:rFonts w:hint="eastAsia" w:ascii="Times New Roman" w:hAnsi="Times New Roman"/>
          <w:lang w:eastAsia="zh-Hans"/>
        </w:rPr>
        <w:t>。通过项目概算与实际签订合同费用的对比，反映维修提升工作的成本控制情况。</w:t>
      </w:r>
    </w:p>
    <w:p>
      <w:pPr>
        <w:pStyle w:val="26"/>
        <w:ind w:firstLine="640"/>
        <w:rPr>
          <w:rFonts w:ascii="Times New Roman" w:hAnsi="Times New Roman"/>
        </w:rPr>
      </w:pPr>
      <w:r>
        <w:rPr>
          <w:rFonts w:hint="eastAsia" w:ascii="Times New Roman" w:hAnsi="Times New Roman"/>
        </w:rPr>
        <w:t>（</w:t>
      </w:r>
      <w:r>
        <w:rPr>
          <w:rFonts w:ascii="Times New Roman" w:hAnsi="Times New Roman"/>
        </w:rPr>
        <w:t>4</w:t>
      </w:r>
      <w:r>
        <w:rPr>
          <w:rFonts w:hint="eastAsia" w:ascii="Times New Roman" w:hAnsi="Times New Roman"/>
        </w:rPr>
        <w:t>）项目效益指标</w:t>
      </w:r>
    </w:p>
    <w:p>
      <w:pPr>
        <w:pStyle w:val="26"/>
        <w:ind w:firstLine="640"/>
        <w:rPr>
          <w:rFonts w:hint="eastAsia" w:ascii="Times New Roman" w:hAnsi="Times New Roman"/>
        </w:rPr>
      </w:pPr>
      <w:r>
        <w:rPr>
          <w:rFonts w:hint="eastAsia" w:ascii="Times New Roman" w:hAnsi="Times New Roman"/>
        </w:rPr>
        <w:t>①社会效益</w:t>
      </w:r>
    </w:p>
    <w:p>
      <w:pPr>
        <w:pStyle w:val="26"/>
        <w:ind w:firstLine="640"/>
        <w:rPr>
          <w:rFonts w:hint="eastAsia" w:ascii="Times New Roman" w:hAnsi="Times New Roman"/>
          <w:lang w:val="en-US" w:eastAsia="zh-Hans"/>
        </w:rPr>
      </w:pPr>
      <w:r>
        <w:rPr>
          <w:rFonts w:hint="eastAsia" w:ascii="Times New Roman" w:hAnsi="Times New Roman"/>
          <w:lang w:val="en-US" w:eastAsia="zh-Hans"/>
        </w:rPr>
        <w:t>a.新增学位完成率。通过校舍改造完成后实际新增学位与预计新增学位数量的对比，反映校舍维修提升工作对缓解学位资源紧张的推动作用。</w:t>
      </w:r>
    </w:p>
    <w:p>
      <w:pPr>
        <w:pStyle w:val="26"/>
        <w:ind w:firstLine="640"/>
        <w:rPr>
          <w:rFonts w:hint="eastAsia" w:ascii="Times New Roman" w:hAnsi="Times New Roman"/>
          <w:lang w:val="en-US" w:eastAsia="zh-Hans"/>
        </w:rPr>
      </w:pPr>
      <w:r>
        <w:rPr>
          <w:rFonts w:hint="eastAsia" w:ascii="Times New Roman" w:hAnsi="Times New Roman"/>
          <w:lang w:val="en-US" w:eastAsia="zh-Hans"/>
        </w:rPr>
        <w:t>b.校舍安全情况。通过校舍改造完成后安全鉴定等级与市教委规定的校舍安全等级的对比，反映维修提升工作对校舍安全的保障作用。</w:t>
      </w:r>
    </w:p>
    <w:p>
      <w:pPr>
        <w:pStyle w:val="26"/>
        <w:ind w:firstLine="640"/>
        <w:rPr>
          <w:rFonts w:hint="default" w:ascii="Times New Roman" w:hAnsi="Times New Roman"/>
          <w:lang w:val="en-US" w:eastAsia="zh-Hans"/>
        </w:rPr>
      </w:pPr>
      <w:r>
        <w:rPr>
          <w:rFonts w:hint="eastAsia" w:ascii="Times New Roman" w:hAnsi="Times New Roman"/>
          <w:lang w:val="en-US" w:eastAsia="zh-Hans"/>
        </w:rPr>
        <w:t>c.新增校舍教学楼使用率。通过校舍改造完成后各教学楼的使用情况，反映校舍维修改造教育资源优化的推动作用。</w:t>
      </w:r>
    </w:p>
    <w:p>
      <w:pPr>
        <w:pStyle w:val="26"/>
        <w:ind w:firstLine="640"/>
        <w:rPr>
          <w:rFonts w:ascii="Times New Roman" w:hAnsi="Times New Roman"/>
        </w:rPr>
      </w:pPr>
      <w:r>
        <w:rPr>
          <w:rFonts w:hint="eastAsia" w:ascii="Times New Roman" w:hAnsi="Times New Roman"/>
        </w:rPr>
        <w:t>②可持续影响</w:t>
      </w:r>
    </w:p>
    <w:p>
      <w:pPr>
        <w:pStyle w:val="26"/>
        <w:ind w:firstLine="640"/>
        <w:rPr>
          <w:rFonts w:hint="eastAsia" w:ascii="Times New Roman" w:hAnsi="Times New Roman"/>
          <w:lang w:val="en-US" w:eastAsia="zh-Hans"/>
        </w:rPr>
      </w:pPr>
      <w:r>
        <w:rPr>
          <w:rFonts w:hint="eastAsia" w:ascii="Times New Roman" w:hAnsi="Times New Roman"/>
          <w:lang w:val="en-US" w:eastAsia="zh-Hans"/>
        </w:rPr>
        <w:t>a.建设施工管理制度健全情况。通过建设施工管理制度的建立健全及执行情况，反映建设施工管理的保障效果。</w:t>
      </w:r>
    </w:p>
    <w:p>
      <w:pPr>
        <w:pStyle w:val="26"/>
        <w:ind w:firstLine="640"/>
        <w:rPr>
          <w:rFonts w:hint="default" w:ascii="Times New Roman" w:hAnsi="Times New Roman"/>
          <w:lang w:val="en-US" w:eastAsia="zh-Hans"/>
        </w:rPr>
      </w:pPr>
      <w:r>
        <w:rPr>
          <w:rFonts w:hint="eastAsia" w:ascii="Times New Roman" w:hAnsi="Times New Roman"/>
          <w:lang w:val="en-US" w:eastAsia="zh-Hans"/>
        </w:rPr>
        <w:t>b.竣工验收制度健全情况。通过竣工验收制度的建立健全及执行情况，反映建设施工验收的安全保障效果。</w:t>
      </w:r>
    </w:p>
    <w:p>
      <w:pPr>
        <w:pStyle w:val="26"/>
        <w:ind w:firstLine="640"/>
        <w:rPr>
          <w:rFonts w:ascii="Times New Roman" w:hAnsi="Times New Roman"/>
        </w:rPr>
      </w:pPr>
      <w:r>
        <w:rPr>
          <w:rFonts w:hint="eastAsia" w:ascii="Times New Roman" w:hAnsi="Times New Roman"/>
        </w:rPr>
        <w:t>③服务对象满意度</w:t>
      </w:r>
    </w:p>
    <w:p>
      <w:pPr>
        <w:pStyle w:val="26"/>
        <w:ind w:firstLine="640"/>
        <w:rPr>
          <w:rFonts w:hint="eastAsia" w:ascii="Times New Roman" w:hAnsi="Times New Roman" w:eastAsia="仿宋_GB2312"/>
          <w:lang w:eastAsia="zh-Hans"/>
        </w:rPr>
      </w:pPr>
      <w:r>
        <w:rPr>
          <w:rFonts w:hint="eastAsia" w:ascii="Times New Roman" w:hAnsi="Times New Roman"/>
        </w:rPr>
        <w:t>学校师生满意度</w:t>
      </w:r>
      <w:r>
        <w:rPr>
          <w:rFonts w:hint="eastAsia" w:ascii="Times New Roman" w:hAnsi="Times New Roman"/>
          <w:lang w:eastAsia="zh-Hans"/>
        </w:rPr>
        <w:t>。通过对学校师生关于教学设施、公用设施、校园环境、工程质量等问题的调查，反映学校师生对校舍维修提升工作的满意程度。</w:t>
      </w:r>
    </w:p>
    <w:p>
      <w:pPr>
        <w:pStyle w:val="26"/>
        <w:ind w:firstLine="640"/>
        <w:rPr>
          <w:rFonts w:ascii="Times New Roman" w:hAnsi="Times New Roman"/>
        </w:rPr>
      </w:pPr>
      <w:r>
        <w:rPr>
          <w:rFonts w:ascii="Times New Roman" w:hAnsi="Times New Roman"/>
        </w:rPr>
        <w:t>3</w:t>
      </w:r>
      <w:r>
        <w:rPr>
          <w:rFonts w:hint="eastAsia" w:ascii="Times New Roman" w:hAnsi="Times New Roman"/>
        </w:rPr>
        <w:t>.绩效评价方法</w:t>
      </w:r>
    </w:p>
    <w:p>
      <w:pPr>
        <w:pStyle w:val="26"/>
        <w:ind w:firstLine="640"/>
        <w:rPr>
          <w:rFonts w:ascii="Times New Roman" w:hAnsi="Times New Roman"/>
        </w:rPr>
      </w:pPr>
      <w:bookmarkStart w:id="11" w:name="_Hlk91875362"/>
      <w:r>
        <w:rPr>
          <w:rFonts w:hint="eastAsia" w:ascii="Times New Roman" w:hAnsi="Times New Roman"/>
        </w:rPr>
        <w:t>结合项目具体情况，本次绩效评价主要运用指标分析法结合比较法、专家咨询法等方法进行评价。坚持定量指标优先、定量指标与定性指标相结合的方式，同时通过文献法进行资料搜索以及多因素分析来支撑评价内容的逻辑紧密性与客观性。从项目决策、项目过程、项目产出以及项目效益四个方面开展评价，并</w:t>
      </w:r>
      <w:r>
        <w:rPr>
          <w:rFonts w:hint="eastAsia" w:ascii="Times New Roman" w:hAnsi="Times New Roman"/>
          <w:lang w:val="en-US" w:eastAsia="zh-Hans"/>
        </w:rPr>
        <w:t>对唐山道校区</w:t>
      </w:r>
      <w:r>
        <w:rPr>
          <w:rFonts w:ascii="Times New Roman" w:hAnsi="Times New Roman"/>
        </w:rPr>
        <w:t>进行了现场评价</w:t>
      </w:r>
      <w:r>
        <w:rPr>
          <w:rFonts w:hint="eastAsia" w:ascii="Times New Roman" w:hAnsi="Times New Roman"/>
        </w:rPr>
        <w:t>，</w:t>
      </w:r>
      <w:r>
        <w:rPr>
          <w:rFonts w:ascii="Times New Roman" w:hAnsi="Times New Roman"/>
        </w:rPr>
        <w:t>绩效评价指标体系详见附件。</w:t>
      </w:r>
      <w:bookmarkEnd w:id="11"/>
    </w:p>
    <w:p>
      <w:pPr>
        <w:pStyle w:val="30"/>
        <w:ind w:firstLine="640"/>
        <w:rPr>
          <w:rFonts w:ascii="Times New Roman" w:hAnsi="Times New Roman"/>
        </w:rPr>
      </w:pPr>
      <w:bookmarkStart w:id="12" w:name="_Toc1994771281"/>
      <w:r>
        <w:rPr>
          <w:rFonts w:hint="eastAsia" w:ascii="Times New Roman" w:hAnsi="Times New Roman"/>
        </w:rPr>
        <w:t>（三）绩效评价工作过程</w:t>
      </w:r>
      <w:bookmarkEnd w:id="12"/>
    </w:p>
    <w:p>
      <w:pPr>
        <w:pStyle w:val="26"/>
        <w:ind w:firstLine="640"/>
        <w:rPr>
          <w:rFonts w:ascii="Times New Roman" w:hAnsi="Times New Roman"/>
        </w:rPr>
      </w:pPr>
      <w:bookmarkStart w:id="13" w:name="_Toc57967893"/>
      <w:r>
        <w:rPr>
          <w:rFonts w:ascii="Times New Roman" w:hAnsi="Times New Roman"/>
        </w:rPr>
        <w:t>1.</w:t>
      </w:r>
      <w:r>
        <w:rPr>
          <w:rFonts w:hint="eastAsia" w:ascii="Times New Roman" w:hAnsi="Times New Roman"/>
        </w:rPr>
        <w:t>前期准备阶段</w:t>
      </w:r>
      <w:bookmarkEnd w:id="13"/>
    </w:p>
    <w:p>
      <w:pPr>
        <w:pStyle w:val="26"/>
        <w:ind w:firstLine="640"/>
        <w:rPr>
          <w:rFonts w:ascii="Times New Roman" w:hAnsi="Times New Roman"/>
        </w:rPr>
      </w:pPr>
      <w:r>
        <w:rPr>
          <w:rFonts w:hint="eastAsia" w:ascii="Times New Roman" w:hAnsi="Times New Roman"/>
        </w:rPr>
        <w:t>（</w:t>
      </w:r>
      <w:r>
        <w:rPr>
          <w:rFonts w:ascii="Times New Roman" w:hAnsi="Times New Roman"/>
        </w:rPr>
        <w:t>1</w:t>
      </w:r>
      <w:r>
        <w:rPr>
          <w:rFonts w:hint="eastAsia" w:ascii="Times New Roman" w:hAnsi="Times New Roman"/>
        </w:rPr>
        <w:t>）成立绩效评价项目组</w:t>
      </w:r>
    </w:p>
    <w:p>
      <w:pPr>
        <w:pStyle w:val="26"/>
        <w:ind w:firstLine="640"/>
        <w:rPr>
          <w:rFonts w:ascii="Times New Roman" w:hAnsi="Times New Roman"/>
        </w:rPr>
      </w:pPr>
      <w:r>
        <w:rPr>
          <w:rFonts w:hint="eastAsia" w:ascii="Times New Roman" w:hAnsi="Times New Roman"/>
        </w:rPr>
        <w:t>天津市</w:t>
      </w:r>
      <w:r>
        <w:rPr>
          <w:rFonts w:hint="eastAsia" w:ascii="Times New Roman" w:hAnsi="Times New Roman"/>
          <w:lang w:val="en-US" w:eastAsia="zh-Hans"/>
        </w:rPr>
        <w:t>和平区</w:t>
      </w:r>
      <w:r>
        <w:rPr>
          <w:rFonts w:hint="eastAsia" w:ascii="Times New Roman" w:hAnsi="Times New Roman"/>
        </w:rPr>
        <w:t>财政局</w:t>
      </w:r>
      <w:r>
        <w:rPr>
          <w:rFonts w:hint="eastAsia" w:ascii="Times New Roman" w:hAnsi="Times New Roman"/>
          <w:lang w:eastAsia="zh-Hans"/>
        </w:rPr>
        <w:t>（</w:t>
      </w:r>
      <w:r>
        <w:rPr>
          <w:rFonts w:hint="eastAsia" w:ascii="Times New Roman" w:hAnsi="Times New Roman"/>
          <w:lang w:val="en-US" w:eastAsia="zh-Hans"/>
        </w:rPr>
        <w:t>以下简称</w:t>
      </w:r>
      <w:r>
        <w:rPr>
          <w:rFonts w:hint="eastAsia"/>
          <w:lang w:val="en-US" w:eastAsia="zh-CN"/>
        </w:rPr>
        <w:t>“</w:t>
      </w:r>
      <w:r>
        <w:rPr>
          <w:rFonts w:hint="eastAsia" w:ascii="Times New Roman" w:hAnsi="Times New Roman"/>
          <w:lang w:val="en-US" w:eastAsia="zh-Hans"/>
        </w:rPr>
        <w:t>区财政局</w:t>
      </w:r>
      <w:r>
        <w:rPr>
          <w:rFonts w:hint="eastAsia"/>
          <w:lang w:val="en-US" w:eastAsia="zh-CN"/>
        </w:rPr>
        <w:t>”</w:t>
      </w:r>
      <w:r>
        <w:rPr>
          <w:rFonts w:hint="eastAsia" w:ascii="Times New Roman" w:hAnsi="Times New Roman"/>
          <w:lang w:val="en-US" w:eastAsia="zh-Hans"/>
        </w:rPr>
        <w:t>）</w:t>
      </w:r>
      <w:r>
        <w:rPr>
          <w:rFonts w:hint="eastAsia" w:ascii="Times New Roman" w:hAnsi="Times New Roman"/>
        </w:rPr>
        <w:t>按</w:t>
      </w:r>
      <w:r>
        <w:rPr>
          <w:rFonts w:hint="eastAsia" w:ascii="Times New Roman" w:hAnsi="Times New Roman"/>
          <w:lang w:val="en-US" w:eastAsia="zh-Hans"/>
        </w:rPr>
        <w:t>绩效管理</w:t>
      </w:r>
      <w:r>
        <w:rPr>
          <w:rFonts w:hint="eastAsia" w:ascii="Times New Roman" w:hAnsi="Times New Roman"/>
        </w:rPr>
        <w:t>要求，委托我司对</w:t>
      </w:r>
      <w:r>
        <w:rPr>
          <w:rFonts w:hint="eastAsia" w:ascii="Times New Roman" w:hAnsi="Times New Roman"/>
          <w:lang w:val="en-US" w:eastAsia="zh-Hans"/>
        </w:rPr>
        <w:t>维修提升项目</w:t>
      </w:r>
      <w:r>
        <w:rPr>
          <w:rFonts w:hint="eastAsia" w:ascii="Times New Roman" w:hAnsi="Times New Roman"/>
        </w:rPr>
        <w:t>进行绩效评价工作。</w:t>
      </w:r>
      <w:r>
        <w:rPr>
          <w:rFonts w:ascii="Times New Roman" w:hAnsi="Times New Roman"/>
        </w:rPr>
        <w:t>202</w:t>
      </w:r>
      <w:r>
        <w:rPr>
          <w:rFonts w:hint="default" w:ascii="Times New Roman" w:hAnsi="Times New Roman"/>
        </w:rPr>
        <w:t>3</w:t>
      </w:r>
      <w:r>
        <w:rPr>
          <w:rFonts w:hint="eastAsia" w:ascii="Times New Roman" w:hAnsi="Times New Roman"/>
        </w:rPr>
        <w:t>年</w:t>
      </w:r>
      <w:r>
        <w:rPr>
          <w:rFonts w:hint="default" w:ascii="Times New Roman" w:hAnsi="Times New Roman"/>
        </w:rPr>
        <w:t>7</w:t>
      </w:r>
      <w:r>
        <w:rPr>
          <w:rFonts w:hint="eastAsia" w:ascii="Times New Roman" w:hAnsi="Times New Roman"/>
        </w:rPr>
        <w:t>月</w:t>
      </w:r>
      <w:r>
        <w:rPr>
          <w:rFonts w:hint="default" w:ascii="Times New Roman" w:hAnsi="Times New Roman"/>
        </w:rPr>
        <w:t>18</w:t>
      </w:r>
      <w:r>
        <w:rPr>
          <w:rFonts w:hint="eastAsia" w:ascii="Times New Roman" w:hAnsi="Times New Roman"/>
        </w:rPr>
        <w:t>日，绩效评价项目组（以下简称“评价组”）赴</w:t>
      </w:r>
      <w:r>
        <w:rPr>
          <w:rFonts w:hint="eastAsia" w:ascii="Times New Roman" w:hAnsi="Times New Roman"/>
          <w:lang w:val="en-US" w:eastAsia="zh-Hans"/>
        </w:rPr>
        <w:t>二十中学</w:t>
      </w:r>
      <w:r>
        <w:rPr>
          <w:rFonts w:hint="eastAsia" w:ascii="Times New Roman" w:hAnsi="Times New Roman"/>
        </w:rPr>
        <w:t>参加了项目见面会，听取了该单位对</w:t>
      </w:r>
      <w:r>
        <w:rPr>
          <w:rFonts w:hint="eastAsia" w:ascii="Times New Roman" w:hAnsi="Times New Roman"/>
          <w:lang w:val="en-US" w:eastAsia="zh-Hans"/>
        </w:rPr>
        <w:t>维修提升项目</w:t>
      </w:r>
      <w:r>
        <w:rPr>
          <w:rFonts w:hint="eastAsia" w:ascii="Times New Roman" w:hAnsi="Times New Roman"/>
        </w:rPr>
        <w:t>的项目背景、申请立项、资金落实、业务管理、财务管理、项目产出、项目效益等方面的情况介绍，并对项目后续评价工作的基本原则及所需的各类资料文件提出了要求。</w:t>
      </w:r>
    </w:p>
    <w:p>
      <w:pPr>
        <w:pStyle w:val="26"/>
        <w:ind w:firstLine="640"/>
        <w:rPr>
          <w:rFonts w:ascii="Times New Roman" w:hAnsi="Times New Roman"/>
        </w:rPr>
      </w:pPr>
      <w:r>
        <w:rPr>
          <w:rFonts w:hint="eastAsia" w:ascii="Times New Roman" w:hAnsi="Times New Roman"/>
        </w:rPr>
        <w:t>（</w:t>
      </w:r>
      <w:r>
        <w:rPr>
          <w:rFonts w:ascii="Times New Roman" w:hAnsi="Times New Roman"/>
        </w:rPr>
        <w:t>2</w:t>
      </w:r>
      <w:r>
        <w:rPr>
          <w:rFonts w:hint="eastAsia" w:ascii="Times New Roman" w:hAnsi="Times New Roman"/>
        </w:rPr>
        <w:t>）制定绩效评价方案</w:t>
      </w:r>
    </w:p>
    <w:p>
      <w:pPr>
        <w:pStyle w:val="26"/>
        <w:ind w:firstLine="640"/>
        <w:rPr>
          <w:rFonts w:ascii="Times New Roman" w:hAnsi="Times New Roman"/>
        </w:rPr>
      </w:pPr>
      <w:r>
        <w:rPr>
          <w:rFonts w:hint="eastAsia" w:ascii="Times New Roman" w:hAnsi="Times New Roman"/>
        </w:rPr>
        <w:t>根据《</w:t>
      </w:r>
      <w:bookmarkStart w:id="14" w:name="subject"/>
      <w:r>
        <w:rPr>
          <w:rFonts w:hint="eastAsia" w:ascii="Times New Roman" w:hAnsi="Times New Roman"/>
        </w:rPr>
        <w:t>天津市财政局关于印发〈天津市市级财政项目支出绩效评价管理办法〉的通知</w:t>
      </w:r>
      <w:bookmarkEnd w:id="14"/>
      <w:r>
        <w:rPr>
          <w:rFonts w:hint="eastAsia" w:ascii="Times New Roman" w:hAnsi="Times New Roman"/>
        </w:rPr>
        <w:t>》</w:t>
      </w:r>
      <w:bookmarkStart w:id="15" w:name="doc_mark"/>
      <w:r>
        <w:rPr>
          <w:rFonts w:hint="eastAsia" w:ascii="Times New Roman" w:hAnsi="Times New Roman"/>
        </w:rPr>
        <w:t>（津财绩效〔2020〕号）</w:t>
      </w:r>
      <w:bookmarkEnd w:id="15"/>
      <w:r>
        <w:rPr>
          <w:rFonts w:hint="eastAsia" w:ascii="Times New Roman" w:hAnsi="Times New Roman"/>
        </w:rPr>
        <w:t>要求，评价项目组制定了《天津市</w:t>
      </w:r>
      <w:r>
        <w:rPr>
          <w:rFonts w:hint="eastAsia" w:ascii="Times New Roman" w:hAnsi="Times New Roman"/>
          <w:lang w:val="en-US" w:eastAsia="zh-Hans"/>
        </w:rPr>
        <w:t>第二十中学唐山道校区维修提升项目</w:t>
      </w:r>
      <w:r>
        <w:rPr>
          <w:rFonts w:ascii="Times New Roman" w:hAnsi="Times New Roman"/>
        </w:rPr>
        <w:t>绩效评价绩效评价实施工作方案</w:t>
      </w:r>
      <w:r>
        <w:rPr>
          <w:rFonts w:hint="eastAsia" w:ascii="Times New Roman" w:hAnsi="Times New Roman"/>
        </w:rPr>
        <w:t>》，并</w:t>
      </w:r>
      <w:r>
        <w:rPr>
          <w:rFonts w:hint="eastAsia" w:ascii="Times New Roman" w:hAnsi="Times New Roman"/>
          <w:lang w:val="en-US" w:eastAsia="zh-Hans"/>
        </w:rPr>
        <w:t>依据相关实施方案内容开展实施工作</w:t>
      </w:r>
      <w:r>
        <w:rPr>
          <w:rFonts w:hint="eastAsia" w:ascii="Times New Roman" w:hAnsi="Times New Roman"/>
        </w:rPr>
        <w:t>。</w:t>
      </w:r>
    </w:p>
    <w:p>
      <w:pPr>
        <w:pStyle w:val="26"/>
        <w:ind w:firstLine="640"/>
        <w:rPr>
          <w:rFonts w:ascii="Times New Roman" w:hAnsi="Times New Roman"/>
        </w:rPr>
      </w:pPr>
      <w:r>
        <w:rPr>
          <w:rFonts w:hint="eastAsia" w:ascii="Times New Roman" w:hAnsi="Times New Roman"/>
        </w:rPr>
        <w:t>（</w:t>
      </w:r>
      <w:r>
        <w:rPr>
          <w:rFonts w:ascii="Times New Roman" w:hAnsi="Times New Roman"/>
        </w:rPr>
        <w:t>3</w:t>
      </w:r>
      <w:r>
        <w:rPr>
          <w:rFonts w:hint="eastAsia" w:ascii="Times New Roman" w:hAnsi="Times New Roman"/>
        </w:rPr>
        <w:t>）指标体系设计</w:t>
      </w:r>
    </w:p>
    <w:p>
      <w:pPr>
        <w:pStyle w:val="26"/>
        <w:ind w:firstLine="640"/>
        <w:rPr>
          <w:rFonts w:ascii="Times New Roman" w:hAnsi="Times New Roman"/>
        </w:rPr>
      </w:pPr>
      <w:r>
        <w:rPr>
          <w:rFonts w:hint="eastAsia" w:ascii="Times New Roman" w:hAnsi="Times New Roman"/>
        </w:rPr>
        <w:t>根据</w:t>
      </w:r>
      <w:r>
        <w:rPr>
          <w:rFonts w:hint="eastAsia" w:ascii="Times New Roman" w:hAnsi="Times New Roman"/>
          <w:lang w:val="en-US" w:eastAsia="zh-Hans"/>
        </w:rPr>
        <w:t>二十中学维修提升项目</w:t>
      </w:r>
      <w:r>
        <w:rPr>
          <w:rFonts w:hint="eastAsia" w:ascii="Times New Roman" w:hAnsi="Times New Roman"/>
        </w:rPr>
        <w:t>绩效目标及实际工作需要，从决策、过程、产出、效益四个维度出发，设立项目立项、绩效目标、预算编制、资金管理、组织实施、产出数量、产出质量、产出时效、产出成本、社会效益、生态效益、可持续影响、服务对象满意度</w:t>
      </w:r>
      <w:r>
        <w:rPr>
          <w:rFonts w:hint="default" w:ascii="Times New Roman" w:hAnsi="Times New Roman"/>
        </w:rPr>
        <w:t>12</w:t>
      </w:r>
      <w:r>
        <w:rPr>
          <w:rFonts w:hint="eastAsia" w:ascii="Times New Roman" w:hAnsi="Times New Roman"/>
        </w:rPr>
        <w:t>项二级指标和</w:t>
      </w:r>
      <w:r>
        <w:rPr>
          <w:rFonts w:hint="default" w:ascii="Times New Roman" w:hAnsi="Times New Roman"/>
        </w:rPr>
        <w:t>26</w:t>
      </w:r>
      <w:r>
        <w:rPr>
          <w:rFonts w:hint="eastAsia" w:ascii="Times New Roman" w:hAnsi="Times New Roman"/>
        </w:rPr>
        <w:t>项三级指标，采取指标分值百分制，将</w:t>
      </w:r>
      <w:r>
        <w:rPr>
          <w:rFonts w:hint="default" w:ascii="Times New Roman" w:hAnsi="Times New Roman"/>
        </w:rPr>
        <w:t>26</w:t>
      </w:r>
      <w:r>
        <w:rPr>
          <w:rFonts w:hint="eastAsia" w:ascii="Times New Roman" w:hAnsi="Times New Roman"/>
        </w:rPr>
        <w:t>项指标量化为</w:t>
      </w:r>
      <w:r>
        <w:rPr>
          <w:rFonts w:ascii="Times New Roman" w:hAnsi="Times New Roman"/>
        </w:rPr>
        <w:t>100</w:t>
      </w:r>
      <w:r>
        <w:rPr>
          <w:rFonts w:hint="eastAsia" w:ascii="Times New Roman" w:hAnsi="Times New Roman"/>
        </w:rPr>
        <w:t>分，分值权重在征求</w:t>
      </w:r>
      <w:r>
        <w:rPr>
          <w:rFonts w:hint="eastAsia" w:ascii="Times New Roman" w:hAnsi="Times New Roman"/>
          <w:lang w:val="en-US" w:eastAsia="zh-Hans"/>
        </w:rPr>
        <w:t>区</w:t>
      </w:r>
      <w:r>
        <w:rPr>
          <w:rFonts w:hint="eastAsia" w:ascii="Times New Roman" w:hAnsi="Times New Roman"/>
        </w:rPr>
        <w:t>财政局及被评单位意见的基础上确定，详见附</w:t>
      </w:r>
      <w:r>
        <w:rPr>
          <w:rFonts w:hint="eastAsia"/>
          <w:lang w:val="en-US" w:eastAsia="zh-CN"/>
        </w:rPr>
        <w:t>件</w:t>
      </w:r>
      <w:r>
        <w:rPr>
          <w:rFonts w:hint="eastAsia" w:ascii="Times New Roman" w:hAnsi="Times New Roman"/>
        </w:rPr>
        <w:t>。</w:t>
      </w:r>
    </w:p>
    <w:p>
      <w:pPr>
        <w:pStyle w:val="26"/>
        <w:ind w:firstLine="640"/>
        <w:rPr>
          <w:rFonts w:ascii="Times New Roman" w:hAnsi="Times New Roman"/>
        </w:rPr>
      </w:pPr>
      <w:bookmarkStart w:id="16" w:name="_Toc57967894"/>
      <w:r>
        <w:rPr>
          <w:rFonts w:ascii="Times New Roman" w:hAnsi="Times New Roman"/>
        </w:rPr>
        <w:t>2.</w:t>
      </w:r>
      <w:r>
        <w:rPr>
          <w:rFonts w:hint="eastAsia" w:ascii="Times New Roman" w:hAnsi="Times New Roman"/>
        </w:rPr>
        <w:t>评价实施阶段</w:t>
      </w:r>
      <w:bookmarkEnd w:id="16"/>
    </w:p>
    <w:p>
      <w:pPr>
        <w:pStyle w:val="26"/>
        <w:ind w:firstLine="640"/>
        <w:rPr>
          <w:rFonts w:ascii="Times New Roman" w:hAnsi="Times New Roman"/>
        </w:rPr>
      </w:pPr>
      <w:r>
        <w:rPr>
          <w:rFonts w:hint="eastAsia" w:ascii="Times New Roman" w:hAnsi="Times New Roman"/>
        </w:rPr>
        <w:t>（</w:t>
      </w:r>
      <w:r>
        <w:rPr>
          <w:rFonts w:ascii="Times New Roman" w:hAnsi="Times New Roman"/>
        </w:rPr>
        <w:t>1</w:t>
      </w:r>
      <w:r>
        <w:rPr>
          <w:rFonts w:hint="eastAsia" w:ascii="Times New Roman" w:hAnsi="Times New Roman"/>
        </w:rPr>
        <w:t>）正式进驻。评价组</w:t>
      </w:r>
      <w:r>
        <w:rPr>
          <w:rFonts w:ascii="Times New Roman" w:hAnsi="Times New Roman"/>
        </w:rPr>
        <w:t>202</w:t>
      </w:r>
      <w:r>
        <w:rPr>
          <w:rFonts w:hint="default" w:ascii="Times New Roman" w:hAnsi="Times New Roman"/>
        </w:rPr>
        <w:t>3</w:t>
      </w:r>
      <w:r>
        <w:rPr>
          <w:rFonts w:hint="eastAsia" w:ascii="Times New Roman" w:hAnsi="Times New Roman"/>
        </w:rPr>
        <w:t>年</w:t>
      </w:r>
      <w:r>
        <w:rPr>
          <w:rFonts w:hint="default" w:ascii="Times New Roman" w:hAnsi="Times New Roman"/>
        </w:rPr>
        <w:t>7</w:t>
      </w:r>
      <w:r>
        <w:rPr>
          <w:rFonts w:hint="eastAsia" w:ascii="Times New Roman" w:hAnsi="Times New Roman"/>
        </w:rPr>
        <w:t>月</w:t>
      </w:r>
      <w:r>
        <w:rPr>
          <w:rFonts w:hint="default" w:ascii="Times New Roman" w:hAnsi="Times New Roman"/>
        </w:rPr>
        <w:t>21</w:t>
      </w:r>
      <w:r>
        <w:rPr>
          <w:rFonts w:hint="eastAsia" w:ascii="Times New Roman" w:hAnsi="Times New Roman"/>
        </w:rPr>
        <w:t>日正式进驻</w:t>
      </w:r>
      <w:r>
        <w:rPr>
          <w:rFonts w:hint="eastAsia" w:ascii="Times New Roman" w:hAnsi="Times New Roman"/>
          <w:lang w:val="en-US" w:eastAsia="zh-Hans"/>
        </w:rPr>
        <w:t>二十中学</w:t>
      </w:r>
      <w:r>
        <w:rPr>
          <w:rFonts w:hint="eastAsia" w:ascii="Times New Roman" w:hAnsi="Times New Roman"/>
        </w:rPr>
        <w:t>实施评价工作。</w:t>
      </w:r>
    </w:p>
    <w:p>
      <w:pPr>
        <w:pStyle w:val="26"/>
        <w:ind w:firstLine="640"/>
        <w:rPr>
          <w:rFonts w:ascii="Times New Roman" w:hAnsi="Times New Roman"/>
        </w:rPr>
      </w:pPr>
      <w:r>
        <w:rPr>
          <w:rFonts w:hint="eastAsia" w:ascii="Times New Roman" w:hAnsi="Times New Roman"/>
        </w:rPr>
        <w:t>（</w:t>
      </w:r>
      <w:r>
        <w:rPr>
          <w:rFonts w:ascii="Times New Roman" w:hAnsi="Times New Roman"/>
        </w:rPr>
        <w:t>2</w:t>
      </w:r>
      <w:r>
        <w:rPr>
          <w:rFonts w:hint="eastAsia" w:ascii="Times New Roman" w:hAnsi="Times New Roman"/>
        </w:rPr>
        <w:t>）全面审查。评价过程中，评价组对</w:t>
      </w:r>
      <w:r>
        <w:rPr>
          <w:rFonts w:hint="eastAsia" w:ascii="Times New Roman" w:hAnsi="Times New Roman"/>
          <w:lang w:val="en-US" w:eastAsia="zh-Hans"/>
        </w:rPr>
        <w:t>维修提升项目</w:t>
      </w:r>
      <w:r>
        <w:rPr>
          <w:rFonts w:hint="eastAsia" w:ascii="Times New Roman" w:hAnsi="Times New Roman"/>
        </w:rPr>
        <w:t>的文件依据、预算编制、制度执行、资金拨付、资金使用情况、产生效益等方面进行了全面梳理。评价组根据《全国中小学校舍安全工程实施细则》</w:t>
      </w:r>
      <w:r>
        <w:rPr>
          <w:rFonts w:hint="eastAsia" w:ascii="Times New Roman" w:hAnsi="Times New Roman"/>
          <w:lang w:eastAsia="zh-Hans"/>
        </w:rPr>
        <w:t>《城市普通中小学校校舍建设标准》</w:t>
      </w:r>
      <w:r>
        <w:rPr>
          <w:rFonts w:hint="eastAsia" w:ascii="Times New Roman" w:hAnsi="Times New Roman"/>
        </w:rPr>
        <w:t>《天津市中小学校舍安全工程实施意见</w:t>
      </w:r>
      <w:r>
        <w:rPr>
          <w:rFonts w:ascii="Times New Roman" w:hAnsi="Times New Roman"/>
        </w:rPr>
        <w:t>》</w:t>
      </w:r>
      <w:r>
        <w:rPr>
          <w:rFonts w:hint="eastAsia" w:ascii="Times New Roman" w:hAnsi="Times New Roman"/>
          <w:lang w:val="en-US" w:eastAsia="zh-CN"/>
        </w:rPr>
        <w:t>《天津市教育设施布局规划</w:t>
      </w:r>
      <w:r>
        <w:rPr>
          <w:rFonts w:hint="eastAsia" w:ascii="Times New Roman" w:hAnsi="Times New Roman"/>
          <w:lang w:val="en-US" w:eastAsia="zh-Hans"/>
        </w:rPr>
        <w:t>（</w:t>
      </w:r>
      <w:r>
        <w:rPr>
          <w:rFonts w:hint="default" w:ascii="Times New Roman" w:hAnsi="Times New Roman"/>
          <w:lang w:eastAsia="zh-Hans"/>
        </w:rPr>
        <w:t>2018-2035</w:t>
      </w:r>
      <w:r>
        <w:rPr>
          <w:rFonts w:hint="eastAsia" w:ascii="Times New Roman" w:hAnsi="Times New Roman"/>
          <w:lang w:val="en-US" w:eastAsia="zh-Hans"/>
        </w:rPr>
        <w:t>年</w:t>
      </w:r>
      <w:r>
        <w:rPr>
          <w:rFonts w:hint="eastAsia" w:ascii="Times New Roman" w:hAnsi="Times New Roman"/>
          <w:lang w:eastAsia="zh-Hans"/>
        </w:rPr>
        <w:t>）</w:t>
      </w:r>
      <w:r>
        <w:rPr>
          <w:rFonts w:hint="eastAsia" w:ascii="Times New Roman" w:hAnsi="Times New Roman"/>
          <w:lang w:val="en-US" w:eastAsia="zh-CN"/>
        </w:rPr>
        <w:t>》《天津市中长期青年发展规划</w:t>
      </w:r>
      <w:r>
        <w:rPr>
          <w:rFonts w:hint="eastAsia" w:ascii="Times New Roman" w:hAnsi="Times New Roman"/>
          <w:lang w:val="en-US" w:eastAsia="zh-Hans"/>
        </w:rPr>
        <w:t>（</w:t>
      </w:r>
      <w:r>
        <w:rPr>
          <w:rFonts w:hint="default" w:ascii="Times New Roman" w:hAnsi="Times New Roman"/>
          <w:lang w:eastAsia="zh-Hans"/>
        </w:rPr>
        <w:t>2017-2035</w:t>
      </w:r>
      <w:r>
        <w:rPr>
          <w:rFonts w:hint="eastAsia" w:ascii="Times New Roman" w:hAnsi="Times New Roman"/>
          <w:lang w:val="en-US" w:eastAsia="zh-Hans"/>
        </w:rPr>
        <w:t>年）》</w:t>
      </w:r>
      <w:r>
        <w:rPr>
          <w:rFonts w:hint="eastAsia" w:ascii="Times New Roman" w:hAnsi="Times New Roman"/>
        </w:rPr>
        <w:t>等文件，对专项经费的到位情况、预算编制、设备购置、工程实施进度、项目签订合同、项目验收报告等相关业务文件进行了核查。</w:t>
      </w:r>
    </w:p>
    <w:p>
      <w:pPr>
        <w:pStyle w:val="26"/>
        <w:ind w:firstLine="640"/>
        <w:rPr>
          <w:rFonts w:ascii="Times New Roman" w:hAnsi="Times New Roman"/>
        </w:rPr>
      </w:pPr>
      <w:r>
        <w:rPr>
          <w:rFonts w:hint="eastAsia" w:ascii="Times New Roman" w:hAnsi="Times New Roman"/>
        </w:rPr>
        <w:t>（</w:t>
      </w:r>
      <w:r>
        <w:rPr>
          <w:rFonts w:ascii="Times New Roman" w:hAnsi="Times New Roman"/>
        </w:rPr>
        <w:t>3</w:t>
      </w:r>
      <w:r>
        <w:rPr>
          <w:rFonts w:hint="eastAsia" w:ascii="Times New Roman" w:hAnsi="Times New Roman"/>
        </w:rPr>
        <w:t>）实地核查。对</w:t>
      </w:r>
      <w:r>
        <w:rPr>
          <w:rFonts w:hint="eastAsia" w:ascii="Times New Roman" w:hAnsi="Times New Roman"/>
          <w:lang w:val="en-US" w:eastAsia="zh-Hans"/>
        </w:rPr>
        <w:t>二十中学及其建设唐山道校区进行</w:t>
      </w:r>
      <w:r>
        <w:rPr>
          <w:rFonts w:hint="eastAsia" w:ascii="Times New Roman" w:hAnsi="Times New Roman"/>
        </w:rPr>
        <w:t>现场评价，针对项目购置设备、项目实施工程情况进行一一核查，根据上述核查内容形成评价清单；同时评价组成员针对项目涉及的服务对象，对</w:t>
      </w:r>
      <w:r>
        <w:rPr>
          <w:rFonts w:hint="eastAsia" w:ascii="Times New Roman" w:hAnsi="Times New Roman"/>
          <w:lang w:val="en-US" w:eastAsia="zh-Hans"/>
        </w:rPr>
        <w:t>校区师生</w:t>
      </w:r>
      <w:r>
        <w:rPr>
          <w:rFonts w:hint="eastAsia" w:ascii="Times New Roman" w:hAnsi="Times New Roman"/>
        </w:rPr>
        <w:t>进行问卷调查。</w:t>
      </w:r>
    </w:p>
    <w:p>
      <w:pPr>
        <w:pStyle w:val="26"/>
        <w:ind w:firstLine="640"/>
        <w:rPr>
          <w:rFonts w:ascii="Times New Roman" w:hAnsi="Times New Roman"/>
        </w:rPr>
      </w:pPr>
      <w:r>
        <w:rPr>
          <w:rFonts w:hint="eastAsia" w:ascii="Times New Roman" w:hAnsi="Times New Roman"/>
        </w:rPr>
        <w:t>（</w:t>
      </w:r>
      <w:r>
        <w:rPr>
          <w:rFonts w:ascii="Times New Roman" w:hAnsi="Times New Roman"/>
        </w:rPr>
        <w:t>4</w:t>
      </w:r>
      <w:r>
        <w:rPr>
          <w:rFonts w:hint="eastAsia" w:ascii="Times New Roman" w:hAnsi="Times New Roman"/>
        </w:rPr>
        <w:t>）评价打分。按照绩效评价指标体系编制了工作底稿，并对各绩效评价指标进行了评分。</w:t>
      </w:r>
    </w:p>
    <w:p>
      <w:pPr>
        <w:pStyle w:val="26"/>
        <w:ind w:firstLine="640"/>
        <w:rPr>
          <w:rFonts w:hint="eastAsia" w:ascii="Times New Roman" w:hAnsi="Times New Roman"/>
        </w:rPr>
      </w:pPr>
      <w:r>
        <w:rPr>
          <w:rFonts w:hint="eastAsia" w:ascii="Times New Roman" w:hAnsi="Times New Roman"/>
        </w:rPr>
        <w:t>（</w:t>
      </w:r>
      <w:r>
        <w:rPr>
          <w:rFonts w:ascii="Times New Roman" w:hAnsi="Times New Roman"/>
        </w:rPr>
        <w:t>5</w:t>
      </w:r>
      <w:r>
        <w:rPr>
          <w:rFonts w:hint="eastAsia" w:ascii="Times New Roman" w:hAnsi="Times New Roman"/>
        </w:rPr>
        <w:t>）编制报告。评价组根据现场评价打分，编制绩效评价报告，全面梳理本项目在决策依据、过程管理、产出情况、取得效益等方面存在的问题及工作建议。</w:t>
      </w:r>
    </w:p>
    <w:p>
      <w:pPr>
        <w:pStyle w:val="28"/>
        <w:rPr>
          <w:rFonts w:ascii="Times New Roman" w:hAnsi="Times New Roman"/>
        </w:rPr>
      </w:pPr>
      <w:bookmarkStart w:id="17" w:name="_Toc1753706450"/>
      <w:r>
        <w:rPr>
          <w:rFonts w:hint="eastAsia" w:ascii="Times New Roman" w:hAnsi="Times New Roman"/>
        </w:rPr>
        <w:t>三、综合评价情况及评价结论</w:t>
      </w:r>
      <w:bookmarkEnd w:id="17"/>
    </w:p>
    <w:p>
      <w:pPr>
        <w:pStyle w:val="26"/>
        <w:ind w:firstLine="640"/>
        <w:rPr>
          <w:rFonts w:ascii="Times New Roman" w:hAnsi="Times New Roman"/>
        </w:rPr>
      </w:pPr>
      <w:bookmarkStart w:id="18" w:name="_Hlk91875381"/>
      <w:r>
        <w:rPr>
          <w:rFonts w:hint="eastAsia" w:ascii="Times New Roman" w:hAnsi="Times New Roman"/>
        </w:rPr>
        <w:t>经过综合评价，</w:t>
      </w:r>
      <w:r>
        <w:rPr>
          <w:rFonts w:hint="eastAsia" w:ascii="Times New Roman" w:hAnsi="Times New Roman"/>
          <w:lang w:val="en-US" w:eastAsia="zh-Hans"/>
        </w:rPr>
        <w:t>维修提升项目</w:t>
      </w:r>
      <w:r>
        <w:rPr>
          <w:rFonts w:hint="eastAsia" w:ascii="Times New Roman" w:hAnsi="Times New Roman"/>
        </w:rPr>
        <w:t>得分</w:t>
      </w:r>
      <w:r>
        <w:rPr>
          <w:rFonts w:hint="default" w:ascii="Times New Roman" w:hAnsi="Times New Roman"/>
        </w:rPr>
        <w:t>88.92</w:t>
      </w:r>
      <w:r>
        <w:rPr>
          <w:rFonts w:hint="eastAsia" w:ascii="Times New Roman" w:hAnsi="Times New Roman"/>
        </w:rPr>
        <w:t>分，评价等级为“</w:t>
      </w:r>
      <w:r>
        <w:rPr>
          <w:rFonts w:hint="eastAsia" w:ascii="Times New Roman" w:hAnsi="Times New Roman"/>
          <w:lang w:val="en-US" w:eastAsia="zh-Hans"/>
        </w:rPr>
        <w:t>良</w:t>
      </w:r>
      <w:r>
        <w:rPr>
          <w:rFonts w:hint="eastAsia" w:ascii="Times New Roman" w:hAnsi="Times New Roman"/>
        </w:rPr>
        <w:t>”。其中，项目决策</w:t>
      </w:r>
      <w:r>
        <w:rPr>
          <w:rFonts w:hint="default" w:ascii="Times New Roman" w:hAnsi="Times New Roman"/>
        </w:rPr>
        <w:t>15</w:t>
      </w:r>
      <w:r>
        <w:rPr>
          <w:rFonts w:hint="eastAsia" w:ascii="Times New Roman" w:hAnsi="Times New Roman"/>
        </w:rPr>
        <w:t>分，项目过程</w:t>
      </w:r>
      <w:r>
        <w:rPr>
          <w:rFonts w:hint="default" w:ascii="Times New Roman" w:hAnsi="Times New Roman"/>
        </w:rPr>
        <w:t>21.6</w:t>
      </w:r>
      <w:r>
        <w:rPr>
          <w:rFonts w:hint="eastAsia" w:ascii="Times New Roman" w:hAnsi="Times New Roman"/>
        </w:rPr>
        <w:t>分，项目产出</w:t>
      </w:r>
      <w:r>
        <w:rPr>
          <w:rFonts w:hint="default" w:ascii="Times New Roman" w:hAnsi="Times New Roman"/>
        </w:rPr>
        <w:t>31.1</w:t>
      </w:r>
      <w:r>
        <w:rPr>
          <w:rFonts w:hint="eastAsia" w:ascii="Times New Roman" w:hAnsi="Times New Roman"/>
        </w:rPr>
        <w:t>分，项目效益</w:t>
      </w:r>
      <w:r>
        <w:rPr>
          <w:rFonts w:hint="default" w:ascii="Times New Roman" w:hAnsi="Times New Roman"/>
        </w:rPr>
        <w:t>21.22</w:t>
      </w:r>
      <w:r>
        <w:rPr>
          <w:rFonts w:hint="eastAsia" w:ascii="Times New Roman" w:hAnsi="Times New Roman"/>
        </w:rPr>
        <w:t>分。</w:t>
      </w:r>
      <w:bookmarkEnd w:id="18"/>
    </w:p>
    <w:p>
      <w:pPr>
        <w:pStyle w:val="26"/>
        <w:ind w:firstLine="640"/>
        <w:rPr>
          <w:rFonts w:ascii="Times New Roman" w:hAnsi="Times New Roman"/>
        </w:rPr>
      </w:pPr>
      <w:bookmarkStart w:id="19" w:name="_Hlk91875395"/>
      <w:r>
        <w:rPr>
          <w:rFonts w:hint="eastAsia" w:ascii="Times New Roman" w:hAnsi="Times New Roman"/>
        </w:rPr>
        <w:t>具体情况见表2：</w:t>
      </w:r>
    </w:p>
    <w:p>
      <w:pPr>
        <w:pStyle w:val="33"/>
        <w:rPr>
          <w:rFonts w:ascii="Times New Roman" w:hAnsi="Times New Roman"/>
        </w:rPr>
      </w:pPr>
      <w:r>
        <w:rPr>
          <w:rFonts w:ascii="Times New Roman" w:hAnsi="Times New Roman"/>
        </w:rPr>
        <w:t>表2</w:t>
      </w:r>
      <w:r>
        <w:rPr>
          <w:rFonts w:hint="eastAsia" w:ascii="Times New Roman" w:hAnsi="Times New Roman"/>
          <w:lang w:val="en-US" w:eastAsia="zh-Hans"/>
        </w:rPr>
        <w:t>维修提升</w:t>
      </w:r>
      <w:r>
        <w:rPr>
          <w:rFonts w:hint="eastAsia" w:ascii="Times New Roman" w:hAnsi="Times New Roman"/>
        </w:rPr>
        <w:t>项目绩效得分情况表</w:t>
      </w:r>
    </w:p>
    <w:tbl>
      <w:tblPr>
        <w:tblStyle w:val="19"/>
        <w:tblW w:w="9055" w:type="dxa"/>
        <w:jc w:val="center"/>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341"/>
        <w:gridCol w:w="1676"/>
        <w:gridCol w:w="1676"/>
        <w:gridCol w:w="1676"/>
        <w:gridCol w:w="1676"/>
        <w:gridCol w:w="101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jc w:val="center"/>
        </w:trPr>
        <w:tc>
          <w:tcPr>
            <w:tcW w:w="1341" w:type="dxa"/>
            <w:vAlign w:val="center"/>
          </w:tcPr>
          <w:p>
            <w:pPr>
              <w:pStyle w:val="36"/>
              <w:rPr>
                <w:rFonts w:ascii="Times New Roman" w:hAnsi="Times New Roman"/>
              </w:rPr>
            </w:pPr>
            <w:r>
              <w:rPr>
                <w:rFonts w:hint="eastAsia" w:ascii="Times New Roman" w:hAnsi="Times New Roman"/>
              </w:rPr>
              <w:t>指标</w:t>
            </w:r>
          </w:p>
        </w:tc>
        <w:tc>
          <w:tcPr>
            <w:tcW w:w="1676" w:type="dxa"/>
            <w:vAlign w:val="center"/>
          </w:tcPr>
          <w:p>
            <w:pPr>
              <w:pStyle w:val="36"/>
              <w:rPr>
                <w:rFonts w:ascii="Times New Roman" w:hAnsi="Times New Roman"/>
              </w:rPr>
            </w:pPr>
            <w:r>
              <w:rPr>
                <w:rFonts w:hint="eastAsia" w:ascii="Times New Roman" w:hAnsi="Times New Roman"/>
              </w:rPr>
              <w:t>项目决策</w:t>
            </w:r>
          </w:p>
        </w:tc>
        <w:tc>
          <w:tcPr>
            <w:tcW w:w="1676" w:type="dxa"/>
            <w:vAlign w:val="center"/>
          </w:tcPr>
          <w:p>
            <w:pPr>
              <w:pStyle w:val="36"/>
              <w:rPr>
                <w:rFonts w:ascii="Times New Roman" w:hAnsi="Times New Roman"/>
              </w:rPr>
            </w:pPr>
            <w:r>
              <w:rPr>
                <w:rFonts w:hint="eastAsia" w:ascii="Times New Roman" w:hAnsi="Times New Roman"/>
              </w:rPr>
              <w:t>项目过程</w:t>
            </w:r>
          </w:p>
        </w:tc>
        <w:tc>
          <w:tcPr>
            <w:tcW w:w="1676" w:type="dxa"/>
            <w:vAlign w:val="center"/>
          </w:tcPr>
          <w:p>
            <w:pPr>
              <w:pStyle w:val="36"/>
              <w:rPr>
                <w:rFonts w:ascii="Times New Roman" w:hAnsi="Times New Roman"/>
              </w:rPr>
            </w:pPr>
            <w:r>
              <w:rPr>
                <w:rFonts w:hint="eastAsia" w:ascii="Times New Roman" w:hAnsi="Times New Roman"/>
              </w:rPr>
              <w:t>项目产出</w:t>
            </w:r>
          </w:p>
        </w:tc>
        <w:tc>
          <w:tcPr>
            <w:tcW w:w="1676" w:type="dxa"/>
            <w:vAlign w:val="center"/>
          </w:tcPr>
          <w:p>
            <w:pPr>
              <w:pStyle w:val="36"/>
              <w:rPr>
                <w:rFonts w:ascii="Times New Roman" w:hAnsi="Times New Roman"/>
              </w:rPr>
            </w:pPr>
            <w:r>
              <w:rPr>
                <w:rFonts w:hint="eastAsia" w:ascii="Times New Roman" w:hAnsi="Times New Roman"/>
              </w:rPr>
              <w:t>项目效益</w:t>
            </w:r>
          </w:p>
        </w:tc>
        <w:tc>
          <w:tcPr>
            <w:tcW w:w="1010" w:type="dxa"/>
            <w:vAlign w:val="center"/>
          </w:tcPr>
          <w:p>
            <w:pPr>
              <w:pStyle w:val="36"/>
              <w:rPr>
                <w:rFonts w:ascii="Times New Roman" w:hAnsi="Times New Roman"/>
              </w:rPr>
            </w:pPr>
            <w:r>
              <w:rPr>
                <w:rFonts w:hint="eastAsia" w:ascii="Times New Roman" w:hAnsi="Times New Roman"/>
              </w:rPr>
              <w:t>合计</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jc w:val="center"/>
        </w:trPr>
        <w:tc>
          <w:tcPr>
            <w:tcW w:w="1341" w:type="dxa"/>
            <w:vAlign w:val="center"/>
          </w:tcPr>
          <w:p>
            <w:pPr>
              <w:pStyle w:val="38"/>
              <w:rPr>
                <w:rFonts w:ascii="Times New Roman" w:hAnsi="Times New Roman"/>
              </w:rPr>
            </w:pPr>
            <w:r>
              <w:rPr>
                <w:rFonts w:hint="eastAsia" w:ascii="Times New Roman" w:hAnsi="Times New Roman"/>
              </w:rPr>
              <w:t>分值</w:t>
            </w:r>
          </w:p>
        </w:tc>
        <w:tc>
          <w:tcPr>
            <w:tcW w:w="1676" w:type="dxa"/>
            <w:vAlign w:val="center"/>
          </w:tcPr>
          <w:p>
            <w:pPr>
              <w:pStyle w:val="38"/>
              <w:rPr>
                <w:rFonts w:hint="default" w:ascii="Times New Roman" w:hAnsi="Times New Roman"/>
              </w:rPr>
            </w:pPr>
            <w:r>
              <w:rPr>
                <w:rFonts w:ascii="Times New Roman" w:hAnsi="Times New Roman"/>
              </w:rPr>
              <w:t>17</w:t>
            </w:r>
          </w:p>
        </w:tc>
        <w:tc>
          <w:tcPr>
            <w:tcW w:w="1676" w:type="dxa"/>
            <w:vAlign w:val="center"/>
          </w:tcPr>
          <w:p>
            <w:pPr>
              <w:pStyle w:val="38"/>
              <w:rPr>
                <w:rFonts w:ascii="Times New Roman" w:hAnsi="Times New Roman"/>
              </w:rPr>
            </w:pPr>
            <w:r>
              <w:rPr>
                <w:rFonts w:ascii="Times New Roman" w:hAnsi="Times New Roman"/>
              </w:rPr>
              <w:t>23</w:t>
            </w:r>
          </w:p>
        </w:tc>
        <w:tc>
          <w:tcPr>
            <w:tcW w:w="1676" w:type="dxa"/>
            <w:vAlign w:val="center"/>
          </w:tcPr>
          <w:p>
            <w:pPr>
              <w:pStyle w:val="38"/>
              <w:rPr>
                <w:rFonts w:ascii="Times New Roman" w:hAnsi="Times New Roman"/>
              </w:rPr>
            </w:pPr>
            <w:r>
              <w:rPr>
                <w:rFonts w:ascii="Times New Roman" w:hAnsi="Times New Roman"/>
              </w:rPr>
              <w:t>38</w:t>
            </w:r>
          </w:p>
        </w:tc>
        <w:tc>
          <w:tcPr>
            <w:tcW w:w="1676" w:type="dxa"/>
            <w:vAlign w:val="center"/>
          </w:tcPr>
          <w:p>
            <w:pPr>
              <w:pStyle w:val="38"/>
              <w:rPr>
                <w:rFonts w:ascii="Times New Roman" w:hAnsi="Times New Roman"/>
              </w:rPr>
            </w:pPr>
            <w:r>
              <w:rPr>
                <w:rFonts w:ascii="Times New Roman" w:hAnsi="Times New Roman"/>
              </w:rPr>
              <w:t>22</w:t>
            </w:r>
          </w:p>
        </w:tc>
        <w:tc>
          <w:tcPr>
            <w:tcW w:w="1010" w:type="dxa"/>
            <w:vAlign w:val="center"/>
          </w:tcPr>
          <w:p>
            <w:pPr>
              <w:pStyle w:val="38"/>
              <w:rPr>
                <w:rFonts w:ascii="Times New Roman" w:hAnsi="Times New Roman"/>
              </w:rPr>
            </w:pPr>
            <w:r>
              <w:rPr>
                <w:rFonts w:ascii="Times New Roman" w:hAnsi="Times New Roman"/>
              </w:rPr>
              <w:t>100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jc w:val="center"/>
        </w:trPr>
        <w:tc>
          <w:tcPr>
            <w:tcW w:w="1341" w:type="dxa"/>
            <w:vAlign w:val="center"/>
          </w:tcPr>
          <w:p>
            <w:pPr>
              <w:pStyle w:val="38"/>
              <w:rPr>
                <w:rFonts w:ascii="Times New Roman" w:hAnsi="Times New Roman"/>
              </w:rPr>
            </w:pPr>
            <w:r>
              <w:rPr>
                <w:rFonts w:hint="eastAsia" w:ascii="Times New Roman" w:hAnsi="Times New Roman"/>
              </w:rPr>
              <w:t>得分</w:t>
            </w:r>
          </w:p>
        </w:tc>
        <w:tc>
          <w:tcPr>
            <w:tcW w:w="1676" w:type="dxa"/>
            <w:vAlign w:val="center"/>
          </w:tcPr>
          <w:p>
            <w:pPr>
              <w:pStyle w:val="38"/>
              <w:rPr>
                <w:rFonts w:hint="default" w:ascii="Times New Roman" w:hAnsi="Times New Roman"/>
              </w:rPr>
            </w:pPr>
            <w:r>
              <w:rPr>
                <w:rFonts w:hint="default" w:ascii="Times New Roman" w:hAnsi="Times New Roman"/>
              </w:rPr>
              <w:t>15</w:t>
            </w:r>
          </w:p>
        </w:tc>
        <w:tc>
          <w:tcPr>
            <w:tcW w:w="1676" w:type="dxa"/>
            <w:vAlign w:val="center"/>
          </w:tcPr>
          <w:p>
            <w:pPr>
              <w:pStyle w:val="38"/>
              <w:rPr>
                <w:rFonts w:hint="default" w:ascii="Times New Roman" w:hAnsi="Times New Roman"/>
              </w:rPr>
            </w:pPr>
            <w:r>
              <w:rPr>
                <w:rFonts w:hint="default" w:ascii="Times New Roman" w:hAnsi="Times New Roman"/>
              </w:rPr>
              <w:t>21.60</w:t>
            </w:r>
          </w:p>
        </w:tc>
        <w:tc>
          <w:tcPr>
            <w:tcW w:w="1676" w:type="dxa"/>
            <w:vAlign w:val="center"/>
          </w:tcPr>
          <w:p>
            <w:pPr>
              <w:pStyle w:val="38"/>
              <w:rPr>
                <w:rFonts w:hint="default" w:ascii="Times New Roman" w:hAnsi="Times New Roman"/>
              </w:rPr>
            </w:pPr>
            <w:r>
              <w:rPr>
                <w:rFonts w:hint="default" w:ascii="Times New Roman" w:hAnsi="Times New Roman"/>
              </w:rPr>
              <w:t>31.10</w:t>
            </w:r>
          </w:p>
        </w:tc>
        <w:tc>
          <w:tcPr>
            <w:tcW w:w="1676" w:type="dxa"/>
            <w:vAlign w:val="center"/>
          </w:tcPr>
          <w:p>
            <w:pPr>
              <w:pStyle w:val="38"/>
              <w:rPr>
                <w:rFonts w:hint="default" w:ascii="Times New Roman" w:hAnsi="Times New Roman"/>
              </w:rPr>
            </w:pPr>
            <w:r>
              <w:rPr>
                <w:rFonts w:hint="default" w:ascii="Times New Roman" w:hAnsi="Times New Roman"/>
              </w:rPr>
              <w:t>21.22</w:t>
            </w:r>
          </w:p>
        </w:tc>
        <w:tc>
          <w:tcPr>
            <w:tcW w:w="1010" w:type="dxa"/>
            <w:vAlign w:val="center"/>
          </w:tcPr>
          <w:p>
            <w:pPr>
              <w:pStyle w:val="38"/>
              <w:rPr>
                <w:rFonts w:hint="default" w:ascii="Times New Roman" w:hAnsi="Times New Roman"/>
              </w:rPr>
            </w:pPr>
            <w:r>
              <w:rPr>
                <w:rFonts w:hint="default" w:ascii="Times New Roman" w:hAnsi="Times New Roman"/>
              </w:rPr>
              <w:t>88.92</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jc w:val="center"/>
        </w:trPr>
        <w:tc>
          <w:tcPr>
            <w:tcW w:w="1341" w:type="dxa"/>
            <w:vAlign w:val="center"/>
          </w:tcPr>
          <w:p>
            <w:pPr>
              <w:pStyle w:val="38"/>
              <w:rPr>
                <w:rFonts w:ascii="Times New Roman" w:hAnsi="Times New Roman"/>
              </w:rPr>
            </w:pPr>
            <w:r>
              <w:rPr>
                <w:rFonts w:hint="eastAsia" w:ascii="Times New Roman" w:hAnsi="Times New Roman"/>
              </w:rPr>
              <w:t>得分率</w:t>
            </w:r>
          </w:p>
        </w:tc>
        <w:tc>
          <w:tcPr>
            <w:tcW w:w="1676" w:type="dxa"/>
            <w:vAlign w:val="center"/>
          </w:tcPr>
          <w:p>
            <w:pPr>
              <w:pStyle w:val="38"/>
              <w:rPr>
                <w:rFonts w:hint="default" w:ascii="Times New Roman" w:hAnsi="Times New Roman"/>
              </w:rPr>
            </w:pPr>
            <w:r>
              <w:rPr>
                <w:rFonts w:hint="default" w:ascii="Times New Roman" w:hAnsi="Times New Roman"/>
              </w:rPr>
              <w:t>88.24%</w:t>
            </w:r>
          </w:p>
        </w:tc>
        <w:tc>
          <w:tcPr>
            <w:tcW w:w="1676" w:type="dxa"/>
            <w:vAlign w:val="center"/>
          </w:tcPr>
          <w:p>
            <w:pPr>
              <w:pStyle w:val="38"/>
              <w:rPr>
                <w:rFonts w:hint="default" w:ascii="Times New Roman" w:hAnsi="Times New Roman"/>
              </w:rPr>
            </w:pPr>
            <w:r>
              <w:rPr>
                <w:rFonts w:hint="default" w:ascii="Times New Roman" w:hAnsi="Times New Roman"/>
              </w:rPr>
              <w:t>93.91%</w:t>
            </w:r>
          </w:p>
        </w:tc>
        <w:tc>
          <w:tcPr>
            <w:tcW w:w="1676" w:type="dxa"/>
            <w:vAlign w:val="center"/>
          </w:tcPr>
          <w:p>
            <w:pPr>
              <w:pStyle w:val="38"/>
              <w:rPr>
                <w:rFonts w:hint="default" w:ascii="Times New Roman" w:hAnsi="Times New Roman"/>
              </w:rPr>
            </w:pPr>
            <w:r>
              <w:rPr>
                <w:rFonts w:hint="default" w:ascii="Times New Roman" w:hAnsi="Times New Roman"/>
              </w:rPr>
              <w:t>81.84%</w:t>
            </w:r>
          </w:p>
        </w:tc>
        <w:tc>
          <w:tcPr>
            <w:tcW w:w="1676" w:type="dxa"/>
            <w:vAlign w:val="center"/>
          </w:tcPr>
          <w:p>
            <w:pPr>
              <w:pStyle w:val="38"/>
              <w:rPr>
                <w:rFonts w:hint="default" w:ascii="Times New Roman" w:hAnsi="Times New Roman"/>
              </w:rPr>
            </w:pPr>
            <w:r>
              <w:rPr>
                <w:rFonts w:hint="default" w:ascii="Times New Roman" w:hAnsi="Times New Roman"/>
              </w:rPr>
              <w:t>96.45%</w:t>
            </w:r>
          </w:p>
        </w:tc>
        <w:tc>
          <w:tcPr>
            <w:tcW w:w="1010" w:type="dxa"/>
            <w:vAlign w:val="center"/>
          </w:tcPr>
          <w:p>
            <w:pPr>
              <w:pStyle w:val="38"/>
              <w:rPr>
                <w:rFonts w:hint="default" w:ascii="Times New Roman" w:hAnsi="Times New Roman"/>
              </w:rPr>
            </w:pPr>
            <w:r>
              <w:rPr>
                <w:rFonts w:hint="default" w:ascii="Times New Roman" w:hAnsi="Times New Roman"/>
              </w:rPr>
              <w:t>88.92%</w:t>
            </w:r>
          </w:p>
        </w:tc>
      </w:tr>
      <w:bookmarkEnd w:id="19"/>
    </w:tbl>
    <w:p>
      <w:pPr>
        <w:pStyle w:val="26"/>
        <w:ind w:firstLine="640"/>
        <w:rPr>
          <w:rFonts w:ascii="Times New Roman" w:hAnsi="Times New Roman"/>
        </w:rPr>
      </w:pPr>
      <w:bookmarkStart w:id="20" w:name="_Hlk91875411"/>
      <w:r>
        <w:rPr>
          <w:rFonts w:hint="eastAsia" w:ascii="Times New Roman" w:hAnsi="Times New Roman"/>
        </w:rPr>
        <w:t>评价结论：本项目立项程序规范，绩效目标设定明确，</w:t>
      </w:r>
      <w:r>
        <w:rPr>
          <w:rFonts w:hint="eastAsia" w:ascii="Times New Roman" w:hAnsi="Times New Roman"/>
          <w:lang w:val="en-US" w:eastAsia="zh-Hans"/>
        </w:rPr>
        <w:t>项目资金执行率良好，制度保障健全，项目工程总体质量达到标准要求，</w:t>
      </w:r>
      <w:r>
        <w:rPr>
          <w:rFonts w:hint="eastAsia" w:ascii="Times New Roman" w:hAnsi="Times New Roman"/>
        </w:rPr>
        <w:t>服务对象对项目整体执行效益满意度较高。但是，项目决策方面存在绩效指标值制定不可衡量问题；项目过程方面，</w:t>
      </w:r>
      <w:r>
        <w:rPr>
          <w:rFonts w:hint="eastAsia" w:ascii="Times New Roman" w:hAnsi="Times New Roman"/>
          <w:lang w:val="en-US" w:eastAsia="zh-Hans"/>
        </w:rPr>
        <w:t>项目资金到位率不高问题</w:t>
      </w:r>
      <w:r>
        <w:rPr>
          <w:rFonts w:hint="eastAsia" w:ascii="Times New Roman" w:hAnsi="Times New Roman"/>
        </w:rPr>
        <w:t>；项目产出方面，</w:t>
      </w:r>
      <w:r>
        <w:rPr>
          <w:rFonts w:hint="eastAsia" w:ascii="Times New Roman" w:hAnsi="Times New Roman"/>
          <w:lang w:val="en-US" w:eastAsia="zh-Hans"/>
        </w:rPr>
        <w:t>存在项目完工不及时、部分标准不达标问题</w:t>
      </w:r>
      <w:r>
        <w:rPr>
          <w:rFonts w:hint="eastAsia" w:ascii="Times New Roman" w:hAnsi="Times New Roman"/>
        </w:rPr>
        <w:t>；项目效益方面，存在</w:t>
      </w:r>
      <w:r>
        <w:rPr>
          <w:rFonts w:hint="eastAsia" w:ascii="Times New Roman" w:hAnsi="Times New Roman"/>
          <w:lang w:val="en-US" w:eastAsia="zh-Hans"/>
        </w:rPr>
        <w:t>实际新增学位数量未达到计划标准问题</w:t>
      </w:r>
      <w:r>
        <w:rPr>
          <w:rFonts w:hint="eastAsia" w:ascii="Times New Roman" w:hAnsi="Times New Roman"/>
        </w:rPr>
        <w:t>。</w:t>
      </w:r>
    </w:p>
    <w:bookmarkEnd w:id="20"/>
    <w:p>
      <w:pPr>
        <w:pStyle w:val="28"/>
        <w:rPr>
          <w:rFonts w:ascii="Times New Roman" w:hAnsi="Times New Roman"/>
        </w:rPr>
      </w:pPr>
      <w:bookmarkStart w:id="21" w:name="_Toc331250075"/>
      <w:r>
        <w:rPr>
          <w:rFonts w:hint="eastAsia" w:ascii="Times New Roman" w:hAnsi="Times New Roman"/>
        </w:rPr>
        <w:t>四、绩效评价指标分析</w:t>
      </w:r>
      <w:bookmarkEnd w:id="21"/>
    </w:p>
    <w:p>
      <w:pPr>
        <w:pStyle w:val="30"/>
        <w:ind w:firstLine="640"/>
        <w:rPr>
          <w:rFonts w:ascii="Times New Roman" w:hAnsi="Times New Roman"/>
        </w:rPr>
      </w:pPr>
      <w:bookmarkStart w:id="22" w:name="_Toc1042397501"/>
      <w:r>
        <w:rPr>
          <w:rFonts w:hint="eastAsia" w:ascii="Times New Roman" w:hAnsi="Times New Roman"/>
        </w:rPr>
        <w:t>（一）项目决策情况</w:t>
      </w:r>
      <w:bookmarkEnd w:id="22"/>
    </w:p>
    <w:p>
      <w:pPr>
        <w:pStyle w:val="26"/>
        <w:ind w:firstLine="640"/>
        <w:rPr>
          <w:rFonts w:ascii="Times New Roman" w:hAnsi="Times New Roman"/>
        </w:rPr>
      </w:pPr>
      <w:r>
        <w:rPr>
          <w:rFonts w:hint="eastAsia" w:ascii="Times New Roman" w:hAnsi="Times New Roman"/>
        </w:rPr>
        <w:t>决策指标主要包括项目立项、绩效目标、预算编制</w:t>
      </w:r>
      <w:r>
        <w:rPr>
          <w:rFonts w:ascii="Times New Roman" w:hAnsi="Times New Roman"/>
        </w:rPr>
        <w:t>3</w:t>
      </w:r>
      <w:r>
        <w:rPr>
          <w:rFonts w:hint="eastAsia" w:ascii="Times New Roman" w:hAnsi="Times New Roman"/>
        </w:rPr>
        <w:t>项二级指标，</w:t>
      </w:r>
      <w:r>
        <w:rPr>
          <w:rFonts w:ascii="Times New Roman" w:hAnsi="Times New Roman"/>
        </w:rPr>
        <w:t>8</w:t>
      </w:r>
      <w:r>
        <w:rPr>
          <w:rFonts w:hint="eastAsia" w:ascii="Times New Roman" w:hAnsi="Times New Roman"/>
        </w:rPr>
        <w:t>项三级指标，基础总分</w:t>
      </w:r>
      <w:r>
        <w:rPr>
          <w:rFonts w:ascii="Times New Roman" w:hAnsi="Times New Roman"/>
        </w:rPr>
        <w:t>17</w:t>
      </w:r>
      <w:r>
        <w:rPr>
          <w:rFonts w:hint="eastAsia" w:ascii="Times New Roman" w:hAnsi="Times New Roman"/>
        </w:rPr>
        <w:t>分，合计得分</w:t>
      </w:r>
      <w:r>
        <w:rPr>
          <w:rFonts w:hint="default" w:ascii="Times New Roman" w:hAnsi="Times New Roman"/>
        </w:rPr>
        <w:t>15</w:t>
      </w:r>
      <w:r>
        <w:rPr>
          <w:rFonts w:hint="eastAsia" w:ascii="Times New Roman" w:hAnsi="Times New Roman"/>
        </w:rPr>
        <w:t>分。</w:t>
      </w:r>
    </w:p>
    <w:p>
      <w:pPr>
        <w:pStyle w:val="26"/>
        <w:ind w:firstLine="640"/>
        <w:rPr>
          <w:rFonts w:ascii="Times New Roman" w:hAnsi="Times New Roman"/>
        </w:rPr>
      </w:pPr>
      <w:r>
        <w:rPr>
          <w:rFonts w:hint="eastAsia" w:ascii="Times New Roman" w:hAnsi="Times New Roman"/>
        </w:rPr>
        <w:t>1.项目立项</w:t>
      </w:r>
    </w:p>
    <w:p>
      <w:pPr>
        <w:pStyle w:val="26"/>
        <w:ind w:firstLine="640"/>
        <w:rPr>
          <w:rFonts w:hint="default" w:ascii="Times New Roman" w:hAnsi="Times New Roman" w:eastAsia="仿宋_GB2312"/>
          <w:lang w:val="en-US" w:eastAsia="zh-Hans"/>
        </w:rPr>
      </w:pPr>
      <w:r>
        <w:rPr>
          <w:rFonts w:hint="eastAsia" w:ascii="Times New Roman" w:hAnsi="Times New Roman"/>
        </w:rPr>
        <w:t>（1）立项依据充分性（总分2分，得分</w:t>
      </w:r>
      <w:r>
        <w:rPr>
          <w:rFonts w:hint="default" w:ascii="Times New Roman" w:hAnsi="Times New Roman"/>
        </w:rPr>
        <w:t>2</w:t>
      </w:r>
      <w:r>
        <w:rPr>
          <w:rFonts w:hint="eastAsia" w:ascii="Times New Roman" w:hAnsi="Times New Roman"/>
        </w:rPr>
        <w:t>分）。2020年6月，和平区印发《和平区人民政府办公室关于印发和平区推进义务教育优质均衡发展三年行动方案（2020-2022年）的通知》</w:t>
      </w:r>
      <w:r>
        <w:rPr>
          <w:rFonts w:hint="eastAsia" w:ascii="Times New Roman" w:hAnsi="Times New Roman"/>
          <w:lang w:eastAsia="zh-Hans"/>
        </w:rPr>
        <w:t>，</w:t>
      </w:r>
      <w:r>
        <w:rPr>
          <w:rFonts w:hint="eastAsia" w:ascii="Times New Roman" w:hAnsi="Times New Roman"/>
        </w:rPr>
        <w:t>通知提出：“推进中小学校舍建设。2022年前，通过新建、改扩建、租用、合作办学等形式，补齐13.</w:t>
      </w:r>
      <w:r>
        <w:rPr>
          <w:rFonts w:hint="default" w:ascii="Times New Roman" w:hAnsi="Times New Roman"/>
        </w:rPr>
        <w:t>6</w:t>
      </w:r>
      <w:r>
        <w:rPr>
          <w:rFonts w:hint="eastAsia" w:ascii="Times New Roman" w:hAnsi="Times New Roman"/>
        </w:rPr>
        <w:t>万平方米校舍缺口”的主要任务</w:t>
      </w:r>
      <w:r>
        <w:rPr>
          <w:rFonts w:hint="eastAsia" w:ascii="Times New Roman" w:hAnsi="Times New Roman"/>
          <w:lang w:eastAsia="zh-Hans"/>
        </w:rPr>
        <w:t>。为解决区域学位紧张问题，便于学生就近入学，调配教育资源，经《和平区第十七届人民政府第17次区长办公会议</w:t>
      </w:r>
      <w:r>
        <w:rPr>
          <w:rFonts w:hint="eastAsia"/>
          <w:lang w:eastAsia="zh-CN"/>
        </w:rPr>
        <w:t>》《</w:t>
      </w:r>
      <w:r>
        <w:rPr>
          <w:rFonts w:hint="eastAsia" w:ascii="Times New Roman" w:hAnsi="Times New Roman"/>
          <w:lang w:eastAsia="zh-Hans"/>
        </w:rPr>
        <w:t>和平区第十七届人民政府第162次常务会议》</w:t>
      </w:r>
      <w:r>
        <w:rPr>
          <w:rFonts w:hint="eastAsia" w:ascii="Times New Roman" w:hAnsi="Times New Roman"/>
          <w:lang w:val="en-US" w:eastAsia="zh-Hans"/>
        </w:rPr>
        <w:t>同意租用唐山道54号办公楼作为二十中学分校校舍使用，根据学校使用需求并结合现状建筑情况等因素，对办公楼进行相应改造，以符合办学需求。项目立项符合国家法律法规、国民经济发展规划和相关政策要求，与部门职责范围相符，立项依据完整规范。</w:t>
      </w:r>
    </w:p>
    <w:p>
      <w:pPr>
        <w:pStyle w:val="26"/>
        <w:ind w:firstLine="640"/>
        <w:rPr>
          <w:rFonts w:hint="default" w:ascii="Times New Roman" w:hAnsi="Times New Roman" w:eastAsia="仿宋_GB2312"/>
          <w:lang w:val="en-US" w:eastAsia="zh-Hans"/>
        </w:rPr>
      </w:pPr>
      <w:r>
        <w:rPr>
          <w:rFonts w:hint="eastAsia" w:ascii="Times New Roman" w:hAnsi="Times New Roman"/>
        </w:rPr>
        <w:t>（2）立项程序规范性（总分2分，得分</w:t>
      </w:r>
      <w:r>
        <w:rPr>
          <w:rFonts w:hint="default" w:ascii="Times New Roman" w:hAnsi="Times New Roman"/>
        </w:rPr>
        <w:t>2</w:t>
      </w:r>
      <w:r>
        <w:rPr>
          <w:rFonts w:hint="eastAsia" w:ascii="Times New Roman" w:hAnsi="Times New Roman"/>
        </w:rPr>
        <w:t>分）。</w:t>
      </w:r>
      <w:r>
        <w:rPr>
          <w:rFonts w:hint="eastAsia" w:ascii="Times New Roman" w:hAnsi="Times New Roman"/>
          <w:lang w:val="en-US" w:eastAsia="zh-Hans"/>
        </w:rPr>
        <w:t>项目建议书于</w:t>
      </w:r>
      <w:r>
        <w:rPr>
          <w:rFonts w:hint="default" w:ascii="Times New Roman" w:hAnsi="Times New Roman"/>
          <w:lang w:eastAsia="zh-Hans"/>
        </w:rPr>
        <w:t>2021</w:t>
      </w:r>
      <w:r>
        <w:rPr>
          <w:rFonts w:hint="eastAsia" w:ascii="Times New Roman" w:hAnsi="Times New Roman"/>
          <w:lang w:val="en-US" w:eastAsia="zh-Hans"/>
        </w:rPr>
        <w:t>年</w:t>
      </w:r>
      <w:r>
        <w:rPr>
          <w:rFonts w:hint="default" w:ascii="Times New Roman" w:hAnsi="Times New Roman"/>
          <w:lang w:eastAsia="zh-Hans"/>
        </w:rPr>
        <w:t>8</w:t>
      </w:r>
      <w:r>
        <w:rPr>
          <w:rFonts w:hint="eastAsia" w:ascii="Times New Roman" w:hAnsi="Times New Roman"/>
          <w:lang w:val="en-US" w:eastAsia="zh-Hans"/>
        </w:rPr>
        <w:t>月</w:t>
      </w:r>
      <w:r>
        <w:rPr>
          <w:rFonts w:hint="default" w:ascii="Times New Roman" w:hAnsi="Times New Roman"/>
          <w:lang w:eastAsia="zh-Hans"/>
        </w:rPr>
        <w:t>11</w:t>
      </w:r>
      <w:r>
        <w:rPr>
          <w:rFonts w:hint="eastAsia" w:ascii="Times New Roman" w:hAnsi="Times New Roman"/>
          <w:lang w:val="en-US" w:eastAsia="zh-Hans"/>
        </w:rPr>
        <w:t>日由二十中学上报区教育局，</w:t>
      </w:r>
      <w:r>
        <w:rPr>
          <w:rFonts w:hint="eastAsia" w:ascii="Times New Roman" w:hAnsi="Times New Roman"/>
        </w:rPr>
        <w:t>于2021年8月</w:t>
      </w:r>
      <w:r>
        <w:rPr>
          <w:rFonts w:hint="default" w:ascii="Times New Roman" w:hAnsi="Times New Roman"/>
        </w:rPr>
        <w:t>1</w:t>
      </w:r>
      <w:r>
        <w:rPr>
          <w:rFonts w:hint="eastAsia" w:ascii="Times New Roman" w:hAnsi="Times New Roman"/>
        </w:rPr>
        <w:t>6日取得和平区教育局关于《天津市第二十中学唐山道校区维修提升项目项目建议书的请示》的批复</w:t>
      </w:r>
      <w:r>
        <w:rPr>
          <w:rFonts w:hint="eastAsia" w:ascii="Times New Roman" w:hAnsi="Times New Roman"/>
          <w:lang w:eastAsia="zh-Hans"/>
        </w:rPr>
        <w:t>，为保障项目之后的实施，天津宇和工程咨询有限公司受天津市第二十中学委托进行《天津市第二十中学唐山道校区维修提升项目》可行性研究报告的编制工作，</w:t>
      </w:r>
      <w:r>
        <w:rPr>
          <w:rFonts w:hint="eastAsia" w:ascii="Times New Roman" w:hAnsi="Times New Roman"/>
          <w:lang w:val="en-US" w:eastAsia="zh-Hans"/>
        </w:rPr>
        <w:t>于</w:t>
      </w:r>
      <w:r>
        <w:rPr>
          <w:rFonts w:hint="default" w:ascii="Times New Roman" w:hAnsi="Times New Roman"/>
          <w:lang w:eastAsia="zh-Hans"/>
        </w:rPr>
        <w:t>2021</w:t>
      </w:r>
      <w:r>
        <w:rPr>
          <w:rFonts w:hint="eastAsia" w:ascii="Times New Roman" w:hAnsi="Times New Roman"/>
          <w:lang w:val="en-US" w:eastAsia="zh-Hans"/>
        </w:rPr>
        <w:t>年</w:t>
      </w:r>
      <w:r>
        <w:rPr>
          <w:rFonts w:hint="default" w:ascii="Times New Roman" w:hAnsi="Times New Roman"/>
          <w:lang w:eastAsia="zh-Hans"/>
        </w:rPr>
        <w:t>9</w:t>
      </w:r>
      <w:r>
        <w:rPr>
          <w:rFonts w:hint="eastAsia" w:ascii="Times New Roman" w:hAnsi="Times New Roman"/>
          <w:lang w:val="en-US" w:eastAsia="zh-Hans"/>
        </w:rPr>
        <w:t>月</w:t>
      </w:r>
      <w:r>
        <w:rPr>
          <w:rFonts w:hint="default" w:ascii="Times New Roman" w:hAnsi="Times New Roman"/>
          <w:lang w:eastAsia="zh-Hans"/>
        </w:rPr>
        <w:t>7</w:t>
      </w:r>
      <w:r>
        <w:rPr>
          <w:rFonts w:hint="eastAsia" w:ascii="Times New Roman" w:hAnsi="Times New Roman"/>
          <w:lang w:val="en-US" w:eastAsia="zh-Hans"/>
        </w:rPr>
        <w:t>日上报区教育局，区教育局于</w:t>
      </w:r>
      <w:r>
        <w:rPr>
          <w:rFonts w:hint="default" w:ascii="Times New Roman" w:hAnsi="Times New Roman"/>
          <w:lang w:eastAsia="zh-Hans"/>
        </w:rPr>
        <w:t>2021</w:t>
      </w:r>
      <w:r>
        <w:rPr>
          <w:rFonts w:hint="eastAsia" w:ascii="Times New Roman" w:hAnsi="Times New Roman"/>
          <w:lang w:val="en-US" w:eastAsia="zh-Hans"/>
        </w:rPr>
        <w:t>年</w:t>
      </w:r>
      <w:r>
        <w:rPr>
          <w:rFonts w:hint="default" w:ascii="Times New Roman" w:hAnsi="Times New Roman"/>
          <w:lang w:eastAsia="zh-Hans"/>
        </w:rPr>
        <w:t>9</w:t>
      </w:r>
      <w:r>
        <w:rPr>
          <w:rFonts w:hint="eastAsia" w:ascii="Times New Roman" w:hAnsi="Times New Roman"/>
          <w:lang w:val="en-US" w:eastAsia="zh-Hans"/>
        </w:rPr>
        <w:t>月</w:t>
      </w:r>
      <w:r>
        <w:rPr>
          <w:rFonts w:hint="default" w:ascii="Times New Roman" w:hAnsi="Times New Roman"/>
          <w:lang w:eastAsia="zh-Hans"/>
        </w:rPr>
        <w:t>8</w:t>
      </w:r>
      <w:r>
        <w:rPr>
          <w:rFonts w:hint="eastAsia" w:ascii="Times New Roman" w:hAnsi="Times New Roman"/>
          <w:lang w:val="en-US" w:eastAsia="zh-Hans"/>
        </w:rPr>
        <w:t>日予以批复。</w:t>
      </w:r>
      <w:r>
        <w:rPr>
          <w:rFonts w:hint="default" w:ascii="Times New Roman" w:hAnsi="Times New Roman"/>
          <w:lang w:eastAsia="zh-Hans"/>
        </w:rPr>
        <w:t>2021</w:t>
      </w:r>
      <w:r>
        <w:rPr>
          <w:rFonts w:hint="eastAsia" w:ascii="Times New Roman" w:hAnsi="Times New Roman"/>
          <w:lang w:val="en-US" w:eastAsia="zh-Hans"/>
        </w:rPr>
        <w:t>年</w:t>
      </w:r>
      <w:r>
        <w:rPr>
          <w:rFonts w:hint="default" w:ascii="Times New Roman" w:hAnsi="Times New Roman"/>
          <w:lang w:eastAsia="zh-Hans"/>
        </w:rPr>
        <w:t>9</w:t>
      </w:r>
      <w:r>
        <w:rPr>
          <w:rFonts w:hint="eastAsia" w:ascii="Times New Roman" w:hAnsi="Times New Roman"/>
          <w:lang w:val="en-US" w:eastAsia="zh-Hans"/>
        </w:rPr>
        <w:t>月</w:t>
      </w:r>
      <w:r>
        <w:rPr>
          <w:rFonts w:hint="default" w:ascii="Times New Roman" w:hAnsi="Times New Roman"/>
          <w:lang w:eastAsia="zh-Hans"/>
        </w:rPr>
        <w:t>15</w:t>
      </w:r>
      <w:r>
        <w:rPr>
          <w:rFonts w:hint="eastAsia" w:ascii="Times New Roman" w:hAnsi="Times New Roman"/>
          <w:lang w:val="en-US" w:eastAsia="zh-Hans"/>
        </w:rPr>
        <w:t>日，二十中学完成项目初步设计编制工作并报区教育局请示，区教育局于</w:t>
      </w:r>
      <w:r>
        <w:rPr>
          <w:rFonts w:hint="default" w:ascii="Times New Roman" w:hAnsi="Times New Roman"/>
          <w:lang w:eastAsia="zh-Hans"/>
        </w:rPr>
        <w:t>2021</w:t>
      </w:r>
      <w:r>
        <w:rPr>
          <w:rFonts w:hint="eastAsia" w:ascii="Times New Roman" w:hAnsi="Times New Roman"/>
          <w:lang w:val="en-US" w:eastAsia="zh-Hans"/>
        </w:rPr>
        <w:t>年</w:t>
      </w:r>
      <w:r>
        <w:rPr>
          <w:rFonts w:hint="default" w:ascii="Times New Roman" w:hAnsi="Times New Roman"/>
          <w:lang w:eastAsia="zh-Hans"/>
        </w:rPr>
        <w:t>9</w:t>
      </w:r>
      <w:r>
        <w:rPr>
          <w:rFonts w:hint="eastAsia" w:ascii="Times New Roman" w:hAnsi="Times New Roman"/>
          <w:lang w:val="en-US" w:eastAsia="zh-Hans"/>
        </w:rPr>
        <w:t>月</w:t>
      </w:r>
      <w:r>
        <w:rPr>
          <w:rFonts w:hint="default" w:ascii="Times New Roman" w:hAnsi="Times New Roman"/>
          <w:lang w:eastAsia="zh-Hans"/>
        </w:rPr>
        <w:t>15</w:t>
      </w:r>
      <w:r>
        <w:rPr>
          <w:rFonts w:hint="eastAsia" w:ascii="Times New Roman" w:hAnsi="Times New Roman"/>
          <w:lang w:val="en-US" w:eastAsia="zh-Hans"/>
        </w:rPr>
        <w:t>日批复。项目按照规定的程序申请设立，各阶段审批文件、材料完整符合相关要求，项目立项经可行性研究、专家论证、三重一大集体决议，立项程序规范合理。</w:t>
      </w:r>
    </w:p>
    <w:p>
      <w:pPr>
        <w:pStyle w:val="26"/>
        <w:ind w:firstLine="640"/>
        <w:rPr>
          <w:rFonts w:ascii="Times New Roman" w:hAnsi="Times New Roman"/>
        </w:rPr>
      </w:pPr>
      <w:r>
        <w:rPr>
          <w:rFonts w:hint="eastAsia" w:ascii="Times New Roman" w:hAnsi="Times New Roman"/>
        </w:rPr>
        <w:t>2.绩效目标</w:t>
      </w:r>
    </w:p>
    <w:p>
      <w:pPr>
        <w:pStyle w:val="26"/>
        <w:ind w:firstLine="640"/>
        <w:rPr>
          <w:rFonts w:hint="default" w:ascii="Times New Roman" w:hAnsi="Times New Roman" w:eastAsia="仿宋_GB2312"/>
          <w:bCs/>
          <w:lang w:val="en-US" w:eastAsia="zh-Hans"/>
        </w:rPr>
      </w:pPr>
      <w:r>
        <w:rPr>
          <w:rFonts w:hint="eastAsia" w:ascii="Times New Roman" w:hAnsi="Times New Roman"/>
        </w:rPr>
        <w:t>（1）绩效目标明确性（总分2分，得分</w:t>
      </w:r>
      <w:r>
        <w:rPr>
          <w:rFonts w:hint="default" w:ascii="Times New Roman" w:hAnsi="Times New Roman"/>
        </w:rPr>
        <w:t>1</w:t>
      </w:r>
      <w:r>
        <w:rPr>
          <w:rFonts w:hint="eastAsia" w:ascii="Times New Roman" w:hAnsi="Times New Roman"/>
        </w:rPr>
        <w:t>分）。</w:t>
      </w:r>
      <w:r>
        <w:rPr>
          <w:rFonts w:hint="eastAsia" w:ascii="Times New Roman" w:hAnsi="Times New Roman"/>
          <w:lang w:val="en-US" w:eastAsia="zh-Hans"/>
        </w:rPr>
        <w:t>根据二十中学提供项目绩效目标申报表，项目绩效目标为“通过改造学校建筑，提升办学质量，改造学校环境；改造校舍后可以满足学校教室与专业教室的需求，更好促进我校教育发展”，绩效目标内容与部门工作任务</w:t>
      </w:r>
      <w:r>
        <w:rPr>
          <w:rFonts w:hint="eastAsia"/>
          <w:lang w:val="en-US" w:eastAsia="zh-CN"/>
        </w:rPr>
        <w:t>一致</w:t>
      </w:r>
      <w:r>
        <w:rPr>
          <w:rFonts w:hint="eastAsia" w:ascii="Times New Roman" w:hAnsi="Times New Roman"/>
          <w:lang w:val="en-US" w:eastAsia="zh-Hans"/>
        </w:rPr>
        <w:t>，有完整的产出指标与效益指标，但成本指标工程支出成本未明确金额单位，仅列明具体金额，成本指标可衡量性不高。</w:t>
      </w:r>
    </w:p>
    <w:p>
      <w:pPr>
        <w:pStyle w:val="26"/>
        <w:ind w:firstLine="640"/>
        <w:rPr>
          <w:rFonts w:hint="default" w:ascii="Times New Roman" w:hAnsi="Times New Roman"/>
          <w:bCs/>
          <w:lang w:val="en-US" w:eastAsia="zh-Hans"/>
        </w:rPr>
      </w:pPr>
      <w:r>
        <w:rPr>
          <w:rFonts w:hint="eastAsia" w:ascii="Times New Roman" w:hAnsi="Times New Roman"/>
          <w:bCs/>
        </w:rPr>
        <w:t>（2）绩效目标合理性（总分</w:t>
      </w:r>
      <w:r>
        <w:rPr>
          <w:rFonts w:ascii="Times New Roman" w:hAnsi="Times New Roman"/>
          <w:bCs/>
        </w:rPr>
        <w:t>4</w:t>
      </w:r>
      <w:r>
        <w:rPr>
          <w:rFonts w:hint="eastAsia" w:ascii="Times New Roman" w:hAnsi="Times New Roman"/>
          <w:bCs/>
        </w:rPr>
        <w:t>分，得分</w:t>
      </w:r>
      <w:r>
        <w:rPr>
          <w:rFonts w:hint="default" w:ascii="Times New Roman" w:hAnsi="Times New Roman"/>
          <w:bCs/>
        </w:rPr>
        <w:t>3</w:t>
      </w:r>
      <w:r>
        <w:rPr>
          <w:rFonts w:hint="eastAsia" w:ascii="Times New Roman" w:hAnsi="Times New Roman"/>
          <w:bCs/>
        </w:rPr>
        <w:t>分）。</w:t>
      </w:r>
      <w:r>
        <w:rPr>
          <w:rFonts w:hint="eastAsia" w:ascii="Times New Roman" w:hAnsi="Times New Roman"/>
          <w:bCs/>
          <w:lang w:val="en-US" w:eastAsia="zh-Hans"/>
        </w:rPr>
        <w:t>项目主要工作为唐山道校区的维修提升工作，项目绩效目标与实际工作内容相符，并对部分工作内容进行了细化量化，预期产出效益和效果符合正常的业绩水平，绩效目标编制资金总额与政府债券安排资金</w:t>
      </w:r>
      <w:r>
        <w:rPr>
          <w:rFonts w:hint="eastAsia"/>
          <w:bCs/>
          <w:lang w:val="en-US" w:eastAsia="zh-CN"/>
        </w:rPr>
        <w:t>一致</w:t>
      </w:r>
      <w:r>
        <w:rPr>
          <w:rFonts w:hint="eastAsia" w:ascii="Times New Roman" w:hAnsi="Times New Roman"/>
          <w:bCs/>
          <w:lang w:val="en-US" w:eastAsia="zh-Hans"/>
        </w:rPr>
        <w:t>。但绩效目标细化程度不足，仅将整项工程合并描述为同一事项，并未针对项目实施方案的工作内容细化各类指标，绩效目标细化分解程度有待提高。</w:t>
      </w:r>
    </w:p>
    <w:p>
      <w:pPr>
        <w:pStyle w:val="26"/>
        <w:ind w:firstLine="640"/>
        <w:rPr>
          <w:rFonts w:ascii="Times New Roman" w:hAnsi="Times New Roman"/>
          <w:bCs/>
        </w:rPr>
      </w:pPr>
      <w:r>
        <w:rPr>
          <w:rFonts w:hint="eastAsia" w:ascii="Times New Roman" w:hAnsi="Times New Roman"/>
          <w:bCs/>
        </w:rPr>
        <w:t>3.预算编制</w:t>
      </w:r>
    </w:p>
    <w:p>
      <w:pPr>
        <w:pStyle w:val="26"/>
        <w:ind w:firstLine="640"/>
        <w:rPr>
          <w:rFonts w:hint="default" w:ascii="Times New Roman" w:hAnsi="Times New Roman" w:eastAsia="仿宋_GB2312"/>
          <w:bCs/>
          <w:lang w:val="en-US" w:eastAsia="zh-Hans"/>
        </w:rPr>
      </w:pPr>
      <w:r>
        <w:rPr>
          <w:rFonts w:hint="eastAsia" w:ascii="Times New Roman" w:hAnsi="Times New Roman"/>
          <w:bCs/>
        </w:rPr>
        <w:t>（1）测算内容合规性（总分2分，得分</w:t>
      </w:r>
      <w:r>
        <w:rPr>
          <w:rFonts w:hint="default" w:ascii="Times New Roman" w:hAnsi="Times New Roman"/>
          <w:bCs/>
        </w:rPr>
        <w:t>2</w:t>
      </w:r>
      <w:r>
        <w:rPr>
          <w:rFonts w:hint="eastAsia" w:ascii="Times New Roman" w:hAnsi="Times New Roman"/>
          <w:bCs/>
        </w:rPr>
        <w:t>分）。</w:t>
      </w:r>
      <w:r>
        <w:rPr>
          <w:rFonts w:hint="eastAsia" w:ascii="Times New Roman" w:hAnsi="Times New Roman"/>
          <w:bCs/>
          <w:lang w:val="en-US" w:eastAsia="zh-Hans"/>
        </w:rPr>
        <w:t>项目建议书于</w:t>
      </w:r>
      <w:r>
        <w:rPr>
          <w:rFonts w:hint="default" w:ascii="Times New Roman" w:hAnsi="Times New Roman"/>
          <w:lang w:eastAsia="zh-Hans"/>
        </w:rPr>
        <w:t>2021</w:t>
      </w:r>
      <w:r>
        <w:rPr>
          <w:rFonts w:hint="eastAsia" w:ascii="Times New Roman" w:hAnsi="Times New Roman"/>
          <w:lang w:val="en-US" w:eastAsia="zh-Hans"/>
        </w:rPr>
        <w:t>年</w:t>
      </w:r>
      <w:r>
        <w:rPr>
          <w:rFonts w:hint="default" w:ascii="Times New Roman" w:hAnsi="Times New Roman"/>
          <w:lang w:eastAsia="zh-Hans"/>
        </w:rPr>
        <w:t>8</w:t>
      </w:r>
      <w:r>
        <w:rPr>
          <w:rFonts w:hint="eastAsia" w:ascii="Times New Roman" w:hAnsi="Times New Roman"/>
          <w:lang w:val="en-US" w:eastAsia="zh-Hans"/>
        </w:rPr>
        <w:t>月</w:t>
      </w:r>
      <w:r>
        <w:rPr>
          <w:rFonts w:hint="default" w:ascii="Times New Roman" w:hAnsi="Times New Roman"/>
          <w:lang w:eastAsia="zh-Hans"/>
        </w:rPr>
        <w:t>11</w:t>
      </w:r>
      <w:r>
        <w:rPr>
          <w:rFonts w:hint="eastAsia" w:ascii="Times New Roman" w:hAnsi="Times New Roman"/>
          <w:lang w:val="en-US" w:eastAsia="zh-Hans"/>
        </w:rPr>
        <w:t>日编制完成并上报区教育局，项目测算内容主要依据建议书中相应建设标准制定，主要参考《中小学校设计规范》（GB50099-2011）、《天津市历史风貌建筑保护条例》等相关建设标准编制，编制内容合规，符合国家政策文件规定范围，项目主要内容为唐山道校区改建工作，单位其他项目不存在重复测算情况。</w:t>
      </w:r>
    </w:p>
    <w:p>
      <w:pPr>
        <w:pStyle w:val="26"/>
        <w:ind w:firstLine="640"/>
        <w:rPr>
          <w:rFonts w:hint="default" w:ascii="Times New Roman" w:hAnsi="Times New Roman" w:eastAsia="仿宋_GB2312"/>
          <w:bCs/>
          <w:lang w:val="en-US" w:eastAsia="zh-Hans"/>
        </w:rPr>
      </w:pPr>
      <w:r>
        <w:rPr>
          <w:rFonts w:hint="eastAsia" w:ascii="Times New Roman" w:hAnsi="Times New Roman"/>
          <w:bCs/>
        </w:rPr>
        <w:t>（2）测算标准合理性（总分1分，得分</w:t>
      </w:r>
      <w:r>
        <w:rPr>
          <w:rFonts w:hint="default" w:ascii="Times New Roman" w:hAnsi="Times New Roman"/>
          <w:bCs/>
        </w:rPr>
        <w:t>1</w:t>
      </w:r>
      <w:r>
        <w:rPr>
          <w:rFonts w:hint="eastAsia" w:ascii="Times New Roman" w:hAnsi="Times New Roman"/>
          <w:bCs/>
        </w:rPr>
        <w:t>分）。</w:t>
      </w:r>
      <w:r>
        <w:rPr>
          <w:rFonts w:hint="eastAsia" w:ascii="Times New Roman" w:hAnsi="Times New Roman"/>
          <w:bCs/>
          <w:lang w:val="en-US" w:eastAsia="zh-Hans"/>
        </w:rPr>
        <w:t>项目初步设计概算中各项工程按照建筑工程、结构工程、给排水工程、暖通工程及电气工程几个方面测算，根据工程造价管理相关办法计算编制初步设计概算，测算标准合理，符合</w:t>
      </w:r>
      <w:r>
        <w:rPr>
          <w:rFonts w:hint="eastAsia" w:ascii="Times New Roman" w:hAnsi="Times New Roman"/>
          <w:lang w:val="en-US" w:eastAsia="zh-Hans"/>
        </w:rPr>
        <w:t>《中小学校设计规范》（GB50099-2011）</w:t>
      </w:r>
      <w:r>
        <w:rPr>
          <w:rFonts w:hint="eastAsia" w:ascii="Times New Roman" w:hAnsi="Times New Roman"/>
          <w:bCs/>
          <w:lang w:val="en-US" w:eastAsia="zh-Hans"/>
        </w:rPr>
        <w:t>规定的管理标准。</w:t>
      </w:r>
    </w:p>
    <w:p>
      <w:pPr>
        <w:pStyle w:val="26"/>
        <w:ind w:firstLine="640"/>
        <w:rPr>
          <w:rFonts w:hint="default" w:ascii="Times New Roman" w:hAnsi="Times New Roman"/>
          <w:bCs/>
          <w:lang w:val="en-US" w:eastAsia="zh-Hans"/>
        </w:rPr>
      </w:pPr>
      <w:r>
        <w:rPr>
          <w:rFonts w:hint="eastAsia" w:ascii="Times New Roman" w:hAnsi="Times New Roman"/>
          <w:bCs/>
        </w:rPr>
        <w:t>（3）测算数据客观性（总分2分，得分</w:t>
      </w:r>
      <w:r>
        <w:rPr>
          <w:rFonts w:hint="default" w:ascii="Times New Roman" w:hAnsi="Times New Roman"/>
          <w:bCs/>
        </w:rPr>
        <w:t>2</w:t>
      </w:r>
      <w:r>
        <w:rPr>
          <w:rFonts w:hint="eastAsia" w:ascii="Times New Roman" w:hAnsi="Times New Roman"/>
          <w:bCs/>
        </w:rPr>
        <w:t>分）。</w:t>
      </w:r>
      <w:r>
        <w:rPr>
          <w:rFonts w:hint="eastAsia" w:ascii="Times New Roman" w:hAnsi="Times New Roman"/>
          <w:bCs/>
          <w:lang w:val="en-US" w:eastAsia="zh-Hans"/>
        </w:rPr>
        <w:t>维修提升</w:t>
      </w:r>
      <w:r>
        <w:rPr>
          <w:rFonts w:hint="eastAsia" w:ascii="Times New Roman" w:hAnsi="Times New Roman"/>
          <w:bCs/>
        </w:rPr>
        <w:t>项目为新设立项目，无历史数据提供参考，但项目</w:t>
      </w:r>
      <w:r>
        <w:rPr>
          <w:rFonts w:hint="eastAsia" w:ascii="Times New Roman" w:hAnsi="Times New Roman"/>
          <w:bCs/>
          <w:lang w:val="en-US" w:eastAsia="zh-Hans"/>
        </w:rPr>
        <w:t>初设概算中相同类型项目单价相符，如“三合土、焦渣、素混凝土垫层拆除”单价为397.58元</w:t>
      </w:r>
      <w:r>
        <w:rPr>
          <w:rFonts w:hint="default" w:ascii="Times New Roman" w:hAnsi="Times New Roman"/>
          <w:bCs/>
          <w:lang w:eastAsia="zh-Hans"/>
        </w:rPr>
        <w:t>/</w:t>
      </w:r>
      <w:r>
        <w:rPr>
          <w:rFonts w:hint="eastAsia" w:ascii="Times New Roman" w:hAnsi="Times New Roman"/>
          <w:bCs/>
          <w:lang w:val="en-US" w:eastAsia="zh-Hans"/>
        </w:rPr>
        <w:t>㎡，该单价各项保持一致，且评价组咨询其他造价管理公司，该价格在正常范围水平，测算数据客观准确。</w:t>
      </w:r>
    </w:p>
    <w:p>
      <w:pPr>
        <w:pStyle w:val="26"/>
        <w:ind w:firstLine="640"/>
        <w:rPr>
          <w:rFonts w:hint="default" w:ascii="Times New Roman" w:hAnsi="Times New Roman"/>
          <w:bCs/>
          <w:lang w:val="en-US" w:eastAsia="zh-Hans"/>
        </w:rPr>
      </w:pPr>
      <w:r>
        <w:rPr>
          <w:rFonts w:hint="eastAsia" w:ascii="Times New Roman" w:hAnsi="Times New Roman"/>
          <w:bCs/>
        </w:rPr>
        <w:t>（4）测算过程细化度（总分2分，得分</w:t>
      </w:r>
      <w:r>
        <w:rPr>
          <w:rFonts w:hint="default" w:ascii="Times New Roman" w:hAnsi="Times New Roman"/>
          <w:bCs/>
        </w:rPr>
        <w:t>2</w:t>
      </w:r>
      <w:r>
        <w:rPr>
          <w:rFonts w:hint="eastAsia" w:ascii="Times New Roman" w:hAnsi="Times New Roman"/>
          <w:bCs/>
        </w:rPr>
        <w:t>分）。</w:t>
      </w:r>
      <w:r>
        <w:rPr>
          <w:rFonts w:hint="eastAsia" w:ascii="Times New Roman" w:hAnsi="Times New Roman"/>
          <w:bCs/>
          <w:lang w:val="en-US" w:eastAsia="zh-Hans"/>
        </w:rPr>
        <w:t>项目初步设计概算中各项工程价款明细，按照前楼、中楼、后楼各楼体分别测算，并参照各类规范标准细化施工明细，分部分项工程、措施项目等费用按照标准要求计算，测算过程符合国家法律规定。</w:t>
      </w:r>
    </w:p>
    <w:p>
      <w:pPr>
        <w:pStyle w:val="30"/>
        <w:ind w:firstLine="640"/>
        <w:rPr>
          <w:rFonts w:ascii="Times New Roman" w:hAnsi="Times New Roman"/>
        </w:rPr>
      </w:pPr>
      <w:bookmarkStart w:id="23" w:name="_Toc403207081"/>
      <w:r>
        <w:rPr>
          <w:rFonts w:hint="eastAsia" w:ascii="Times New Roman" w:hAnsi="Times New Roman"/>
        </w:rPr>
        <w:t>（二）项目过程情况</w:t>
      </w:r>
      <w:bookmarkEnd w:id="23"/>
    </w:p>
    <w:p>
      <w:pPr>
        <w:pStyle w:val="26"/>
        <w:ind w:firstLine="640"/>
        <w:rPr>
          <w:rFonts w:ascii="Times New Roman" w:hAnsi="Times New Roman"/>
        </w:rPr>
      </w:pPr>
      <w:r>
        <w:rPr>
          <w:rFonts w:hint="eastAsia" w:ascii="Times New Roman" w:hAnsi="Times New Roman"/>
        </w:rPr>
        <w:t>过程指标主要包括资金管理、</w:t>
      </w:r>
      <w:r>
        <w:rPr>
          <w:rFonts w:hint="eastAsia" w:ascii="Times New Roman" w:hAnsi="Times New Roman"/>
          <w:bCs/>
        </w:rPr>
        <w:t>组织实施2项二级指标，7项三级指标，基础总分2</w:t>
      </w:r>
      <w:r>
        <w:rPr>
          <w:rFonts w:ascii="Times New Roman" w:hAnsi="Times New Roman"/>
          <w:bCs/>
        </w:rPr>
        <w:t>3</w:t>
      </w:r>
      <w:r>
        <w:rPr>
          <w:rFonts w:hint="eastAsia" w:ascii="Times New Roman" w:hAnsi="Times New Roman"/>
          <w:bCs/>
        </w:rPr>
        <w:t>分，合计得分</w:t>
      </w:r>
      <w:r>
        <w:rPr>
          <w:rFonts w:hint="default" w:ascii="Times New Roman" w:hAnsi="Times New Roman"/>
          <w:bCs/>
        </w:rPr>
        <w:t>21.6</w:t>
      </w:r>
      <w:r>
        <w:rPr>
          <w:rFonts w:hint="eastAsia" w:ascii="Times New Roman" w:hAnsi="Times New Roman"/>
          <w:bCs/>
        </w:rPr>
        <w:t>分。</w:t>
      </w:r>
    </w:p>
    <w:p>
      <w:pPr>
        <w:pStyle w:val="26"/>
        <w:ind w:firstLine="640"/>
        <w:rPr>
          <w:rFonts w:ascii="Times New Roman" w:hAnsi="Times New Roman"/>
        </w:rPr>
      </w:pPr>
      <w:r>
        <w:rPr>
          <w:rFonts w:hint="eastAsia" w:ascii="Times New Roman" w:hAnsi="Times New Roman"/>
        </w:rPr>
        <w:t>1.资金管理</w:t>
      </w:r>
    </w:p>
    <w:p>
      <w:pPr>
        <w:pStyle w:val="26"/>
        <w:ind w:firstLine="640"/>
        <w:rPr>
          <w:rFonts w:hint="default" w:ascii="Times New Roman" w:hAnsi="Times New Roman" w:eastAsia="仿宋_GB2312"/>
          <w:bCs/>
          <w:lang w:val="en-US" w:eastAsia="zh-Hans"/>
        </w:rPr>
      </w:pPr>
      <w:r>
        <w:rPr>
          <w:rFonts w:hint="eastAsia" w:ascii="Times New Roman" w:hAnsi="Times New Roman"/>
        </w:rPr>
        <w:t>（1）资金到位率（总分2分，得分</w:t>
      </w:r>
      <w:r>
        <w:rPr>
          <w:rFonts w:hint="default" w:ascii="Times New Roman" w:hAnsi="Times New Roman"/>
        </w:rPr>
        <w:t>1.6</w:t>
      </w:r>
      <w:r>
        <w:rPr>
          <w:rFonts w:hint="eastAsia" w:ascii="Times New Roman" w:hAnsi="Times New Roman"/>
        </w:rPr>
        <w:t>分）。</w:t>
      </w:r>
      <w:r>
        <w:rPr>
          <w:rFonts w:hint="eastAsia" w:ascii="Times New Roman" w:hAnsi="Times New Roman"/>
          <w:lang w:val="en-US" w:eastAsia="zh-Hans"/>
        </w:rPr>
        <w:t>根据二十中学指标系统及指标批复文件内容，维修提升项目共安排一般债券资金</w:t>
      </w:r>
      <w:r>
        <w:rPr>
          <w:rFonts w:hint="default" w:ascii="Times New Roman" w:hAnsi="Times New Roman"/>
          <w:lang w:eastAsia="zh-Hans"/>
        </w:rPr>
        <w:t>2170</w:t>
      </w:r>
      <w:r>
        <w:rPr>
          <w:rFonts w:hint="eastAsia" w:ascii="Times New Roman" w:hAnsi="Times New Roman"/>
          <w:lang w:val="en-US" w:eastAsia="zh-Hans"/>
        </w:rPr>
        <w:t>万元，截至</w:t>
      </w:r>
      <w:r>
        <w:rPr>
          <w:rFonts w:hint="default" w:ascii="Times New Roman" w:hAnsi="Times New Roman"/>
          <w:lang w:eastAsia="zh-Hans"/>
        </w:rPr>
        <w:t>2022</w:t>
      </w:r>
      <w:r>
        <w:rPr>
          <w:rFonts w:hint="eastAsia" w:ascii="Times New Roman" w:hAnsi="Times New Roman"/>
          <w:lang w:val="en-US" w:eastAsia="zh-Hans"/>
        </w:rPr>
        <w:t>年</w:t>
      </w:r>
      <w:r>
        <w:rPr>
          <w:rFonts w:hint="default" w:ascii="Times New Roman" w:hAnsi="Times New Roman"/>
          <w:lang w:eastAsia="zh-Hans"/>
        </w:rPr>
        <w:t>12</w:t>
      </w:r>
      <w:r>
        <w:rPr>
          <w:rFonts w:hint="eastAsia" w:ascii="Times New Roman" w:hAnsi="Times New Roman"/>
          <w:lang w:val="en-US" w:eastAsia="zh-Hans"/>
        </w:rPr>
        <w:t>月</w:t>
      </w:r>
      <w:r>
        <w:rPr>
          <w:rFonts w:hint="default" w:ascii="Times New Roman" w:hAnsi="Times New Roman"/>
          <w:lang w:eastAsia="zh-Hans"/>
        </w:rPr>
        <w:t>31</w:t>
      </w:r>
      <w:r>
        <w:rPr>
          <w:rFonts w:hint="eastAsia" w:ascii="Times New Roman" w:hAnsi="Times New Roman"/>
          <w:lang w:val="en-US" w:eastAsia="zh-Hans"/>
        </w:rPr>
        <w:t>日，批复指标额度</w:t>
      </w:r>
      <w:r>
        <w:rPr>
          <w:rFonts w:hint="default" w:ascii="Times New Roman" w:hAnsi="Times New Roman"/>
          <w:lang w:eastAsia="zh-Hans"/>
        </w:rPr>
        <w:t>1319.8</w:t>
      </w:r>
      <w:r>
        <w:rPr>
          <w:rFonts w:hint="eastAsia" w:ascii="Times New Roman" w:hAnsi="Times New Roman"/>
          <w:lang w:val="en-US" w:eastAsia="zh-Hans"/>
        </w:rPr>
        <w:t>万元，实际到位资金</w:t>
      </w:r>
      <w:r>
        <w:rPr>
          <w:rFonts w:hint="default" w:ascii="Times New Roman" w:hAnsi="Times New Roman"/>
          <w:lang w:eastAsia="zh-Hans"/>
        </w:rPr>
        <w:t>1319.8</w:t>
      </w:r>
      <w:r>
        <w:rPr>
          <w:rFonts w:hint="eastAsia" w:ascii="Times New Roman" w:hAnsi="Times New Roman"/>
          <w:lang w:val="en-US" w:eastAsia="zh-Hans"/>
        </w:rPr>
        <w:t>万元，到位时间为</w:t>
      </w:r>
      <w:r>
        <w:rPr>
          <w:rFonts w:hint="default" w:ascii="Times New Roman" w:hAnsi="Times New Roman"/>
          <w:lang w:eastAsia="zh-Hans"/>
        </w:rPr>
        <w:t>2022</w:t>
      </w:r>
      <w:r>
        <w:rPr>
          <w:rFonts w:hint="eastAsia" w:ascii="Times New Roman" w:hAnsi="Times New Roman"/>
          <w:lang w:val="en-US" w:eastAsia="zh-Hans"/>
        </w:rPr>
        <w:t>年</w:t>
      </w:r>
      <w:r>
        <w:rPr>
          <w:rFonts w:hint="default" w:ascii="Times New Roman" w:hAnsi="Times New Roman"/>
          <w:lang w:eastAsia="zh-Hans"/>
        </w:rPr>
        <w:t>8</w:t>
      </w:r>
      <w:r>
        <w:rPr>
          <w:rFonts w:hint="eastAsia" w:ascii="Times New Roman" w:hAnsi="Times New Roman"/>
          <w:lang w:val="en-US" w:eastAsia="zh-Hans"/>
        </w:rPr>
        <w:t>月</w:t>
      </w:r>
      <w:r>
        <w:rPr>
          <w:rFonts w:hint="default" w:ascii="Times New Roman" w:hAnsi="Times New Roman"/>
          <w:lang w:eastAsia="zh-Hans"/>
        </w:rPr>
        <w:t>17</w:t>
      </w:r>
      <w:r>
        <w:rPr>
          <w:rFonts w:hint="eastAsia" w:ascii="Times New Roman" w:hAnsi="Times New Roman"/>
          <w:lang w:val="en-US" w:eastAsia="zh-Hans"/>
        </w:rPr>
        <w:t>日，资金到位率为</w:t>
      </w:r>
      <w:r>
        <w:rPr>
          <w:rFonts w:hint="default" w:ascii="Times New Roman" w:hAnsi="Times New Roman"/>
          <w:lang w:eastAsia="zh-Hans"/>
        </w:rPr>
        <w:t>60.82%</w:t>
      </w:r>
      <w:r>
        <w:rPr>
          <w:rFonts w:hint="eastAsia" w:ascii="Times New Roman" w:hAnsi="Times New Roman"/>
          <w:lang w:eastAsia="zh-Hans"/>
        </w:rPr>
        <w:t>，</w:t>
      </w:r>
      <w:r>
        <w:rPr>
          <w:rFonts w:hint="eastAsia" w:ascii="Times New Roman" w:hAnsi="Times New Roman"/>
          <w:lang w:val="en-US" w:eastAsia="zh-Hans"/>
        </w:rPr>
        <w:t>但资金未到位主要原因为财政资金紧张导致无法拨付资金，酌情扣减分数。</w:t>
      </w:r>
    </w:p>
    <w:p>
      <w:pPr>
        <w:pStyle w:val="26"/>
        <w:ind w:firstLine="640"/>
        <w:rPr>
          <w:rFonts w:hint="default" w:ascii="Times New Roman" w:hAnsi="Times New Roman"/>
          <w:bCs/>
        </w:rPr>
      </w:pPr>
      <w:r>
        <w:rPr>
          <w:rFonts w:hint="eastAsia" w:ascii="Times New Roman" w:hAnsi="Times New Roman"/>
        </w:rPr>
        <w:t>（2）资金沉淀率（总分1分，得分</w:t>
      </w:r>
      <w:r>
        <w:rPr>
          <w:rFonts w:hint="default" w:ascii="Times New Roman" w:hAnsi="Times New Roman"/>
        </w:rPr>
        <w:t>1</w:t>
      </w:r>
      <w:r>
        <w:rPr>
          <w:rFonts w:hint="eastAsia" w:ascii="Times New Roman" w:hAnsi="Times New Roman"/>
        </w:rPr>
        <w:t>分）。</w:t>
      </w:r>
      <w:r>
        <w:rPr>
          <w:rFonts w:hint="eastAsia" w:ascii="Times New Roman" w:hAnsi="Times New Roman"/>
          <w:lang w:val="en-US" w:eastAsia="zh-Hans"/>
        </w:rPr>
        <w:t>根据二十中学指标系统及指标批复文件内容共计到位资金</w:t>
      </w:r>
      <w:r>
        <w:rPr>
          <w:rFonts w:hint="default" w:ascii="Times New Roman" w:hAnsi="Times New Roman"/>
          <w:lang w:eastAsia="zh-Hans"/>
        </w:rPr>
        <w:t>1319.8</w:t>
      </w:r>
      <w:r>
        <w:rPr>
          <w:rFonts w:hint="eastAsia" w:ascii="Times New Roman" w:hAnsi="Times New Roman"/>
          <w:lang w:val="en-US" w:eastAsia="zh-Hans"/>
        </w:rPr>
        <w:t>万元，截至</w:t>
      </w:r>
      <w:r>
        <w:rPr>
          <w:rFonts w:hint="default" w:ascii="Times New Roman" w:hAnsi="Times New Roman"/>
          <w:lang w:eastAsia="zh-Hans"/>
        </w:rPr>
        <w:t>2022</w:t>
      </w:r>
      <w:r>
        <w:rPr>
          <w:rFonts w:hint="eastAsia" w:ascii="Times New Roman" w:hAnsi="Times New Roman"/>
          <w:lang w:val="en-US" w:eastAsia="zh-Hans"/>
        </w:rPr>
        <w:t>年</w:t>
      </w:r>
      <w:r>
        <w:rPr>
          <w:rFonts w:hint="default" w:ascii="Times New Roman" w:hAnsi="Times New Roman"/>
          <w:lang w:eastAsia="zh-Hans"/>
        </w:rPr>
        <w:t>13</w:t>
      </w:r>
      <w:r>
        <w:rPr>
          <w:rFonts w:hint="eastAsia" w:ascii="Times New Roman" w:hAnsi="Times New Roman"/>
          <w:lang w:val="en-US" w:eastAsia="zh-Hans"/>
        </w:rPr>
        <w:t>月</w:t>
      </w:r>
      <w:r>
        <w:rPr>
          <w:rFonts w:hint="default" w:ascii="Times New Roman" w:hAnsi="Times New Roman"/>
          <w:lang w:eastAsia="zh-Hans"/>
        </w:rPr>
        <w:t>31</w:t>
      </w:r>
      <w:r>
        <w:rPr>
          <w:rFonts w:hint="eastAsia" w:ascii="Times New Roman" w:hAnsi="Times New Roman"/>
          <w:lang w:val="en-US" w:eastAsia="zh-Hans"/>
        </w:rPr>
        <w:t>日，实际支出</w:t>
      </w:r>
      <w:r>
        <w:rPr>
          <w:rFonts w:hint="default" w:ascii="Times New Roman" w:hAnsi="Times New Roman"/>
          <w:lang w:eastAsia="zh-Hans"/>
        </w:rPr>
        <w:t>1319.8</w:t>
      </w:r>
      <w:r>
        <w:rPr>
          <w:rFonts w:hint="eastAsia" w:ascii="Times New Roman" w:hAnsi="Times New Roman"/>
          <w:lang w:val="en-US" w:eastAsia="zh-Hans"/>
        </w:rPr>
        <w:t>万元，未出现结转情况，资金沉淀率为</w:t>
      </w:r>
      <w:r>
        <w:rPr>
          <w:rFonts w:hint="default" w:ascii="Times New Roman" w:hAnsi="Times New Roman"/>
          <w:lang w:eastAsia="zh-Hans"/>
        </w:rPr>
        <w:t>0%</w:t>
      </w:r>
      <w:r>
        <w:rPr>
          <w:rFonts w:hint="eastAsia" w:ascii="Times New Roman" w:hAnsi="Times New Roman"/>
          <w:lang w:eastAsia="zh-Hans"/>
        </w:rPr>
        <w:t>。</w:t>
      </w:r>
    </w:p>
    <w:p>
      <w:pPr>
        <w:pStyle w:val="26"/>
        <w:ind w:firstLine="640"/>
        <w:rPr>
          <w:rFonts w:ascii="Times New Roman" w:hAnsi="Times New Roman"/>
          <w:bCs/>
        </w:rPr>
      </w:pPr>
      <w:r>
        <w:rPr>
          <w:rFonts w:hint="eastAsia" w:ascii="Times New Roman" w:hAnsi="Times New Roman"/>
        </w:rPr>
        <w:t>（3）预算执行率（总分2分，得分</w:t>
      </w:r>
      <w:r>
        <w:rPr>
          <w:rFonts w:hint="default" w:ascii="Times New Roman" w:hAnsi="Times New Roman"/>
        </w:rPr>
        <w:t>2</w:t>
      </w:r>
      <w:r>
        <w:rPr>
          <w:rFonts w:hint="eastAsia" w:ascii="Times New Roman" w:hAnsi="Times New Roman"/>
        </w:rPr>
        <w:t>分）。</w:t>
      </w:r>
      <w:r>
        <w:rPr>
          <w:rFonts w:hint="eastAsia" w:ascii="Times New Roman" w:hAnsi="Times New Roman"/>
          <w:lang w:val="en-US" w:eastAsia="zh-Hans"/>
        </w:rPr>
        <w:t>根据二十中学指标系统及指标批复文件内容共计到位资金</w:t>
      </w:r>
      <w:r>
        <w:rPr>
          <w:rFonts w:hint="default" w:ascii="Times New Roman" w:hAnsi="Times New Roman"/>
          <w:lang w:eastAsia="zh-Hans"/>
        </w:rPr>
        <w:t>1319.8</w:t>
      </w:r>
      <w:r>
        <w:rPr>
          <w:rFonts w:hint="eastAsia" w:ascii="Times New Roman" w:hAnsi="Times New Roman"/>
          <w:lang w:val="en-US" w:eastAsia="zh-Hans"/>
        </w:rPr>
        <w:t>万元，截至</w:t>
      </w:r>
      <w:r>
        <w:rPr>
          <w:rFonts w:hint="default" w:ascii="Times New Roman" w:hAnsi="Times New Roman"/>
          <w:lang w:eastAsia="zh-Hans"/>
        </w:rPr>
        <w:t>2022</w:t>
      </w:r>
      <w:r>
        <w:rPr>
          <w:rFonts w:hint="eastAsia" w:ascii="Times New Roman" w:hAnsi="Times New Roman"/>
          <w:lang w:val="en-US" w:eastAsia="zh-Hans"/>
        </w:rPr>
        <w:t>年</w:t>
      </w:r>
      <w:r>
        <w:rPr>
          <w:rFonts w:hint="default" w:ascii="Times New Roman" w:hAnsi="Times New Roman"/>
          <w:lang w:eastAsia="zh-Hans"/>
        </w:rPr>
        <w:t>13</w:t>
      </w:r>
      <w:r>
        <w:rPr>
          <w:rFonts w:hint="eastAsia" w:ascii="Times New Roman" w:hAnsi="Times New Roman"/>
          <w:lang w:val="en-US" w:eastAsia="zh-Hans"/>
        </w:rPr>
        <w:t>月</w:t>
      </w:r>
      <w:r>
        <w:rPr>
          <w:rFonts w:hint="default" w:ascii="Times New Roman" w:hAnsi="Times New Roman"/>
          <w:lang w:eastAsia="zh-Hans"/>
        </w:rPr>
        <w:t>31</w:t>
      </w:r>
      <w:r>
        <w:rPr>
          <w:rFonts w:hint="eastAsia" w:ascii="Times New Roman" w:hAnsi="Times New Roman"/>
          <w:lang w:val="en-US" w:eastAsia="zh-Hans"/>
        </w:rPr>
        <w:t>日，实际支出</w:t>
      </w:r>
      <w:r>
        <w:rPr>
          <w:rFonts w:hint="default" w:ascii="Times New Roman" w:hAnsi="Times New Roman"/>
          <w:lang w:eastAsia="zh-Hans"/>
        </w:rPr>
        <w:t>1319.8</w:t>
      </w:r>
      <w:r>
        <w:rPr>
          <w:rFonts w:hint="eastAsia" w:ascii="Times New Roman" w:hAnsi="Times New Roman"/>
          <w:lang w:val="en-US" w:eastAsia="zh-Hans"/>
        </w:rPr>
        <w:t>万元，预算执行率为</w:t>
      </w:r>
      <w:r>
        <w:rPr>
          <w:rFonts w:hint="default" w:ascii="Times New Roman" w:hAnsi="Times New Roman"/>
          <w:lang w:eastAsia="zh-Hans"/>
        </w:rPr>
        <w:t>100%</w:t>
      </w:r>
      <w:r>
        <w:rPr>
          <w:rFonts w:hint="eastAsia" w:ascii="Times New Roman" w:hAnsi="Times New Roman"/>
          <w:lang w:eastAsia="zh-Hans"/>
        </w:rPr>
        <w:t>。</w:t>
      </w:r>
    </w:p>
    <w:p>
      <w:pPr>
        <w:pStyle w:val="26"/>
        <w:ind w:firstLine="640"/>
        <w:rPr>
          <w:rFonts w:ascii="Times New Roman" w:hAnsi="Times New Roman"/>
          <w:bCs/>
        </w:rPr>
      </w:pPr>
      <w:r>
        <w:rPr>
          <w:rFonts w:hint="eastAsia" w:ascii="Times New Roman" w:hAnsi="Times New Roman"/>
          <w:bCs/>
        </w:rPr>
        <w:t>（</w:t>
      </w:r>
      <w:r>
        <w:rPr>
          <w:rFonts w:hint="default" w:ascii="Times New Roman" w:hAnsi="Times New Roman"/>
          <w:bCs/>
        </w:rPr>
        <w:t>4</w:t>
      </w:r>
      <w:r>
        <w:rPr>
          <w:rFonts w:hint="eastAsia" w:ascii="Times New Roman" w:hAnsi="Times New Roman"/>
          <w:bCs/>
        </w:rPr>
        <w:t>）资金使用合规性（总分</w:t>
      </w:r>
      <w:r>
        <w:rPr>
          <w:rFonts w:hint="default" w:ascii="Times New Roman" w:hAnsi="Times New Roman"/>
          <w:bCs/>
        </w:rPr>
        <w:t>11</w:t>
      </w:r>
      <w:r>
        <w:rPr>
          <w:rFonts w:hint="eastAsia" w:ascii="Times New Roman" w:hAnsi="Times New Roman"/>
          <w:bCs/>
        </w:rPr>
        <w:t>分，得分</w:t>
      </w:r>
      <w:r>
        <w:rPr>
          <w:rFonts w:hint="default" w:ascii="Times New Roman" w:hAnsi="Times New Roman"/>
          <w:bCs/>
        </w:rPr>
        <w:t>11</w:t>
      </w:r>
      <w:r>
        <w:rPr>
          <w:rFonts w:hint="eastAsia" w:ascii="Times New Roman" w:hAnsi="Times New Roman"/>
          <w:bCs/>
        </w:rPr>
        <w:t>分）。</w:t>
      </w:r>
      <w:r>
        <w:rPr>
          <w:rFonts w:hint="eastAsia" w:ascii="Times New Roman" w:hAnsi="Times New Roman"/>
          <w:bCs/>
          <w:lang w:val="en-US" w:eastAsia="zh-Hans"/>
        </w:rPr>
        <w:t>二十中学</w:t>
      </w:r>
      <w:r>
        <w:rPr>
          <w:rFonts w:hint="eastAsia" w:ascii="Times New Roman" w:hAnsi="Times New Roman"/>
          <w:bCs/>
        </w:rPr>
        <w:t>提供凭证及请款单据完整，财务记账符合国家财经法规和财务管理制度规定；项目资金拨付有完整的审批程序和手续，各明细项目支出有完整的请款申请及资金审批单据；支出符合预算批复和合同规定用途；项目资金不存在截留、挤占、挪用、虚列支出等情况；</w:t>
      </w:r>
      <w:r>
        <w:rPr>
          <w:rFonts w:hint="eastAsia" w:ascii="Times New Roman" w:hAnsi="Times New Roman"/>
          <w:bCs/>
          <w:lang w:val="en-US" w:eastAsia="zh-Hans"/>
        </w:rPr>
        <w:t>项目执行能够</w:t>
      </w:r>
      <w:r>
        <w:rPr>
          <w:rFonts w:hint="eastAsia" w:ascii="Times New Roman" w:hAnsi="Times New Roman"/>
          <w:bCs/>
        </w:rPr>
        <w:t>做到政府采购应采尽采，各项明细项目有严格的招标采购程序，</w:t>
      </w:r>
      <w:r>
        <w:rPr>
          <w:rFonts w:hint="eastAsia" w:ascii="Times New Roman" w:hAnsi="Times New Roman"/>
          <w:bCs/>
          <w:lang w:val="en-US" w:eastAsia="zh-Hans"/>
        </w:rPr>
        <w:t>且</w:t>
      </w:r>
      <w:r>
        <w:rPr>
          <w:rFonts w:hint="eastAsia" w:ascii="Times New Roman" w:hAnsi="Times New Roman"/>
          <w:bCs/>
        </w:rPr>
        <w:t>审计</w:t>
      </w:r>
      <w:r>
        <w:rPr>
          <w:rFonts w:hint="eastAsia" w:ascii="Times New Roman" w:hAnsi="Times New Roman"/>
          <w:bCs/>
          <w:lang w:val="en-US" w:eastAsia="zh-Hans"/>
        </w:rPr>
        <w:t>部门</w:t>
      </w:r>
      <w:r>
        <w:rPr>
          <w:rFonts w:hint="eastAsia" w:ascii="Times New Roman" w:hAnsi="Times New Roman"/>
          <w:bCs/>
        </w:rPr>
        <w:t>未对本项目提出问题。</w:t>
      </w:r>
    </w:p>
    <w:p>
      <w:pPr>
        <w:pStyle w:val="26"/>
        <w:ind w:firstLine="640"/>
        <w:rPr>
          <w:rFonts w:ascii="Times New Roman" w:hAnsi="Times New Roman"/>
          <w:bCs/>
        </w:rPr>
      </w:pPr>
      <w:r>
        <w:rPr>
          <w:rFonts w:hint="eastAsia" w:ascii="Times New Roman" w:hAnsi="Times New Roman"/>
          <w:bCs/>
        </w:rPr>
        <w:t>2.组织实施</w:t>
      </w:r>
    </w:p>
    <w:p>
      <w:pPr>
        <w:pStyle w:val="26"/>
        <w:ind w:firstLine="640"/>
        <w:rPr>
          <w:rFonts w:hint="default" w:ascii="Times New Roman" w:hAnsi="Times New Roman" w:eastAsia="仿宋_GB2312"/>
          <w:bCs/>
          <w:lang w:val="en-US" w:eastAsia="zh-Hans"/>
        </w:rPr>
      </w:pPr>
      <w:r>
        <w:rPr>
          <w:rFonts w:hint="eastAsia" w:ascii="Times New Roman" w:hAnsi="Times New Roman"/>
          <w:bCs/>
        </w:rPr>
        <w:t>（1）管理制度健全性（总分2分，得分</w:t>
      </w:r>
      <w:r>
        <w:rPr>
          <w:rFonts w:hint="default" w:ascii="Times New Roman" w:hAnsi="Times New Roman"/>
          <w:bCs/>
        </w:rPr>
        <w:t>1</w:t>
      </w:r>
      <w:r>
        <w:rPr>
          <w:rFonts w:hint="eastAsia" w:ascii="Times New Roman" w:hAnsi="Times New Roman"/>
          <w:bCs/>
        </w:rPr>
        <w:t>分）。</w:t>
      </w:r>
      <w:r>
        <w:rPr>
          <w:rFonts w:hint="eastAsia" w:ascii="Times New Roman" w:hAnsi="Times New Roman"/>
          <w:bCs/>
          <w:lang w:val="en-US" w:eastAsia="zh-Hans"/>
        </w:rPr>
        <w:t>二十中学根据单位实际情况，制定了《天津市第二十中学内部控制管理制度》，制度中明确了资金管理的各项流程和规定，包括项目收支、政府采购、合同管理等，同时明确了建设项目执行中的各项规定，各项管理制度健全完整，与区教育局要求相符，侧重点明细，业务管理制度合法、合规、完整。但项目缺少债券资金风险管理及项目完工后续使用等方面相关制度。现阶段校舍使用权已交由新华南路小学使用，但二十中学并未形成后续工作的相关方案保障资产等移交。</w:t>
      </w:r>
    </w:p>
    <w:p>
      <w:pPr>
        <w:pStyle w:val="26"/>
        <w:ind w:firstLine="640"/>
        <w:rPr>
          <w:rFonts w:hint="default" w:ascii="Times New Roman" w:hAnsi="Times New Roman" w:eastAsia="仿宋_GB2312"/>
          <w:bCs/>
          <w:lang w:val="en-US" w:eastAsia="zh-Hans"/>
        </w:rPr>
      </w:pPr>
      <w:r>
        <w:rPr>
          <w:rFonts w:hint="eastAsia" w:ascii="Times New Roman" w:hAnsi="Times New Roman"/>
          <w:bCs/>
        </w:rPr>
        <w:t>（2）制度执行有效性（总分5分，得分</w:t>
      </w:r>
      <w:r>
        <w:rPr>
          <w:rFonts w:hint="default" w:ascii="Times New Roman" w:hAnsi="Times New Roman"/>
          <w:bCs/>
        </w:rPr>
        <w:t>5</w:t>
      </w:r>
      <w:r>
        <w:rPr>
          <w:rFonts w:hint="eastAsia" w:ascii="Times New Roman" w:hAnsi="Times New Roman"/>
          <w:bCs/>
        </w:rPr>
        <w:t>分）。</w:t>
      </w:r>
      <w:r>
        <w:rPr>
          <w:rFonts w:hint="eastAsia" w:ascii="Times New Roman" w:hAnsi="Times New Roman"/>
          <w:bCs/>
          <w:lang w:val="en-US" w:eastAsia="zh-Hans"/>
        </w:rPr>
        <w:t>二十中学《天津市第二十中学内部控制管理制度》中明确规定了各项支出流程的审批环节及单据，评价组现场调研项目支出凭证，项目执行各阶段环节手续完整，请款单据、审批单据均有相应领导签字同意，合同经法律顾问审核同意后签订，建设项目按照规定执行立项、验收程序，制度执行有效，符合法律、法规及单位内部的各项规定，项目合同书、验收报告、实施过程中各项请款、付款文件等资料齐全并及时归档。</w:t>
      </w:r>
    </w:p>
    <w:p>
      <w:pPr>
        <w:pStyle w:val="30"/>
        <w:ind w:firstLine="640"/>
        <w:rPr>
          <w:rFonts w:ascii="Times New Roman" w:hAnsi="Times New Roman"/>
        </w:rPr>
      </w:pPr>
      <w:bookmarkStart w:id="24" w:name="_Toc1390504082"/>
      <w:r>
        <w:rPr>
          <w:rFonts w:hint="eastAsia" w:ascii="Times New Roman" w:hAnsi="Times New Roman"/>
        </w:rPr>
        <w:t>（三）项目产出情况</w:t>
      </w:r>
      <w:bookmarkEnd w:id="24"/>
    </w:p>
    <w:p>
      <w:pPr>
        <w:pStyle w:val="26"/>
        <w:ind w:firstLine="640"/>
        <w:rPr>
          <w:rFonts w:ascii="Times New Roman" w:hAnsi="Times New Roman"/>
        </w:rPr>
      </w:pPr>
      <w:r>
        <w:rPr>
          <w:rFonts w:hint="eastAsia" w:ascii="Times New Roman" w:hAnsi="Times New Roman"/>
        </w:rPr>
        <w:t>产出指标主要包括产出数量、产出质量、产出时效和产出成本</w:t>
      </w:r>
      <w:r>
        <w:rPr>
          <w:rFonts w:ascii="Times New Roman" w:hAnsi="Times New Roman"/>
        </w:rPr>
        <w:t>4</w:t>
      </w:r>
      <w:r>
        <w:rPr>
          <w:rFonts w:hint="eastAsia" w:ascii="Times New Roman" w:hAnsi="Times New Roman"/>
        </w:rPr>
        <w:t>项二级指标，</w:t>
      </w:r>
      <w:r>
        <w:rPr>
          <w:rFonts w:hint="default" w:ascii="Times New Roman" w:hAnsi="Times New Roman"/>
        </w:rPr>
        <w:t>6</w:t>
      </w:r>
      <w:r>
        <w:rPr>
          <w:rFonts w:hint="eastAsia" w:ascii="Times New Roman" w:hAnsi="Times New Roman"/>
        </w:rPr>
        <w:t>项三级指标，基础总分</w:t>
      </w:r>
      <w:r>
        <w:rPr>
          <w:rFonts w:ascii="Times New Roman" w:hAnsi="Times New Roman"/>
        </w:rPr>
        <w:t>38</w:t>
      </w:r>
      <w:r>
        <w:rPr>
          <w:rFonts w:hint="eastAsia" w:ascii="Times New Roman" w:hAnsi="Times New Roman"/>
        </w:rPr>
        <w:t>分，合计得分</w:t>
      </w:r>
      <w:r>
        <w:rPr>
          <w:rFonts w:hint="default" w:ascii="Times New Roman" w:hAnsi="Times New Roman"/>
        </w:rPr>
        <w:t>31.1</w:t>
      </w:r>
      <w:r>
        <w:rPr>
          <w:rFonts w:hint="eastAsia" w:ascii="Times New Roman" w:hAnsi="Times New Roman"/>
        </w:rPr>
        <w:t>分。</w:t>
      </w:r>
    </w:p>
    <w:p>
      <w:pPr>
        <w:pStyle w:val="26"/>
        <w:ind w:firstLine="640"/>
        <w:rPr>
          <w:rFonts w:ascii="Times New Roman" w:hAnsi="Times New Roman"/>
        </w:rPr>
      </w:pPr>
      <w:r>
        <w:rPr>
          <w:rFonts w:ascii="Times New Roman" w:hAnsi="Times New Roman"/>
        </w:rPr>
        <w:t>1</w:t>
      </w:r>
      <w:r>
        <w:rPr>
          <w:rFonts w:hint="eastAsia" w:ascii="Times New Roman" w:hAnsi="Times New Roman"/>
        </w:rPr>
        <w:t>.产出数量</w:t>
      </w:r>
    </w:p>
    <w:p>
      <w:pPr>
        <w:pStyle w:val="26"/>
        <w:ind w:firstLine="640"/>
        <w:rPr>
          <w:rFonts w:hint="default" w:ascii="Times New Roman" w:hAnsi="Times New Roman" w:eastAsia="仿宋_GB2312"/>
          <w:color w:val="FF0000"/>
          <w:lang w:val="en-US" w:eastAsia="zh-Hans"/>
        </w:rPr>
      </w:pPr>
      <w:r>
        <w:rPr>
          <w:rFonts w:hint="eastAsia" w:ascii="Times New Roman" w:hAnsi="Times New Roman"/>
          <w:color w:val="auto"/>
        </w:rPr>
        <w:t>维修提升工作完成情况（总分</w:t>
      </w:r>
      <w:r>
        <w:rPr>
          <w:rFonts w:hint="default" w:ascii="Times New Roman" w:hAnsi="Times New Roman"/>
          <w:color w:val="auto"/>
        </w:rPr>
        <w:t>6</w:t>
      </w:r>
      <w:r>
        <w:rPr>
          <w:rFonts w:hint="eastAsia" w:ascii="Times New Roman" w:hAnsi="Times New Roman"/>
          <w:color w:val="auto"/>
        </w:rPr>
        <w:t>分，得分</w:t>
      </w:r>
      <w:r>
        <w:rPr>
          <w:rFonts w:hint="default" w:ascii="Times New Roman" w:hAnsi="Times New Roman"/>
          <w:color w:val="auto"/>
        </w:rPr>
        <w:t>4</w:t>
      </w:r>
      <w:r>
        <w:rPr>
          <w:rFonts w:hint="eastAsia" w:ascii="Times New Roman" w:hAnsi="Times New Roman"/>
          <w:color w:val="auto"/>
        </w:rPr>
        <w:t>分）。</w:t>
      </w:r>
      <w:r>
        <w:rPr>
          <w:rFonts w:hint="eastAsia" w:ascii="Times New Roman" w:hAnsi="Times New Roman"/>
          <w:color w:val="auto"/>
          <w:lang w:val="en-US" w:eastAsia="zh-Hans"/>
        </w:rPr>
        <w:t>根据二十中学维修提升项目初步设计方案要求，项目建设内容包括</w:t>
      </w:r>
      <w:r>
        <w:rPr>
          <w:rFonts w:hint="eastAsia" w:ascii="Times New Roman" w:hAnsi="Times New Roman"/>
          <w:bCs/>
          <w:color w:val="auto"/>
          <w:lang w:val="en-US" w:eastAsia="zh-Hans"/>
        </w:rPr>
        <w:t>建筑工程、结构工程、给排水工程、暖通工程及电气工程五个方面，涉及总建筑面积为5210.1㎡。根据项目验收报告，项目实际完成工作内容与初设方案</w:t>
      </w:r>
      <w:r>
        <w:rPr>
          <w:rFonts w:hint="eastAsia"/>
          <w:bCs/>
          <w:color w:val="auto"/>
          <w:lang w:val="en-US" w:eastAsia="zh-CN"/>
        </w:rPr>
        <w:t>一致</w:t>
      </w:r>
      <w:r>
        <w:rPr>
          <w:rFonts w:hint="eastAsia" w:ascii="Times New Roman" w:hAnsi="Times New Roman"/>
          <w:bCs/>
          <w:color w:val="auto"/>
          <w:lang w:eastAsia="zh-Hans"/>
        </w:rPr>
        <w:t>。</w:t>
      </w:r>
      <w:r>
        <w:rPr>
          <w:rFonts w:hint="eastAsia" w:ascii="Times New Roman" w:hAnsi="Times New Roman"/>
          <w:bCs/>
          <w:color w:val="auto"/>
          <w:lang w:val="en-US" w:eastAsia="zh-Hans"/>
        </w:rPr>
        <w:t>但项目现阶段实际使用为新华南路小学，二十中学并未投入使用，酌情扣减分数。</w:t>
      </w:r>
    </w:p>
    <w:p>
      <w:pPr>
        <w:pStyle w:val="26"/>
        <w:ind w:firstLine="640"/>
        <w:rPr>
          <w:rFonts w:ascii="Times New Roman" w:hAnsi="Times New Roman"/>
        </w:rPr>
      </w:pPr>
      <w:r>
        <w:rPr>
          <w:rFonts w:hint="eastAsia" w:ascii="Times New Roman" w:hAnsi="Times New Roman"/>
        </w:rPr>
        <w:t>2.产出质量</w:t>
      </w:r>
    </w:p>
    <w:p>
      <w:pPr>
        <w:pStyle w:val="26"/>
        <w:ind w:firstLine="640"/>
        <w:rPr>
          <w:rFonts w:hint="default" w:ascii="Times New Roman" w:hAnsi="Times New Roman"/>
          <w:lang w:eastAsia="zh-Hans"/>
        </w:rPr>
      </w:pPr>
      <w:r>
        <w:rPr>
          <w:rFonts w:hint="eastAsia" w:ascii="Times New Roman" w:hAnsi="Times New Roman"/>
        </w:rPr>
        <w:t>（1）建设工程标准达标率（总分</w:t>
      </w:r>
      <w:r>
        <w:rPr>
          <w:rFonts w:hint="default" w:ascii="Times New Roman" w:hAnsi="Times New Roman"/>
        </w:rPr>
        <w:t>7</w:t>
      </w:r>
      <w:r>
        <w:rPr>
          <w:rFonts w:hint="eastAsia" w:ascii="Times New Roman" w:hAnsi="Times New Roman"/>
        </w:rPr>
        <w:t>分，得分</w:t>
      </w:r>
      <w:r>
        <w:rPr>
          <w:rFonts w:hint="default" w:ascii="Times New Roman" w:hAnsi="Times New Roman"/>
        </w:rPr>
        <w:t>5.6</w:t>
      </w:r>
      <w:r>
        <w:rPr>
          <w:rFonts w:hint="eastAsia" w:ascii="Times New Roman" w:hAnsi="Times New Roman"/>
        </w:rPr>
        <w:t>分）。</w:t>
      </w:r>
      <w:r>
        <w:rPr>
          <w:rFonts w:hint="eastAsia" w:ascii="Times New Roman" w:hAnsi="Times New Roman"/>
          <w:lang w:val="en-US" w:eastAsia="zh-Hans"/>
        </w:rPr>
        <w:t>项目建设主要依据《建筑设计防火规范》《民用建筑设计通则》《中小学校设计规范》《天津市无障碍设计标准》《建筑内部装修设计防火规范》《屋面工程技术规范》《建筑结构可靠性设计统一标准》《建筑结构荷载规范》《城镇给水排水技术规范》《民用建筑供暖通风与空气调节设计规范》《安全防范工程技术规范》《建筑机电工程抗震设计规范》等相关技术标准实施，但评价组调研发现，根据《中小学校设计规范》要求，普通教室的层高中学不宜低于3800mm，但实际建设标准为</w:t>
      </w:r>
      <w:r>
        <w:rPr>
          <w:rFonts w:hint="default" w:ascii="Times New Roman" w:hAnsi="Times New Roman"/>
          <w:lang w:eastAsia="zh-Hans"/>
        </w:rPr>
        <w:t>3600</w:t>
      </w:r>
      <w:r>
        <w:rPr>
          <w:rFonts w:hint="eastAsia" w:ascii="Times New Roman" w:hAnsi="Times New Roman"/>
          <w:lang w:val="en-US" w:eastAsia="zh-Hans"/>
        </w:rPr>
        <w:t>mm，与规范标准不符，建设工程达标率为</w:t>
      </w:r>
      <w:r>
        <w:rPr>
          <w:rFonts w:hint="default" w:ascii="Times New Roman" w:hAnsi="Times New Roman"/>
          <w:lang w:eastAsia="zh-Hans"/>
        </w:rPr>
        <w:t>80%</w:t>
      </w:r>
      <w:r>
        <w:rPr>
          <w:rFonts w:hint="eastAsia" w:ascii="Times New Roman" w:hAnsi="Times New Roman"/>
          <w:lang w:eastAsia="zh-Hans"/>
        </w:rPr>
        <w:t>。</w:t>
      </w:r>
    </w:p>
    <w:p>
      <w:pPr>
        <w:pStyle w:val="26"/>
        <w:ind w:firstLine="640"/>
        <w:rPr>
          <w:rFonts w:hint="default" w:ascii="Times New Roman" w:hAnsi="Times New Roman" w:eastAsia="仿宋_GB2312"/>
          <w:lang w:eastAsia="zh-Hans"/>
        </w:rPr>
      </w:pPr>
      <w:r>
        <w:rPr>
          <w:rFonts w:hint="eastAsia" w:ascii="Times New Roman" w:hAnsi="Times New Roman"/>
        </w:rPr>
        <w:t>（2）维修提升竣工验收合格率（总分</w:t>
      </w:r>
      <w:r>
        <w:rPr>
          <w:rFonts w:hint="default" w:ascii="Times New Roman" w:hAnsi="Times New Roman"/>
        </w:rPr>
        <w:t>7</w:t>
      </w:r>
      <w:r>
        <w:rPr>
          <w:rFonts w:hint="eastAsia" w:ascii="Times New Roman" w:hAnsi="Times New Roman"/>
        </w:rPr>
        <w:t>分，得分</w:t>
      </w:r>
      <w:r>
        <w:rPr>
          <w:rFonts w:hint="default" w:ascii="Times New Roman" w:hAnsi="Times New Roman"/>
        </w:rPr>
        <w:t>7</w:t>
      </w:r>
      <w:r>
        <w:rPr>
          <w:rFonts w:hint="eastAsia" w:ascii="Times New Roman" w:hAnsi="Times New Roman"/>
        </w:rPr>
        <w:t>分）。</w:t>
      </w:r>
      <w:r>
        <w:rPr>
          <w:rFonts w:hint="eastAsia" w:ascii="Times New Roman" w:hAnsi="Times New Roman"/>
          <w:lang w:val="en-US" w:eastAsia="zh-Hans"/>
        </w:rPr>
        <w:t>二十中学维修提升项目完工时间为</w:t>
      </w:r>
      <w:r>
        <w:rPr>
          <w:rFonts w:hint="default" w:ascii="Times New Roman" w:hAnsi="Times New Roman"/>
          <w:lang w:eastAsia="zh-Hans"/>
        </w:rPr>
        <w:t>2022</w:t>
      </w:r>
      <w:r>
        <w:rPr>
          <w:rFonts w:hint="eastAsia" w:ascii="Times New Roman" w:hAnsi="Times New Roman"/>
          <w:lang w:val="en-US" w:eastAsia="zh-Hans"/>
        </w:rPr>
        <w:t>年</w:t>
      </w:r>
      <w:r>
        <w:rPr>
          <w:rFonts w:hint="default" w:ascii="Times New Roman" w:hAnsi="Times New Roman"/>
          <w:lang w:eastAsia="zh-Hans"/>
        </w:rPr>
        <w:t>8</w:t>
      </w:r>
      <w:r>
        <w:rPr>
          <w:rFonts w:hint="eastAsia" w:ascii="Times New Roman" w:hAnsi="Times New Roman"/>
          <w:lang w:val="en-US" w:eastAsia="zh-Hans"/>
        </w:rPr>
        <w:t>月</w:t>
      </w:r>
      <w:r>
        <w:rPr>
          <w:rFonts w:hint="default" w:ascii="Times New Roman" w:hAnsi="Times New Roman"/>
          <w:lang w:eastAsia="zh-Hans"/>
        </w:rPr>
        <w:t>1</w:t>
      </w:r>
      <w:r>
        <w:rPr>
          <w:rFonts w:hint="eastAsia" w:ascii="Times New Roman" w:hAnsi="Times New Roman"/>
          <w:lang w:val="en-US" w:eastAsia="zh-Hans"/>
        </w:rPr>
        <w:t>日，经建设单位、设计单位、工程监理单位、施工单位共同验收，验收合格，竣工验收报告、竣工验收单及相应签字盖章手续齐全，</w:t>
      </w:r>
      <w:r>
        <w:rPr>
          <w:rFonts w:hint="eastAsia" w:ascii="Times New Roman" w:hAnsi="Times New Roman"/>
        </w:rPr>
        <w:t>维修提升竣工验收合格率</w:t>
      </w:r>
      <w:r>
        <w:rPr>
          <w:rFonts w:hint="eastAsia" w:ascii="Times New Roman" w:hAnsi="Times New Roman"/>
          <w:lang w:val="en-US" w:eastAsia="zh-Hans"/>
        </w:rPr>
        <w:t>为</w:t>
      </w:r>
      <w:r>
        <w:rPr>
          <w:rFonts w:hint="default" w:ascii="Times New Roman" w:hAnsi="Times New Roman"/>
          <w:lang w:eastAsia="zh-Hans"/>
        </w:rPr>
        <w:t>100%</w:t>
      </w:r>
      <w:r>
        <w:rPr>
          <w:rFonts w:hint="eastAsia" w:ascii="Times New Roman" w:hAnsi="Times New Roman"/>
          <w:lang w:eastAsia="zh-Hans"/>
        </w:rPr>
        <w:t>。</w:t>
      </w:r>
    </w:p>
    <w:p>
      <w:pPr>
        <w:pStyle w:val="26"/>
        <w:ind w:firstLine="640"/>
        <w:rPr>
          <w:rFonts w:ascii="Times New Roman" w:hAnsi="Times New Roman"/>
        </w:rPr>
      </w:pPr>
      <w:r>
        <w:rPr>
          <w:rFonts w:hint="eastAsia" w:ascii="Times New Roman" w:hAnsi="Times New Roman"/>
        </w:rPr>
        <w:t>3.产出时效</w:t>
      </w:r>
    </w:p>
    <w:p>
      <w:pPr>
        <w:pStyle w:val="26"/>
        <w:ind w:firstLine="640"/>
        <w:rPr>
          <w:rFonts w:hint="default" w:ascii="Times New Roman" w:hAnsi="Times New Roman" w:eastAsia="仿宋_GB2312"/>
          <w:lang w:val="en-US" w:eastAsia="zh-Hans"/>
        </w:rPr>
      </w:pPr>
      <w:r>
        <w:rPr>
          <w:rFonts w:hint="eastAsia" w:ascii="Times New Roman" w:hAnsi="Times New Roman"/>
        </w:rPr>
        <w:t>（1）项目立项申请及时率（总分</w:t>
      </w:r>
      <w:r>
        <w:rPr>
          <w:rFonts w:hint="default" w:ascii="Times New Roman" w:hAnsi="Times New Roman"/>
        </w:rPr>
        <w:t>7</w:t>
      </w:r>
      <w:r>
        <w:rPr>
          <w:rFonts w:hint="eastAsia" w:ascii="Times New Roman" w:hAnsi="Times New Roman"/>
        </w:rPr>
        <w:t>分，得分</w:t>
      </w:r>
      <w:r>
        <w:rPr>
          <w:rFonts w:hint="default" w:ascii="Times New Roman" w:hAnsi="Times New Roman"/>
        </w:rPr>
        <w:t>7</w:t>
      </w:r>
      <w:r>
        <w:rPr>
          <w:rFonts w:hint="eastAsia" w:ascii="Times New Roman" w:hAnsi="Times New Roman"/>
        </w:rPr>
        <w:t>分）。</w:t>
      </w:r>
      <w:r>
        <w:rPr>
          <w:rFonts w:hint="eastAsia" w:ascii="Times New Roman" w:hAnsi="Times New Roman"/>
          <w:lang w:val="en-US" w:eastAsia="zh-Hans"/>
        </w:rPr>
        <w:t>根据《和平区第十七届人民政府第17次区长办公会议纪要》及《和平区第十七届人民政府第162次常务会议纪要》部署，二十中学开展唐山道校区的维修提升工作，项目建议书于</w:t>
      </w:r>
      <w:r>
        <w:rPr>
          <w:rFonts w:hint="default" w:ascii="Times New Roman" w:hAnsi="Times New Roman"/>
          <w:lang w:eastAsia="zh-Hans"/>
        </w:rPr>
        <w:t>2021</w:t>
      </w:r>
      <w:r>
        <w:rPr>
          <w:rFonts w:hint="eastAsia" w:ascii="Times New Roman" w:hAnsi="Times New Roman"/>
          <w:lang w:val="en-US" w:eastAsia="zh-Hans"/>
        </w:rPr>
        <w:t>年</w:t>
      </w:r>
      <w:r>
        <w:rPr>
          <w:rFonts w:hint="default" w:ascii="Times New Roman" w:hAnsi="Times New Roman"/>
          <w:lang w:eastAsia="zh-Hans"/>
        </w:rPr>
        <w:t>8</w:t>
      </w:r>
      <w:r>
        <w:rPr>
          <w:rFonts w:hint="eastAsia" w:ascii="Times New Roman" w:hAnsi="Times New Roman"/>
          <w:lang w:val="en-US" w:eastAsia="zh-Hans"/>
        </w:rPr>
        <w:t>月</w:t>
      </w:r>
      <w:r>
        <w:rPr>
          <w:rFonts w:hint="default" w:ascii="Times New Roman" w:hAnsi="Times New Roman"/>
          <w:lang w:eastAsia="zh-Hans"/>
        </w:rPr>
        <w:t>11</w:t>
      </w:r>
      <w:r>
        <w:rPr>
          <w:rFonts w:hint="eastAsia" w:ascii="Times New Roman" w:hAnsi="Times New Roman"/>
          <w:lang w:val="en-US" w:eastAsia="zh-Hans"/>
        </w:rPr>
        <w:t>日申请，</w:t>
      </w:r>
      <w:r>
        <w:rPr>
          <w:rFonts w:hint="eastAsia" w:ascii="Times New Roman" w:hAnsi="Times New Roman"/>
        </w:rPr>
        <w:t>2021年8月</w:t>
      </w:r>
      <w:r>
        <w:rPr>
          <w:rFonts w:hint="default" w:ascii="Times New Roman" w:hAnsi="Times New Roman"/>
        </w:rPr>
        <w:t>1</w:t>
      </w:r>
      <w:r>
        <w:rPr>
          <w:rFonts w:hint="eastAsia" w:ascii="Times New Roman" w:hAnsi="Times New Roman"/>
        </w:rPr>
        <w:t>6日批复</w:t>
      </w:r>
      <w:r>
        <w:rPr>
          <w:rFonts w:hint="eastAsia" w:ascii="Times New Roman" w:hAnsi="Times New Roman"/>
          <w:lang w:eastAsia="zh-Hans"/>
        </w:rPr>
        <w:t>；可行性研究报告</w:t>
      </w:r>
      <w:r>
        <w:rPr>
          <w:rFonts w:hint="eastAsia" w:ascii="Times New Roman" w:hAnsi="Times New Roman"/>
          <w:lang w:val="en-US" w:eastAsia="zh-Hans"/>
        </w:rPr>
        <w:t>于</w:t>
      </w:r>
      <w:r>
        <w:rPr>
          <w:rFonts w:hint="default" w:ascii="Times New Roman" w:hAnsi="Times New Roman"/>
          <w:lang w:eastAsia="zh-Hans"/>
        </w:rPr>
        <w:t>2021</w:t>
      </w:r>
      <w:r>
        <w:rPr>
          <w:rFonts w:hint="eastAsia" w:ascii="Times New Roman" w:hAnsi="Times New Roman"/>
          <w:lang w:val="en-US" w:eastAsia="zh-Hans"/>
        </w:rPr>
        <w:t>年</w:t>
      </w:r>
      <w:r>
        <w:rPr>
          <w:rFonts w:hint="default" w:ascii="Times New Roman" w:hAnsi="Times New Roman"/>
          <w:lang w:eastAsia="zh-Hans"/>
        </w:rPr>
        <w:t>9</w:t>
      </w:r>
      <w:r>
        <w:rPr>
          <w:rFonts w:hint="eastAsia" w:ascii="Times New Roman" w:hAnsi="Times New Roman"/>
          <w:lang w:val="en-US" w:eastAsia="zh-Hans"/>
        </w:rPr>
        <w:t>月</w:t>
      </w:r>
      <w:r>
        <w:rPr>
          <w:rFonts w:hint="default" w:ascii="Times New Roman" w:hAnsi="Times New Roman"/>
          <w:lang w:eastAsia="zh-Hans"/>
        </w:rPr>
        <w:t>7</w:t>
      </w:r>
      <w:r>
        <w:rPr>
          <w:rFonts w:hint="eastAsia" w:ascii="Times New Roman" w:hAnsi="Times New Roman"/>
          <w:lang w:val="en-US" w:eastAsia="zh-Hans"/>
        </w:rPr>
        <w:t>日上报区教育局，</w:t>
      </w:r>
      <w:r>
        <w:rPr>
          <w:rFonts w:hint="default" w:ascii="Times New Roman" w:hAnsi="Times New Roman"/>
          <w:lang w:eastAsia="zh-Hans"/>
        </w:rPr>
        <w:t>2021</w:t>
      </w:r>
      <w:r>
        <w:rPr>
          <w:rFonts w:hint="eastAsia" w:ascii="Times New Roman" w:hAnsi="Times New Roman"/>
          <w:lang w:val="en-US" w:eastAsia="zh-Hans"/>
        </w:rPr>
        <w:t>年</w:t>
      </w:r>
      <w:r>
        <w:rPr>
          <w:rFonts w:hint="default" w:ascii="Times New Roman" w:hAnsi="Times New Roman"/>
          <w:lang w:eastAsia="zh-Hans"/>
        </w:rPr>
        <w:t>9</w:t>
      </w:r>
      <w:r>
        <w:rPr>
          <w:rFonts w:hint="eastAsia" w:ascii="Times New Roman" w:hAnsi="Times New Roman"/>
          <w:lang w:val="en-US" w:eastAsia="zh-Hans"/>
        </w:rPr>
        <w:t>月</w:t>
      </w:r>
      <w:r>
        <w:rPr>
          <w:rFonts w:hint="default" w:ascii="Times New Roman" w:hAnsi="Times New Roman"/>
          <w:lang w:eastAsia="zh-Hans"/>
        </w:rPr>
        <w:t>8</w:t>
      </w:r>
      <w:r>
        <w:rPr>
          <w:rFonts w:hint="eastAsia" w:ascii="Times New Roman" w:hAnsi="Times New Roman"/>
          <w:lang w:val="en-US" w:eastAsia="zh-Hans"/>
        </w:rPr>
        <w:t>日予以批复；项目初步设计方案于</w:t>
      </w:r>
      <w:r>
        <w:rPr>
          <w:rFonts w:hint="default" w:ascii="Times New Roman" w:hAnsi="Times New Roman"/>
          <w:lang w:eastAsia="zh-Hans"/>
        </w:rPr>
        <w:t>2021</w:t>
      </w:r>
      <w:r>
        <w:rPr>
          <w:rFonts w:hint="eastAsia" w:ascii="Times New Roman" w:hAnsi="Times New Roman"/>
          <w:lang w:val="en-US" w:eastAsia="zh-Hans"/>
        </w:rPr>
        <w:t>年</w:t>
      </w:r>
      <w:r>
        <w:rPr>
          <w:rFonts w:hint="default" w:ascii="Times New Roman" w:hAnsi="Times New Roman"/>
          <w:lang w:eastAsia="zh-Hans"/>
        </w:rPr>
        <w:t>9</w:t>
      </w:r>
      <w:r>
        <w:rPr>
          <w:rFonts w:hint="eastAsia" w:ascii="Times New Roman" w:hAnsi="Times New Roman"/>
          <w:lang w:val="en-US" w:eastAsia="zh-Hans"/>
        </w:rPr>
        <w:t>月</w:t>
      </w:r>
      <w:r>
        <w:rPr>
          <w:rFonts w:hint="default" w:ascii="Times New Roman" w:hAnsi="Times New Roman"/>
          <w:lang w:eastAsia="zh-Hans"/>
        </w:rPr>
        <w:t>15</w:t>
      </w:r>
      <w:r>
        <w:rPr>
          <w:rFonts w:hint="eastAsia" w:ascii="Times New Roman" w:hAnsi="Times New Roman"/>
          <w:lang w:val="en-US" w:eastAsia="zh-Hans"/>
        </w:rPr>
        <w:t>日上报，</w:t>
      </w:r>
      <w:r>
        <w:rPr>
          <w:rFonts w:hint="default" w:ascii="Times New Roman" w:hAnsi="Times New Roman"/>
          <w:lang w:eastAsia="zh-Hans"/>
        </w:rPr>
        <w:t>2021</w:t>
      </w:r>
      <w:r>
        <w:rPr>
          <w:rFonts w:hint="eastAsia" w:ascii="Times New Roman" w:hAnsi="Times New Roman"/>
          <w:lang w:val="en-US" w:eastAsia="zh-Hans"/>
        </w:rPr>
        <w:t>年</w:t>
      </w:r>
      <w:r>
        <w:rPr>
          <w:rFonts w:hint="default" w:ascii="Times New Roman" w:hAnsi="Times New Roman"/>
          <w:lang w:eastAsia="zh-Hans"/>
        </w:rPr>
        <w:t>9</w:t>
      </w:r>
      <w:r>
        <w:rPr>
          <w:rFonts w:hint="eastAsia" w:ascii="Times New Roman" w:hAnsi="Times New Roman"/>
          <w:lang w:val="en-US" w:eastAsia="zh-Hans"/>
        </w:rPr>
        <w:t>月</w:t>
      </w:r>
      <w:r>
        <w:rPr>
          <w:rFonts w:hint="default" w:ascii="Times New Roman" w:hAnsi="Times New Roman"/>
          <w:lang w:eastAsia="zh-Hans"/>
        </w:rPr>
        <w:t>15</w:t>
      </w:r>
      <w:r>
        <w:rPr>
          <w:rFonts w:hint="eastAsia" w:ascii="Times New Roman" w:hAnsi="Times New Roman"/>
          <w:lang w:val="en-US" w:eastAsia="zh-Hans"/>
        </w:rPr>
        <w:t>日批复；</w:t>
      </w:r>
      <w:r>
        <w:rPr>
          <w:rFonts w:hint="default" w:ascii="Times New Roman" w:hAnsi="Times New Roman"/>
          <w:lang w:eastAsia="zh-Hans"/>
        </w:rPr>
        <w:t>2021</w:t>
      </w:r>
      <w:r>
        <w:rPr>
          <w:rFonts w:hint="eastAsia" w:ascii="Times New Roman" w:hAnsi="Times New Roman"/>
          <w:lang w:val="en-US" w:eastAsia="zh-Hans"/>
        </w:rPr>
        <w:t>年</w:t>
      </w:r>
      <w:r>
        <w:rPr>
          <w:rFonts w:hint="default" w:ascii="Times New Roman" w:hAnsi="Times New Roman"/>
          <w:lang w:eastAsia="zh-Hans"/>
        </w:rPr>
        <w:t>11</w:t>
      </w:r>
      <w:r>
        <w:rPr>
          <w:rFonts w:hint="eastAsia" w:ascii="Times New Roman" w:hAnsi="Times New Roman"/>
          <w:lang w:val="en-US" w:eastAsia="zh-Hans"/>
        </w:rPr>
        <w:t>月</w:t>
      </w:r>
      <w:r>
        <w:rPr>
          <w:rFonts w:hint="default" w:ascii="Times New Roman" w:hAnsi="Times New Roman"/>
          <w:lang w:eastAsia="zh-Hans"/>
        </w:rPr>
        <w:t>17</w:t>
      </w:r>
      <w:r>
        <w:rPr>
          <w:rFonts w:hint="eastAsia" w:ascii="Times New Roman" w:hAnsi="Times New Roman"/>
          <w:lang w:val="en-US" w:eastAsia="zh-Hans"/>
        </w:rPr>
        <w:t>日财政正式下达年度资金计划批复，</w:t>
      </w:r>
      <w:r>
        <w:rPr>
          <w:rFonts w:hint="default" w:ascii="Times New Roman" w:hAnsi="Times New Roman"/>
          <w:lang w:eastAsia="zh-Hans"/>
        </w:rPr>
        <w:t>20221</w:t>
      </w:r>
      <w:r>
        <w:rPr>
          <w:rFonts w:hint="eastAsia" w:ascii="Times New Roman" w:hAnsi="Times New Roman"/>
          <w:lang w:val="en-US" w:eastAsia="zh-Hans"/>
        </w:rPr>
        <w:t>年</w:t>
      </w:r>
      <w:r>
        <w:rPr>
          <w:rFonts w:hint="default" w:ascii="Times New Roman" w:hAnsi="Times New Roman"/>
          <w:lang w:eastAsia="zh-Hans"/>
        </w:rPr>
        <w:t>10</w:t>
      </w:r>
      <w:r>
        <w:rPr>
          <w:rFonts w:hint="eastAsia" w:ascii="Times New Roman" w:hAnsi="Times New Roman"/>
          <w:lang w:val="en-US" w:eastAsia="zh-Hans"/>
        </w:rPr>
        <w:t>月</w:t>
      </w:r>
      <w:r>
        <w:rPr>
          <w:rFonts w:hint="default" w:ascii="Times New Roman" w:hAnsi="Times New Roman"/>
          <w:lang w:eastAsia="zh-Hans"/>
        </w:rPr>
        <w:t>22</w:t>
      </w:r>
      <w:r>
        <w:rPr>
          <w:rFonts w:hint="eastAsia" w:ascii="Times New Roman" w:hAnsi="Times New Roman"/>
          <w:lang w:val="en-US" w:eastAsia="zh-Hans"/>
        </w:rPr>
        <w:t>日通过施工总承包招标控制价财政评审，</w:t>
      </w:r>
      <w:r>
        <w:rPr>
          <w:rFonts w:hint="default" w:ascii="Times New Roman" w:hAnsi="Times New Roman"/>
          <w:lang w:eastAsia="zh-Hans"/>
        </w:rPr>
        <w:t>2021</w:t>
      </w:r>
      <w:r>
        <w:rPr>
          <w:rFonts w:hint="eastAsia" w:ascii="Times New Roman" w:hAnsi="Times New Roman"/>
          <w:lang w:val="en-US" w:eastAsia="zh-Hans"/>
        </w:rPr>
        <w:t>年</w:t>
      </w:r>
      <w:r>
        <w:rPr>
          <w:rFonts w:hint="default" w:ascii="Times New Roman" w:hAnsi="Times New Roman"/>
          <w:lang w:eastAsia="zh-Hans"/>
        </w:rPr>
        <w:t>12</w:t>
      </w:r>
      <w:r>
        <w:rPr>
          <w:rFonts w:hint="eastAsia" w:ascii="Times New Roman" w:hAnsi="Times New Roman"/>
          <w:lang w:val="en-US" w:eastAsia="zh-Hans"/>
        </w:rPr>
        <w:t>月</w:t>
      </w:r>
      <w:r>
        <w:rPr>
          <w:rFonts w:hint="default" w:ascii="Times New Roman" w:hAnsi="Times New Roman"/>
          <w:lang w:eastAsia="zh-Hans"/>
        </w:rPr>
        <w:t>2</w:t>
      </w:r>
      <w:r>
        <w:rPr>
          <w:rFonts w:hint="eastAsia" w:ascii="Times New Roman" w:hAnsi="Times New Roman"/>
          <w:lang w:val="en-US" w:eastAsia="zh-Hans"/>
        </w:rPr>
        <w:t>日招标完成并正式实施，项目立项各阶段申请及时。</w:t>
      </w:r>
    </w:p>
    <w:p>
      <w:pPr>
        <w:pStyle w:val="26"/>
        <w:ind w:firstLine="640"/>
        <w:rPr>
          <w:rFonts w:hint="default" w:ascii="Times New Roman" w:hAnsi="Times New Roman"/>
          <w:lang w:val="en-US" w:eastAsia="zh-Hans"/>
        </w:rPr>
      </w:pPr>
      <w:r>
        <w:rPr>
          <w:rFonts w:hint="eastAsia" w:ascii="Times New Roman" w:hAnsi="Times New Roman"/>
        </w:rPr>
        <w:t>（2）项目工程完工及时率（总分</w:t>
      </w:r>
      <w:r>
        <w:rPr>
          <w:rFonts w:hint="default" w:ascii="Times New Roman" w:hAnsi="Times New Roman"/>
        </w:rPr>
        <w:t>7</w:t>
      </w:r>
      <w:r>
        <w:rPr>
          <w:rFonts w:hint="eastAsia" w:ascii="Times New Roman" w:hAnsi="Times New Roman"/>
        </w:rPr>
        <w:t>分，得分</w:t>
      </w:r>
      <w:r>
        <w:rPr>
          <w:rFonts w:hint="default" w:ascii="Times New Roman" w:hAnsi="Times New Roman"/>
        </w:rPr>
        <w:t>3.5</w:t>
      </w:r>
      <w:r>
        <w:rPr>
          <w:rFonts w:hint="eastAsia" w:ascii="Times New Roman" w:hAnsi="Times New Roman"/>
        </w:rPr>
        <w:t>分）。</w:t>
      </w:r>
      <w:r>
        <w:rPr>
          <w:rFonts w:hint="eastAsia" w:ascii="Times New Roman" w:hAnsi="Times New Roman"/>
          <w:lang w:val="en-US" w:eastAsia="zh-Hans"/>
        </w:rPr>
        <w:t>根据二十中学与山东鸿华建筑安装工程有限公司签订的承包合同规定，项目工期为</w:t>
      </w:r>
      <w:r>
        <w:rPr>
          <w:rFonts w:hint="default" w:ascii="Times New Roman" w:hAnsi="Times New Roman"/>
          <w:lang w:eastAsia="zh-Hans"/>
        </w:rPr>
        <w:t>2021</w:t>
      </w:r>
      <w:r>
        <w:rPr>
          <w:rFonts w:hint="eastAsia" w:ascii="Times New Roman" w:hAnsi="Times New Roman"/>
          <w:lang w:val="en-US" w:eastAsia="zh-Hans"/>
        </w:rPr>
        <w:t>年</w:t>
      </w:r>
      <w:r>
        <w:rPr>
          <w:rFonts w:hint="default" w:ascii="Times New Roman" w:hAnsi="Times New Roman"/>
          <w:lang w:eastAsia="zh-Hans"/>
        </w:rPr>
        <w:t>12</w:t>
      </w:r>
      <w:r>
        <w:rPr>
          <w:rFonts w:hint="eastAsia" w:ascii="Times New Roman" w:hAnsi="Times New Roman"/>
          <w:lang w:val="en-US" w:eastAsia="zh-Hans"/>
        </w:rPr>
        <w:t>月</w:t>
      </w:r>
      <w:r>
        <w:rPr>
          <w:rFonts w:hint="default" w:ascii="Times New Roman" w:hAnsi="Times New Roman"/>
          <w:lang w:eastAsia="zh-Hans"/>
        </w:rPr>
        <w:t>3</w:t>
      </w:r>
      <w:r>
        <w:rPr>
          <w:rFonts w:hint="eastAsia" w:ascii="Times New Roman" w:hAnsi="Times New Roman"/>
          <w:lang w:val="en-US" w:eastAsia="zh-Hans"/>
        </w:rPr>
        <w:t>日</w:t>
      </w:r>
      <w:r>
        <w:rPr>
          <w:rFonts w:hint="default" w:ascii="Times New Roman" w:hAnsi="Times New Roman"/>
          <w:lang w:eastAsia="zh-Hans"/>
        </w:rPr>
        <w:t>-2022</w:t>
      </w:r>
      <w:r>
        <w:rPr>
          <w:rFonts w:hint="eastAsia" w:ascii="Times New Roman" w:hAnsi="Times New Roman"/>
          <w:lang w:val="en-US" w:eastAsia="zh-Hans"/>
        </w:rPr>
        <w:t>年</w:t>
      </w:r>
      <w:r>
        <w:rPr>
          <w:rFonts w:hint="default" w:ascii="Times New Roman" w:hAnsi="Times New Roman"/>
          <w:lang w:eastAsia="zh-Hans"/>
        </w:rPr>
        <w:t>4</w:t>
      </w:r>
      <w:r>
        <w:rPr>
          <w:rFonts w:hint="eastAsia" w:ascii="Times New Roman" w:hAnsi="Times New Roman"/>
          <w:lang w:val="en-US" w:eastAsia="zh-Hans"/>
        </w:rPr>
        <w:t>月</w:t>
      </w:r>
      <w:r>
        <w:rPr>
          <w:rFonts w:hint="default" w:ascii="Times New Roman" w:hAnsi="Times New Roman"/>
          <w:lang w:eastAsia="zh-Hans"/>
        </w:rPr>
        <w:t>30</w:t>
      </w:r>
      <w:r>
        <w:rPr>
          <w:rFonts w:hint="eastAsia" w:ascii="Times New Roman" w:hAnsi="Times New Roman"/>
          <w:lang w:val="en-US" w:eastAsia="zh-Hans"/>
        </w:rPr>
        <w:t>日，实际工期为</w:t>
      </w:r>
      <w:r>
        <w:rPr>
          <w:rFonts w:hint="default" w:ascii="Times New Roman" w:hAnsi="Times New Roman"/>
          <w:lang w:eastAsia="zh-Hans"/>
        </w:rPr>
        <w:t>149</w:t>
      </w:r>
      <w:r>
        <w:rPr>
          <w:rFonts w:hint="eastAsia" w:ascii="Times New Roman" w:hAnsi="Times New Roman"/>
          <w:lang w:val="en-US" w:eastAsia="zh-Hans"/>
        </w:rPr>
        <w:t>天，但根据项目验收报告内容，维修提升项目实际完工日期为</w:t>
      </w:r>
      <w:r>
        <w:rPr>
          <w:rFonts w:hint="default" w:ascii="Times New Roman" w:hAnsi="Times New Roman"/>
          <w:lang w:eastAsia="zh-Hans"/>
        </w:rPr>
        <w:t>2022</w:t>
      </w:r>
      <w:r>
        <w:rPr>
          <w:rFonts w:hint="eastAsia" w:ascii="Times New Roman" w:hAnsi="Times New Roman"/>
          <w:lang w:val="en-US" w:eastAsia="zh-Hans"/>
        </w:rPr>
        <w:t>年</w:t>
      </w:r>
      <w:r>
        <w:rPr>
          <w:rFonts w:hint="default" w:ascii="Times New Roman" w:hAnsi="Times New Roman"/>
          <w:lang w:eastAsia="zh-Hans"/>
        </w:rPr>
        <w:t>8</w:t>
      </w:r>
      <w:r>
        <w:rPr>
          <w:rFonts w:hint="eastAsia" w:ascii="Times New Roman" w:hAnsi="Times New Roman"/>
          <w:lang w:val="en-US" w:eastAsia="zh-Hans"/>
        </w:rPr>
        <w:t>月</w:t>
      </w:r>
      <w:r>
        <w:rPr>
          <w:rFonts w:hint="default" w:ascii="Times New Roman" w:hAnsi="Times New Roman"/>
          <w:lang w:eastAsia="zh-Hans"/>
        </w:rPr>
        <w:t>1</w:t>
      </w:r>
      <w:r>
        <w:rPr>
          <w:rFonts w:hint="eastAsia" w:ascii="Times New Roman" w:hAnsi="Times New Roman"/>
          <w:lang w:val="en-US" w:eastAsia="zh-Hans"/>
        </w:rPr>
        <w:t>日，晚于合同要求的完工时间，且双方并未签订相应的补充协议或合同，项目完工时间不及时。评价组现场调研发现，实际完工延迟主要原因为工程施工期间恰逢疫情，导致部分施工材料、人工延迟入场，根据《民法典》及《合同法》相关规定，项目前期延误属于不可抗力，酌情增加分数。</w:t>
      </w:r>
    </w:p>
    <w:p>
      <w:pPr>
        <w:pStyle w:val="26"/>
        <w:ind w:firstLine="640"/>
        <w:rPr>
          <w:rFonts w:ascii="Times New Roman" w:hAnsi="Times New Roman"/>
        </w:rPr>
      </w:pPr>
      <w:r>
        <w:rPr>
          <w:rFonts w:hint="eastAsia" w:ascii="Times New Roman" w:hAnsi="Times New Roman"/>
        </w:rPr>
        <w:t>4.产出成本</w:t>
      </w:r>
    </w:p>
    <w:p>
      <w:pPr>
        <w:pStyle w:val="26"/>
        <w:ind w:firstLine="640"/>
        <w:rPr>
          <w:rFonts w:hint="default" w:ascii="Times New Roman" w:hAnsi="Times New Roman" w:eastAsia="仿宋_GB2312"/>
          <w:lang w:eastAsia="zh-Hans"/>
        </w:rPr>
      </w:pPr>
      <w:r>
        <w:rPr>
          <w:rFonts w:hint="eastAsia" w:ascii="Times New Roman" w:hAnsi="Times New Roman"/>
        </w:rPr>
        <w:t>维修提升成本控制率（总分</w:t>
      </w:r>
      <w:r>
        <w:rPr>
          <w:rFonts w:hint="default" w:ascii="Times New Roman" w:hAnsi="Times New Roman"/>
        </w:rPr>
        <w:t>4</w:t>
      </w:r>
      <w:r>
        <w:rPr>
          <w:rFonts w:hint="eastAsia" w:ascii="Times New Roman" w:hAnsi="Times New Roman"/>
        </w:rPr>
        <w:t>分，得分</w:t>
      </w:r>
      <w:r>
        <w:rPr>
          <w:rFonts w:hint="default" w:ascii="Times New Roman" w:hAnsi="Times New Roman"/>
        </w:rPr>
        <w:t>4</w:t>
      </w:r>
      <w:r>
        <w:rPr>
          <w:rFonts w:hint="eastAsia" w:ascii="Times New Roman" w:hAnsi="Times New Roman"/>
        </w:rPr>
        <w:t>分）。</w:t>
      </w:r>
      <w:r>
        <w:rPr>
          <w:rFonts w:hint="eastAsia" w:ascii="Times New Roman" w:hAnsi="Times New Roman"/>
          <w:lang w:val="en-US" w:eastAsia="zh-Hans"/>
        </w:rPr>
        <w:t>二十中学维修提升项目建议书核算总投为3999.5万元，初步设计概算总额为</w:t>
      </w:r>
      <w:r>
        <w:rPr>
          <w:rFonts w:hint="default" w:ascii="Times New Roman" w:hAnsi="Times New Roman"/>
          <w:lang w:eastAsia="zh-Hans"/>
        </w:rPr>
        <w:t>3313.41</w:t>
      </w:r>
      <w:r>
        <w:rPr>
          <w:rFonts w:hint="eastAsia" w:ascii="Times New Roman" w:hAnsi="Times New Roman"/>
          <w:lang w:val="en-US" w:eastAsia="zh-Hans"/>
        </w:rPr>
        <w:t>万元，实际合同签订价格为</w:t>
      </w:r>
      <w:r>
        <w:rPr>
          <w:rFonts w:hint="default" w:ascii="Times New Roman" w:hAnsi="Times New Roman"/>
          <w:lang w:eastAsia="zh-Hans"/>
        </w:rPr>
        <w:t>2045.8</w:t>
      </w:r>
      <w:r>
        <w:rPr>
          <w:rFonts w:hint="eastAsia" w:ascii="Times New Roman" w:hAnsi="Times New Roman"/>
          <w:lang w:val="en-US" w:eastAsia="zh-Hans"/>
        </w:rPr>
        <w:t>万元，成本控制率为</w:t>
      </w:r>
      <w:r>
        <w:rPr>
          <w:rFonts w:hint="default" w:ascii="Times New Roman" w:hAnsi="Times New Roman"/>
          <w:lang w:eastAsia="zh-Hans"/>
        </w:rPr>
        <w:t>61.91%</w:t>
      </w:r>
      <w:r>
        <w:rPr>
          <w:rFonts w:hint="eastAsia" w:ascii="Times New Roman" w:hAnsi="Times New Roman"/>
          <w:lang w:eastAsia="zh-Hans"/>
        </w:rPr>
        <w:t>。</w:t>
      </w:r>
    </w:p>
    <w:p>
      <w:pPr>
        <w:pStyle w:val="30"/>
        <w:ind w:firstLine="640"/>
        <w:rPr>
          <w:rFonts w:ascii="Times New Roman" w:hAnsi="Times New Roman"/>
        </w:rPr>
      </w:pPr>
      <w:bookmarkStart w:id="25" w:name="_Toc1285059520"/>
      <w:r>
        <w:rPr>
          <w:rFonts w:hint="eastAsia" w:ascii="Times New Roman" w:hAnsi="Times New Roman"/>
        </w:rPr>
        <w:t>（四）项目效益情况</w:t>
      </w:r>
      <w:bookmarkEnd w:id="25"/>
    </w:p>
    <w:p>
      <w:pPr>
        <w:pStyle w:val="26"/>
        <w:ind w:firstLine="640"/>
        <w:rPr>
          <w:rFonts w:ascii="Times New Roman" w:hAnsi="Times New Roman"/>
        </w:rPr>
      </w:pPr>
      <w:r>
        <w:rPr>
          <w:rFonts w:hint="eastAsia" w:ascii="Times New Roman" w:hAnsi="Times New Roman"/>
        </w:rPr>
        <w:t>效益指标主要包括社会效益、可持续影响、服务对象满意度</w:t>
      </w:r>
      <w:r>
        <w:rPr>
          <w:rFonts w:ascii="Times New Roman" w:hAnsi="Times New Roman"/>
        </w:rPr>
        <w:t>3</w:t>
      </w:r>
      <w:r>
        <w:rPr>
          <w:rFonts w:hint="eastAsia" w:ascii="Times New Roman" w:hAnsi="Times New Roman"/>
        </w:rPr>
        <w:t>项二级指标，</w:t>
      </w:r>
      <w:r>
        <w:rPr>
          <w:rFonts w:hint="default" w:ascii="Times New Roman" w:hAnsi="Times New Roman"/>
        </w:rPr>
        <w:t>6</w:t>
      </w:r>
      <w:r>
        <w:rPr>
          <w:rFonts w:hint="eastAsia" w:ascii="Times New Roman" w:hAnsi="Times New Roman"/>
        </w:rPr>
        <w:t>项三级指标，基础总分</w:t>
      </w:r>
      <w:r>
        <w:rPr>
          <w:rFonts w:ascii="Times New Roman" w:hAnsi="Times New Roman"/>
        </w:rPr>
        <w:t>22</w:t>
      </w:r>
      <w:r>
        <w:rPr>
          <w:rFonts w:hint="eastAsia" w:ascii="Times New Roman" w:hAnsi="Times New Roman"/>
        </w:rPr>
        <w:t>分，合计得分</w:t>
      </w:r>
      <w:r>
        <w:rPr>
          <w:rFonts w:hint="default" w:ascii="Times New Roman" w:hAnsi="Times New Roman"/>
        </w:rPr>
        <w:t>22</w:t>
      </w:r>
      <w:r>
        <w:rPr>
          <w:rFonts w:hint="eastAsia" w:ascii="Times New Roman" w:hAnsi="Times New Roman"/>
        </w:rPr>
        <w:t>分。</w:t>
      </w:r>
    </w:p>
    <w:p>
      <w:pPr>
        <w:pStyle w:val="26"/>
        <w:ind w:firstLine="640"/>
        <w:rPr>
          <w:rFonts w:ascii="Times New Roman" w:hAnsi="Times New Roman"/>
        </w:rPr>
      </w:pPr>
      <w:r>
        <w:rPr>
          <w:rFonts w:hint="eastAsia" w:ascii="Times New Roman" w:hAnsi="Times New Roman"/>
        </w:rPr>
        <w:t>1.社会效益</w:t>
      </w:r>
    </w:p>
    <w:p>
      <w:pPr>
        <w:pStyle w:val="26"/>
        <w:ind w:firstLine="640"/>
        <w:rPr>
          <w:rFonts w:hint="default" w:ascii="Times New Roman" w:hAnsi="Times New Roman" w:eastAsia="仿宋_GB2312"/>
          <w:lang w:eastAsia="zh-Hans"/>
        </w:rPr>
      </w:pPr>
      <w:r>
        <w:rPr>
          <w:rFonts w:hint="eastAsia" w:ascii="Times New Roman" w:hAnsi="Times New Roman"/>
        </w:rPr>
        <w:t>（1）新增学位完成率（总分</w:t>
      </w:r>
      <w:r>
        <w:rPr>
          <w:rFonts w:hint="default" w:ascii="Times New Roman" w:hAnsi="Times New Roman"/>
        </w:rPr>
        <w:t>6</w:t>
      </w:r>
      <w:r>
        <w:rPr>
          <w:rFonts w:hint="eastAsia" w:ascii="Times New Roman" w:hAnsi="Times New Roman"/>
        </w:rPr>
        <w:t>分，得分</w:t>
      </w:r>
      <w:r>
        <w:rPr>
          <w:rFonts w:hint="default" w:ascii="Times New Roman" w:hAnsi="Times New Roman"/>
        </w:rPr>
        <w:t>5.22</w:t>
      </w:r>
      <w:r>
        <w:rPr>
          <w:rFonts w:hint="eastAsia" w:ascii="Times New Roman" w:hAnsi="Times New Roman"/>
        </w:rPr>
        <w:t>分）。2020年6月，和平区印发了《和平区人民政府办公室关于印发和平区推进义务教育优质均衡发展三年行动方案（2020-2022年）的通知》，通知中提出：“推进中小学校舍建设。2022年前，通过新建、改扩建、租用、合作办学等形式，补齐13.6万平方米校舍缺口”的主要任务</w:t>
      </w:r>
      <w:r>
        <w:rPr>
          <w:rFonts w:hint="eastAsia" w:ascii="Times New Roman" w:hAnsi="Times New Roman"/>
          <w:lang w:eastAsia="zh-Hans"/>
        </w:rPr>
        <w:t>，</w:t>
      </w:r>
      <w:r>
        <w:rPr>
          <w:rFonts w:hint="eastAsia" w:ascii="Times New Roman" w:hAnsi="Times New Roman"/>
          <w:lang w:val="en-US" w:eastAsia="zh-Hans"/>
        </w:rPr>
        <w:t>维修提升项目建议书中明确“项目改造后增加普通教室23间，容纳学位1035个”，但根据二十中学提供信息，项目完成后实际安排普通教室</w:t>
      </w:r>
      <w:r>
        <w:rPr>
          <w:rFonts w:hint="default" w:ascii="Times New Roman" w:hAnsi="Times New Roman"/>
          <w:lang w:eastAsia="zh-Hans"/>
        </w:rPr>
        <w:t>20</w:t>
      </w:r>
      <w:r>
        <w:rPr>
          <w:rFonts w:hint="eastAsia" w:ascii="Times New Roman" w:hAnsi="Times New Roman"/>
          <w:lang w:val="en-US" w:eastAsia="zh-Hans"/>
        </w:rPr>
        <w:t>间，解决学位</w:t>
      </w:r>
      <w:r>
        <w:rPr>
          <w:rFonts w:hint="default" w:ascii="Times New Roman" w:hAnsi="Times New Roman"/>
          <w:lang w:eastAsia="zh-Hans"/>
        </w:rPr>
        <w:t>900</w:t>
      </w:r>
      <w:r>
        <w:rPr>
          <w:rFonts w:hint="eastAsia" w:ascii="Times New Roman" w:hAnsi="Times New Roman"/>
          <w:lang w:val="en-US" w:eastAsia="zh-Hans"/>
        </w:rPr>
        <w:t>个，新增学位完成率为</w:t>
      </w:r>
      <w:r>
        <w:rPr>
          <w:rFonts w:hint="default" w:ascii="Times New Roman" w:hAnsi="Times New Roman"/>
          <w:lang w:eastAsia="zh-Hans"/>
        </w:rPr>
        <w:t>86.96%</w:t>
      </w:r>
      <w:r>
        <w:rPr>
          <w:rFonts w:hint="eastAsia" w:ascii="Times New Roman" w:hAnsi="Times New Roman"/>
          <w:lang w:eastAsia="zh-Hans"/>
        </w:rPr>
        <w:t>。</w:t>
      </w:r>
    </w:p>
    <w:p>
      <w:pPr>
        <w:pStyle w:val="26"/>
        <w:ind w:firstLine="640"/>
        <w:rPr>
          <w:rFonts w:hint="default" w:ascii="Times New Roman" w:hAnsi="Times New Roman" w:eastAsia="仿宋_GB2312"/>
          <w:lang w:val="en-US" w:eastAsia="zh-Hans"/>
        </w:rPr>
      </w:pPr>
      <w:r>
        <w:rPr>
          <w:rFonts w:hint="eastAsia" w:ascii="Times New Roman" w:hAnsi="Times New Roman"/>
        </w:rPr>
        <w:t>（2）校舍安全情况（总分</w:t>
      </w:r>
      <w:r>
        <w:rPr>
          <w:rFonts w:hint="default" w:ascii="Times New Roman" w:hAnsi="Times New Roman"/>
        </w:rPr>
        <w:t>6</w:t>
      </w:r>
      <w:r>
        <w:rPr>
          <w:rFonts w:hint="eastAsia" w:ascii="Times New Roman" w:hAnsi="Times New Roman"/>
        </w:rPr>
        <w:t>分，得分</w:t>
      </w:r>
      <w:r>
        <w:rPr>
          <w:rFonts w:hint="default" w:ascii="Times New Roman" w:hAnsi="Times New Roman"/>
        </w:rPr>
        <w:t>6</w:t>
      </w:r>
      <w:r>
        <w:rPr>
          <w:rFonts w:hint="eastAsia" w:ascii="Times New Roman" w:hAnsi="Times New Roman"/>
        </w:rPr>
        <w:t>分）。</w:t>
      </w:r>
      <w:r>
        <w:rPr>
          <w:rFonts w:hint="eastAsia" w:ascii="Times New Roman" w:hAnsi="Times New Roman"/>
          <w:lang w:val="en-US" w:eastAsia="zh-Hans"/>
        </w:rPr>
        <w:t>二十中学维修提升项目于</w:t>
      </w:r>
      <w:r>
        <w:rPr>
          <w:rFonts w:hint="default" w:ascii="Times New Roman" w:hAnsi="Times New Roman"/>
          <w:lang w:eastAsia="zh-Hans"/>
        </w:rPr>
        <w:t>2022</w:t>
      </w:r>
      <w:r>
        <w:rPr>
          <w:rFonts w:hint="eastAsia" w:ascii="Times New Roman" w:hAnsi="Times New Roman"/>
          <w:lang w:val="en-US" w:eastAsia="zh-Hans"/>
        </w:rPr>
        <w:t>年</w:t>
      </w:r>
      <w:r>
        <w:rPr>
          <w:rFonts w:hint="default" w:ascii="Times New Roman" w:hAnsi="Times New Roman"/>
          <w:lang w:eastAsia="zh-Hans"/>
        </w:rPr>
        <w:t>8</w:t>
      </w:r>
      <w:r>
        <w:rPr>
          <w:rFonts w:hint="eastAsia" w:ascii="Times New Roman" w:hAnsi="Times New Roman"/>
          <w:lang w:val="en-US" w:eastAsia="zh-Hans"/>
        </w:rPr>
        <w:t>月</w:t>
      </w:r>
      <w:r>
        <w:rPr>
          <w:rFonts w:hint="default" w:ascii="Times New Roman" w:hAnsi="Times New Roman"/>
          <w:lang w:eastAsia="zh-Hans"/>
        </w:rPr>
        <w:t>1</w:t>
      </w:r>
      <w:r>
        <w:rPr>
          <w:rFonts w:hint="eastAsia" w:ascii="Times New Roman" w:hAnsi="Times New Roman"/>
          <w:lang w:val="en-US" w:eastAsia="zh-Hans"/>
        </w:rPr>
        <w:t>日完成竣工验收，</w:t>
      </w:r>
      <w:r>
        <w:rPr>
          <w:rFonts w:hint="default" w:ascii="Times New Roman" w:hAnsi="Times New Roman"/>
          <w:lang w:eastAsia="zh-Hans"/>
        </w:rPr>
        <w:t>2022</w:t>
      </w:r>
      <w:r>
        <w:rPr>
          <w:rFonts w:hint="eastAsia" w:ascii="Times New Roman" w:hAnsi="Times New Roman"/>
          <w:lang w:val="en-US" w:eastAsia="zh-Hans"/>
        </w:rPr>
        <w:t>年</w:t>
      </w:r>
      <w:r>
        <w:rPr>
          <w:rFonts w:hint="default" w:ascii="Times New Roman" w:hAnsi="Times New Roman"/>
          <w:lang w:eastAsia="zh-Hans"/>
        </w:rPr>
        <w:t>9</w:t>
      </w:r>
      <w:r>
        <w:rPr>
          <w:rFonts w:hint="eastAsia" w:ascii="Times New Roman" w:hAnsi="Times New Roman"/>
          <w:lang w:val="en-US" w:eastAsia="zh-Hans"/>
        </w:rPr>
        <w:t>月</w:t>
      </w:r>
      <w:r>
        <w:rPr>
          <w:rFonts w:hint="default" w:ascii="Times New Roman" w:hAnsi="Times New Roman"/>
          <w:lang w:eastAsia="zh-Hans"/>
        </w:rPr>
        <w:t>1</w:t>
      </w:r>
      <w:r>
        <w:rPr>
          <w:rFonts w:hint="eastAsia" w:ascii="Times New Roman" w:hAnsi="Times New Roman"/>
          <w:lang w:val="en-US" w:eastAsia="zh-Hans"/>
        </w:rPr>
        <w:t>日整体投入使用，前楼于</w:t>
      </w:r>
      <w:r>
        <w:rPr>
          <w:rFonts w:hint="default" w:ascii="Times New Roman" w:hAnsi="Times New Roman"/>
          <w:lang w:eastAsia="zh-Hans"/>
        </w:rPr>
        <w:t>2022</w:t>
      </w:r>
      <w:r>
        <w:rPr>
          <w:rFonts w:hint="eastAsia" w:ascii="Times New Roman" w:hAnsi="Times New Roman"/>
          <w:lang w:val="en-US" w:eastAsia="zh-Hans"/>
        </w:rPr>
        <w:t>年</w:t>
      </w:r>
      <w:r>
        <w:rPr>
          <w:rFonts w:hint="default" w:ascii="Times New Roman" w:hAnsi="Times New Roman"/>
          <w:lang w:eastAsia="zh-Hans"/>
        </w:rPr>
        <w:t>2</w:t>
      </w:r>
      <w:r>
        <w:rPr>
          <w:rFonts w:hint="eastAsia" w:ascii="Times New Roman" w:hAnsi="Times New Roman"/>
          <w:lang w:val="en-US" w:eastAsia="zh-Hans"/>
        </w:rPr>
        <w:t>月</w:t>
      </w:r>
      <w:r>
        <w:rPr>
          <w:rFonts w:hint="default" w:ascii="Times New Roman" w:hAnsi="Times New Roman"/>
          <w:lang w:eastAsia="zh-Hans"/>
        </w:rPr>
        <w:t>24</w:t>
      </w:r>
      <w:r>
        <w:rPr>
          <w:rFonts w:hint="eastAsia" w:ascii="Times New Roman" w:hAnsi="Times New Roman"/>
          <w:lang w:val="en-US" w:eastAsia="zh-Hans"/>
        </w:rPr>
        <w:t>日完成安全鉴定，后楼加固安全鉴定日期为2022年7月27日，鉴定结果均达到Bu级，符合天津市教委关于校舍安全等级的要求，且根据评价组调研发现，校舍使用方新华南路小学</w:t>
      </w:r>
      <w:r>
        <w:rPr>
          <w:rFonts w:hint="eastAsia"/>
          <w:lang w:val="en-US" w:eastAsia="zh-CN"/>
        </w:rPr>
        <w:t>截至</w:t>
      </w:r>
      <w:bookmarkStart w:id="41" w:name="_GoBack"/>
      <w:bookmarkEnd w:id="41"/>
      <w:r>
        <w:rPr>
          <w:rFonts w:hint="eastAsia" w:ascii="Times New Roman" w:hAnsi="Times New Roman"/>
          <w:lang w:val="en-US" w:eastAsia="zh-Hans"/>
        </w:rPr>
        <w:t>目前未出现校舍安全事故，改造后校舍安全情况良好。</w:t>
      </w:r>
    </w:p>
    <w:p>
      <w:pPr>
        <w:pStyle w:val="26"/>
        <w:ind w:firstLine="640"/>
        <w:rPr>
          <w:rFonts w:hint="default" w:ascii="Times New Roman" w:hAnsi="Times New Roman" w:eastAsia="仿宋_GB2312"/>
          <w:lang w:eastAsia="zh-Hans"/>
        </w:rPr>
      </w:pPr>
      <w:r>
        <w:rPr>
          <w:rFonts w:hint="eastAsia" w:ascii="Times New Roman" w:hAnsi="Times New Roman"/>
        </w:rPr>
        <w:t>（</w:t>
      </w:r>
      <w:r>
        <w:rPr>
          <w:rFonts w:hint="default" w:ascii="Times New Roman" w:hAnsi="Times New Roman"/>
        </w:rPr>
        <w:t>3</w:t>
      </w:r>
      <w:r>
        <w:rPr>
          <w:rFonts w:hint="eastAsia" w:ascii="Times New Roman" w:hAnsi="Times New Roman"/>
        </w:rPr>
        <w:t>）新增校舍教学楼使用率（总分</w:t>
      </w:r>
      <w:r>
        <w:rPr>
          <w:rFonts w:hint="default" w:ascii="Times New Roman" w:hAnsi="Times New Roman"/>
        </w:rPr>
        <w:t>4</w:t>
      </w:r>
      <w:r>
        <w:rPr>
          <w:rFonts w:hint="eastAsia" w:ascii="Times New Roman" w:hAnsi="Times New Roman"/>
        </w:rPr>
        <w:t>分，得分</w:t>
      </w:r>
      <w:r>
        <w:rPr>
          <w:rFonts w:hint="default" w:ascii="Times New Roman" w:hAnsi="Times New Roman"/>
        </w:rPr>
        <w:t>4</w:t>
      </w:r>
      <w:r>
        <w:rPr>
          <w:rFonts w:hint="eastAsia" w:ascii="Times New Roman" w:hAnsi="Times New Roman"/>
        </w:rPr>
        <w:t>分）。</w:t>
      </w:r>
      <w:r>
        <w:rPr>
          <w:rFonts w:hint="eastAsia" w:ascii="Times New Roman" w:hAnsi="Times New Roman"/>
          <w:lang w:val="en-US" w:eastAsia="zh-Hans"/>
        </w:rPr>
        <w:t>维修提升项目内包含两栋</w:t>
      </w:r>
      <w:r>
        <w:rPr>
          <w:rFonts w:hint="default" w:ascii="Times New Roman" w:hAnsi="Times New Roman"/>
          <w:lang w:eastAsia="zh-Hans"/>
        </w:rPr>
        <w:t>5</w:t>
      </w:r>
      <w:r>
        <w:rPr>
          <w:rFonts w:hint="eastAsia" w:ascii="Times New Roman" w:hAnsi="Times New Roman"/>
          <w:lang w:val="en-US" w:eastAsia="zh-Hans"/>
        </w:rPr>
        <w:t>层建筑及一栋</w:t>
      </w:r>
      <w:r>
        <w:rPr>
          <w:rFonts w:hint="default" w:ascii="Times New Roman" w:hAnsi="Times New Roman"/>
          <w:lang w:eastAsia="zh-Hans"/>
        </w:rPr>
        <w:t>3</w:t>
      </w:r>
      <w:r>
        <w:rPr>
          <w:rFonts w:hint="eastAsia" w:ascii="Times New Roman" w:hAnsi="Times New Roman"/>
          <w:lang w:val="en-US" w:eastAsia="zh-Hans"/>
        </w:rPr>
        <w:t>层建筑，分为前楼、中楼、后楼，共三个单体，根据评价组现场调研发现，目前三</w:t>
      </w:r>
      <w:r>
        <w:rPr>
          <w:rFonts w:hint="eastAsia"/>
          <w:lang w:val="en-US" w:eastAsia="zh-CN"/>
        </w:rPr>
        <w:t>栋</w:t>
      </w:r>
      <w:r>
        <w:rPr>
          <w:rFonts w:hint="eastAsia" w:ascii="Times New Roman" w:hAnsi="Times New Roman"/>
          <w:lang w:val="en-US" w:eastAsia="zh-Hans"/>
        </w:rPr>
        <w:t>教学楼均已投入使用，无闲置情况发生，</w:t>
      </w:r>
      <w:r>
        <w:rPr>
          <w:rFonts w:hint="eastAsia" w:ascii="Times New Roman" w:hAnsi="Times New Roman"/>
        </w:rPr>
        <w:t>新增校舍教学楼使用率</w:t>
      </w:r>
      <w:r>
        <w:rPr>
          <w:rFonts w:hint="eastAsia" w:ascii="Times New Roman" w:hAnsi="Times New Roman"/>
          <w:lang w:val="en-US" w:eastAsia="zh-Hans"/>
        </w:rPr>
        <w:t>为</w:t>
      </w:r>
      <w:r>
        <w:rPr>
          <w:rFonts w:hint="default" w:ascii="Times New Roman" w:hAnsi="Times New Roman"/>
          <w:lang w:eastAsia="zh-Hans"/>
        </w:rPr>
        <w:t>100%</w:t>
      </w:r>
      <w:r>
        <w:rPr>
          <w:rFonts w:hint="eastAsia" w:ascii="Times New Roman" w:hAnsi="Times New Roman"/>
          <w:lang w:eastAsia="zh-Hans"/>
        </w:rPr>
        <w:t>。</w:t>
      </w:r>
    </w:p>
    <w:p>
      <w:pPr>
        <w:pStyle w:val="26"/>
        <w:ind w:firstLine="640"/>
        <w:rPr>
          <w:rFonts w:ascii="Times New Roman" w:hAnsi="Times New Roman"/>
        </w:rPr>
      </w:pPr>
      <w:r>
        <w:rPr>
          <w:rFonts w:ascii="Times New Roman" w:hAnsi="Times New Roman"/>
        </w:rPr>
        <w:t>2</w:t>
      </w:r>
      <w:r>
        <w:rPr>
          <w:rFonts w:hint="eastAsia" w:ascii="Times New Roman" w:hAnsi="Times New Roman"/>
        </w:rPr>
        <w:t>.可持续影响</w:t>
      </w:r>
    </w:p>
    <w:p>
      <w:pPr>
        <w:pStyle w:val="26"/>
        <w:ind w:firstLine="640"/>
        <w:rPr>
          <w:rFonts w:hint="default" w:ascii="Times New Roman" w:hAnsi="Times New Roman" w:eastAsia="仿宋_GB2312"/>
          <w:lang w:val="en-US" w:eastAsia="zh-Hans"/>
        </w:rPr>
      </w:pPr>
      <w:r>
        <w:rPr>
          <w:rFonts w:hint="eastAsia" w:ascii="Times New Roman" w:hAnsi="Times New Roman"/>
        </w:rPr>
        <w:t>（1）建设施工管理制度健全情况（总分</w:t>
      </w:r>
      <w:r>
        <w:rPr>
          <w:rFonts w:hint="default" w:ascii="Times New Roman" w:hAnsi="Times New Roman"/>
        </w:rPr>
        <w:t>2</w:t>
      </w:r>
      <w:r>
        <w:rPr>
          <w:rFonts w:hint="eastAsia" w:ascii="Times New Roman" w:hAnsi="Times New Roman"/>
        </w:rPr>
        <w:t>分，得分</w:t>
      </w:r>
      <w:r>
        <w:rPr>
          <w:rFonts w:hint="default" w:ascii="Times New Roman" w:hAnsi="Times New Roman"/>
        </w:rPr>
        <w:t>2</w:t>
      </w:r>
      <w:r>
        <w:rPr>
          <w:rFonts w:hint="eastAsia" w:ascii="Times New Roman" w:hAnsi="Times New Roman"/>
        </w:rPr>
        <w:t>分）。</w:t>
      </w:r>
      <w:r>
        <w:rPr>
          <w:rFonts w:hint="eastAsia" w:ascii="Times New Roman" w:hAnsi="Times New Roman"/>
          <w:lang w:val="en-US" w:eastAsia="zh-Hans"/>
        </w:rPr>
        <w:t>为保障本项目顺利实施，二十中学根据项目实际管理情况，制定了《天津市第二十中学唐山道校区维修提升项目管理制度》，制度中明确了项目责任主体、项目保障措施，包括项目组织保障、项目施工保障及项目质量保障，为维修提升项目执行提供了制度依据。评价组现场调研发现，二十中学在执行过程中严格参照制度要求，成立项目领导小组，聘请专业施工单位开展施工建设，并通过聘请</w:t>
      </w:r>
      <w:r>
        <w:rPr>
          <w:rFonts w:hint="eastAsia"/>
          <w:lang w:val="en-US" w:eastAsia="zh-CN"/>
        </w:rPr>
        <w:t>监理</w:t>
      </w:r>
      <w:r>
        <w:rPr>
          <w:rFonts w:hint="eastAsia" w:ascii="Times New Roman" w:hAnsi="Times New Roman"/>
          <w:lang w:val="en-US" w:eastAsia="zh-Hans"/>
        </w:rPr>
        <w:t>公司保障施工安全、质量、进度和管理，确保工程质量和安全，建设施工管理制度健全，执行情况良好。</w:t>
      </w:r>
    </w:p>
    <w:p>
      <w:pPr>
        <w:pStyle w:val="26"/>
        <w:ind w:firstLine="640"/>
        <w:rPr>
          <w:rFonts w:hint="default" w:ascii="Times New Roman" w:hAnsi="Times New Roman" w:eastAsia="仿宋_GB2312"/>
          <w:lang w:val="en-US" w:eastAsia="zh-Hans"/>
        </w:rPr>
      </w:pPr>
      <w:r>
        <w:rPr>
          <w:rFonts w:hint="eastAsia" w:ascii="Times New Roman" w:hAnsi="Times New Roman"/>
        </w:rPr>
        <w:t>（2）竣工验收制度健全情况（总分</w:t>
      </w:r>
      <w:r>
        <w:rPr>
          <w:rFonts w:hint="default" w:ascii="Times New Roman" w:hAnsi="Times New Roman"/>
        </w:rPr>
        <w:t>2</w:t>
      </w:r>
      <w:r>
        <w:rPr>
          <w:rFonts w:hint="eastAsia" w:ascii="Times New Roman" w:hAnsi="Times New Roman"/>
        </w:rPr>
        <w:t>分，得分</w:t>
      </w:r>
      <w:r>
        <w:rPr>
          <w:rFonts w:hint="default" w:ascii="Times New Roman" w:hAnsi="Times New Roman"/>
        </w:rPr>
        <w:t>2</w:t>
      </w:r>
      <w:r>
        <w:rPr>
          <w:rFonts w:hint="eastAsia" w:ascii="Times New Roman" w:hAnsi="Times New Roman"/>
        </w:rPr>
        <w:t>分）。</w:t>
      </w:r>
      <w:r>
        <w:rPr>
          <w:rFonts w:hint="eastAsia" w:ascii="Times New Roman" w:hAnsi="Times New Roman"/>
          <w:lang w:val="en-US" w:eastAsia="zh-Hans"/>
        </w:rPr>
        <w:t>二十中学根据学校实际情况，制定了《天津市第二十中学工程项目验收管理办法》，并在维修提升项目执行过程中制定《天津市第二十中学唐山道校区维修提升项目验收管理办法》，</w:t>
      </w:r>
      <w:r>
        <w:rPr>
          <w:rFonts w:hint="eastAsia"/>
          <w:lang w:val="en-US" w:eastAsia="zh-CN"/>
        </w:rPr>
        <w:t>针对</w:t>
      </w:r>
      <w:r>
        <w:rPr>
          <w:rFonts w:hint="eastAsia" w:ascii="Times New Roman" w:hAnsi="Times New Roman"/>
          <w:lang w:val="en-US" w:eastAsia="zh-Hans"/>
        </w:rPr>
        <w:t>本项目明确了验收工作的标准、验收方及验收流程，评价组对比项目验收报告内容及验收单盖章验收方，维修提升项目实际验收工作符合验收制度的相关要求，竣工验收制度健全，执行情况良好。</w:t>
      </w:r>
    </w:p>
    <w:p>
      <w:pPr>
        <w:pStyle w:val="26"/>
        <w:ind w:firstLine="640"/>
        <w:rPr>
          <w:rFonts w:ascii="Times New Roman" w:hAnsi="Times New Roman"/>
        </w:rPr>
      </w:pPr>
      <w:r>
        <w:rPr>
          <w:rFonts w:ascii="Times New Roman" w:hAnsi="Times New Roman"/>
        </w:rPr>
        <w:t>3</w:t>
      </w:r>
      <w:r>
        <w:rPr>
          <w:rFonts w:hint="eastAsia" w:ascii="Times New Roman" w:hAnsi="Times New Roman"/>
        </w:rPr>
        <w:t>.服务对象满意度</w:t>
      </w:r>
    </w:p>
    <w:p>
      <w:pPr>
        <w:pStyle w:val="26"/>
        <w:ind w:firstLine="640"/>
        <w:rPr>
          <w:rFonts w:hint="default" w:ascii="Times New Roman" w:hAnsi="Times New Roman" w:eastAsia="仿宋_GB2312"/>
          <w:lang w:eastAsia="zh-Hans"/>
        </w:rPr>
      </w:pPr>
      <w:r>
        <w:rPr>
          <w:rFonts w:hint="eastAsia" w:ascii="Times New Roman" w:hAnsi="Times New Roman"/>
        </w:rPr>
        <w:t>学校师生满意度（总分</w:t>
      </w:r>
      <w:r>
        <w:rPr>
          <w:rFonts w:hint="default" w:ascii="Times New Roman" w:hAnsi="Times New Roman"/>
        </w:rPr>
        <w:t>2</w:t>
      </w:r>
      <w:r>
        <w:rPr>
          <w:rFonts w:hint="eastAsia" w:ascii="Times New Roman" w:hAnsi="Times New Roman"/>
        </w:rPr>
        <w:t>分，得分</w:t>
      </w:r>
      <w:r>
        <w:rPr>
          <w:rFonts w:hint="default" w:ascii="Times New Roman" w:hAnsi="Times New Roman"/>
        </w:rPr>
        <w:t>2</w:t>
      </w:r>
      <w:r>
        <w:rPr>
          <w:rFonts w:hint="eastAsia" w:ascii="Times New Roman" w:hAnsi="Times New Roman"/>
        </w:rPr>
        <w:t>分）。</w:t>
      </w:r>
      <w:r>
        <w:rPr>
          <w:rFonts w:hint="eastAsia" w:ascii="Times New Roman" w:hAnsi="Times New Roman"/>
          <w:lang w:val="en-US" w:eastAsia="zh-Hans"/>
        </w:rPr>
        <w:t>本次项目调研对象为新校舍师生，发放问卷总数为</w:t>
      </w:r>
      <w:r>
        <w:rPr>
          <w:rFonts w:hint="default" w:ascii="Times New Roman" w:hAnsi="Times New Roman"/>
          <w:lang w:eastAsia="zh-Hans"/>
        </w:rPr>
        <w:t>21</w:t>
      </w:r>
      <w:r>
        <w:rPr>
          <w:rFonts w:hint="eastAsia" w:ascii="Times New Roman" w:hAnsi="Times New Roman"/>
          <w:lang w:val="en-US" w:eastAsia="zh-Hans"/>
        </w:rPr>
        <w:t>份，有效问卷</w:t>
      </w:r>
      <w:r>
        <w:rPr>
          <w:rFonts w:hint="default" w:ascii="Times New Roman" w:hAnsi="Times New Roman"/>
          <w:lang w:eastAsia="zh-Hans"/>
        </w:rPr>
        <w:t>21</w:t>
      </w:r>
      <w:r>
        <w:rPr>
          <w:rFonts w:hint="eastAsia" w:ascii="Times New Roman" w:hAnsi="Times New Roman"/>
          <w:lang w:val="en-US" w:eastAsia="zh-Hans"/>
        </w:rPr>
        <w:t>份，共涉及四项满意度问题，包括教学设施情况满意度、公用设施情况满意度、校园环境满意度及工程质量满意度四项，每个问题设计五项满意度指标，包括满意、基本满意、一般、不太满意及不满意，各指标权重分别为</w:t>
      </w:r>
      <w:r>
        <w:rPr>
          <w:rFonts w:hint="default" w:ascii="Times New Roman" w:hAnsi="Times New Roman"/>
          <w:lang w:eastAsia="zh-Hans"/>
        </w:rPr>
        <w:t>100%</w:t>
      </w:r>
      <w:r>
        <w:rPr>
          <w:rFonts w:hint="eastAsia" w:ascii="Times New Roman" w:hAnsi="Times New Roman"/>
          <w:lang w:eastAsia="zh-Hans"/>
        </w:rPr>
        <w:t>、</w:t>
      </w:r>
      <w:r>
        <w:rPr>
          <w:rFonts w:hint="default" w:ascii="Times New Roman" w:hAnsi="Times New Roman"/>
          <w:lang w:eastAsia="zh-Hans"/>
        </w:rPr>
        <w:t>90%</w:t>
      </w:r>
      <w:r>
        <w:rPr>
          <w:rFonts w:hint="eastAsia" w:ascii="Times New Roman" w:hAnsi="Times New Roman"/>
          <w:lang w:eastAsia="zh-Hans"/>
        </w:rPr>
        <w:t>、</w:t>
      </w:r>
      <w:r>
        <w:rPr>
          <w:rFonts w:hint="default" w:ascii="Times New Roman" w:hAnsi="Times New Roman"/>
          <w:lang w:eastAsia="zh-Hans"/>
        </w:rPr>
        <w:t>60%</w:t>
      </w:r>
      <w:r>
        <w:rPr>
          <w:rFonts w:hint="eastAsia" w:ascii="Times New Roman" w:hAnsi="Times New Roman"/>
          <w:lang w:eastAsia="zh-Hans"/>
        </w:rPr>
        <w:t>、</w:t>
      </w:r>
      <w:r>
        <w:rPr>
          <w:rFonts w:hint="default" w:ascii="Times New Roman" w:hAnsi="Times New Roman"/>
          <w:lang w:eastAsia="zh-Hans"/>
        </w:rPr>
        <w:t>30%</w:t>
      </w:r>
      <w:r>
        <w:rPr>
          <w:rFonts w:hint="eastAsia" w:ascii="Times New Roman" w:hAnsi="Times New Roman"/>
          <w:lang w:eastAsia="zh-Hans"/>
        </w:rPr>
        <w:t>、</w:t>
      </w:r>
      <w:r>
        <w:rPr>
          <w:rFonts w:hint="default" w:ascii="Times New Roman" w:hAnsi="Times New Roman"/>
          <w:lang w:eastAsia="zh-Hans"/>
        </w:rPr>
        <w:t>0%</w:t>
      </w:r>
      <w:r>
        <w:rPr>
          <w:rFonts w:hint="eastAsia" w:ascii="Times New Roman" w:hAnsi="Times New Roman"/>
          <w:lang w:eastAsia="zh-Hans"/>
        </w:rPr>
        <w:t>。</w:t>
      </w:r>
      <w:r>
        <w:rPr>
          <w:rFonts w:hint="eastAsia" w:ascii="Times New Roman" w:hAnsi="Times New Roman"/>
          <w:lang w:val="en-US" w:eastAsia="zh-Hans"/>
        </w:rPr>
        <w:t>根据调查问卷结果，满意问卷占总体问卷的</w:t>
      </w:r>
      <w:r>
        <w:rPr>
          <w:rFonts w:hint="default" w:ascii="Times New Roman" w:hAnsi="Times New Roman"/>
          <w:lang w:eastAsia="zh-Hans"/>
        </w:rPr>
        <w:t>90.48%</w:t>
      </w:r>
      <w:r>
        <w:rPr>
          <w:rFonts w:hint="eastAsia" w:ascii="Times New Roman" w:hAnsi="Times New Roman"/>
          <w:lang w:eastAsia="zh-Hans"/>
        </w:rPr>
        <w:t>，</w:t>
      </w:r>
      <w:r>
        <w:rPr>
          <w:rFonts w:hint="eastAsia" w:ascii="Times New Roman" w:hAnsi="Times New Roman"/>
          <w:lang w:val="en-US" w:eastAsia="zh-Hans"/>
        </w:rPr>
        <w:t>基本满意占总体问卷的</w:t>
      </w:r>
      <w:r>
        <w:rPr>
          <w:rFonts w:hint="default" w:ascii="Times New Roman" w:hAnsi="Times New Roman"/>
          <w:lang w:eastAsia="zh-Hans"/>
        </w:rPr>
        <w:t>9.52%</w:t>
      </w:r>
      <w:r>
        <w:rPr>
          <w:rFonts w:hint="eastAsia" w:ascii="Times New Roman" w:hAnsi="Times New Roman"/>
          <w:lang w:eastAsia="zh-Hans"/>
        </w:rPr>
        <w:t>，</w:t>
      </w:r>
      <w:r>
        <w:rPr>
          <w:rFonts w:hint="eastAsia" w:ascii="Times New Roman" w:hAnsi="Times New Roman"/>
          <w:lang w:val="en-US" w:eastAsia="zh-Hans"/>
        </w:rPr>
        <w:t>本项目总体满意度为</w:t>
      </w:r>
      <w:r>
        <w:rPr>
          <w:rFonts w:hint="default" w:ascii="Times New Roman" w:hAnsi="Times New Roman"/>
          <w:lang w:eastAsia="zh-Hans"/>
        </w:rPr>
        <w:t>99.05%</w:t>
      </w:r>
      <w:r>
        <w:rPr>
          <w:rFonts w:hint="eastAsia" w:ascii="Times New Roman" w:hAnsi="Times New Roman"/>
          <w:lang w:eastAsia="zh-Hans"/>
        </w:rPr>
        <w:t>。</w:t>
      </w:r>
    </w:p>
    <w:p>
      <w:pPr>
        <w:pStyle w:val="28"/>
        <w:rPr>
          <w:rFonts w:ascii="Times New Roman" w:hAnsi="Times New Roman"/>
        </w:rPr>
      </w:pPr>
      <w:bookmarkStart w:id="26" w:name="_Toc752314761"/>
      <w:r>
        <w:rPr>
          <w:rFonts w:hint="eastAsia" w:ascii="Times New Roman" w:hAnsi="Times New Roman"/>
        </w:rPr>
        <w:t>五、存在的主要问题</w:t>
      </w:r>
      <w:bookmarkEnd w:id="26"/>
    </w:p>
    <w:p>
      <w:pPr>
        <w:pStyle w:val="30"/>
        <w:ind w:firstLine="640"/>
        <w:rPr>
          <w:rFonts w:ascii="Times New Roman" w:hAnsi="Times New Roman"/>
        </w:rPr>
      </w:pPr>
      <w:bookmarkStart w:id="27" w:name="_Toc1917958238"/>
      <w:bookmarkStart w:id="28" w:name="_Hlk91875531"/>
      <w:r>
        <w:rPr>
          <w:rFonts w:hint="eastAsia" w:ascii="Times New Roman" w:hAnsi="Times New Roman"/>
        </w:rPr>
        <w:t>（一）项目绩效管理有待加强</w:t>
      </w:r>
      <w:bookmarkEnd w:id="27"/>
    </w:p>
    <w:p>
      <w:pPr>
        <w:pStyle w:val="26"/>
        <w:ind w:firstLine="640"/>
        <w:rPr>
          <w:rFonts w:ascii="Times New Roman" w:hAnsi="Times New Roman"/>
        </w:rPr>
      </w:pPr>
      <w:r>
        <w:rPr>
          <w:rFonts w:hint="eastAsia" w:ascii="Times New Roman" w:hAnsi="Times New Roman"/>
          <w:lang w:val="en-US" w:eastAsia="zh-Hans"/>
        </w:rPr>
        <w:t>项目绩效目标</w:t>
      </w:r>
      <w:r>
        <w:rPr>
          <w:rFonts w:hint="eastAsia" w:ascii="Times New Roman" w:hAnsi="Times New Roman"/>
        </w:rPr>
        <w:t>是衡量部门履职情况的重要标准，良好的项目绩效目标，可以有效的推进部门整体工作的全面开展。</w:t>
      </w:r>
      <w:r>
        <w:rPr>
          <w:rFonts w:hint="eastAsia" w:ascii="Times New Roman" w:hAnsi="Times New Roman"/>
          <w:lang w:val="en-US" w:eastAsia="zh-Hans"/>
        </w:rPr>
        <w:t>二十中学维修提升</w:t>
      </w:r>
      <w:r>
        <w:rPr>
          <w:rFonts w:hint="eastAsia" w:ascii="Times New Roman" w:hAnsi="Times New Roman"/>
        </w:rPr>
        <w:t>项目立项后，于</w:t>
      </w:r>
      <w:r>
        <w:rPr>
          <w:rFonts w:hint="default" w:ascii="Times New Roman" w:hAnsi="Times New Roman"/>
        </w:rPr>
        <w:t>2022</w:t>
      </w:r>
      <w:r>
        <w:rPr>
          <w:rFonts w:hint="eastAsia" w:ascii="Times New Roman" w:hAnsi="Times New Roman"/>
        </w:rPr>
        <w:t>年编制项目资金预算并编报项目绩效目标，但绩效目标申报表中存在问题，</w:t>
      </w:r>
      <w:r>
        <w:rPr>
          <w:rFonts w:hint="eastAsia" w:ascii="Times New Roman" w:hAnsi="Times New Roman"/>
          <w:lang w:val="en-US" w:eastAsia="zh-Hans"/>
        </w:rPr>
        <w:t>包括项目成本未明确金额单位，实际工程内容未细化</w:t>
      </w:r>
      <w:r>
        <w:rPr>
          <w:rFonts w:hint="eastAsia" w:ascii="Times New Roman" w:hAnsi="Times New Roman"/>
        </w:rPr>
        <w:t>。上述问题反映出</w:t>
      </w:r>
      <w:r>
        <w:rPr>
          <w:rFonts w:hint="eastAsia" w:ascii="Times New Roman" w:hAnsi="Times New Roman"/>
          <w:lang w:val="en-US" w:eastAsia="zh-Hans"/>
        </w:rPr>
        <w:t>二十中学</w:t>
      </w:r>
      <w:r>
        <w:rPr>
          <w:rFonts w:hint="eastAsia" w:ascii="Times New Roman" w:hAnsi="Times New Roman"/>
        </w:rPr>
        <w:t>对绩效工作的理解、认识不深，同时，</w:t>
      </w:r>
      <w:r>
        <w:rPr>
          <w:rFonts w:hint="eastAsia" w:ascii="Times New Roman" w:hAnsi="Times New Roman"/>
          <w:lang w:val="en-US" w:eastAsia="zh-Hans"/>
        </w:rPr>
        <w:t>区教育局</w:t>
      </w:r>
      <w:r>
        <w:rPr>
          <w:rFonts w:hint="eastAsia" w:ascii="Times New Roman" w:hAnsi="Times New Roman"/>
        </w:rPr>
        <w:t>、区财政局对</w:t>
      </w:r>
      <w:r>
        <w:rPr>
          <w:rFonts w:hint="eastAsia" w:ascii="Times New Roman" w:hAnsi="Times New Roman"/>
          <w:lang w:val="en-US" w:eastAsia="zh-Hans"/>
        </w:rPr>
        <w:t>项目</w:t>
      </w:r>
      <w:r>
        <w:rPr>
          <w:rFonts w:hint="eastAsia" w:ascii="Times New Roman" w:hAnsi="Times New Roman"/>
        </w:rPr>
        <w:t>资金绩效的监督管理有待加强，以上问题，不利于单位项目的顺利实施，对项目的预期产出和效益完成情况无法提供有力支撑。</w:t>
      </w:r>
    </w:p>
    <w:p>
      <w:pPr>
        <w:pStyle w:val="30"/>
        <w:ind w:firstLine="640"/>
        <w:rPr>
          <w:rFonts w:ascii="Times New Roman" w:hAnsi="Times New Roman"/>
        </w:rPr>
      </w:pPr>
      <w:bookmarkStart w:id="29" w:name="_Toc1394564596"/>
      <w:r>
        <w:rPr>
          <w:rFonts w:hint="eastAsia" w:ascii="Times New Roman" w:hAnsi="Times New Roman"/>
        </w:rPr>
        <w:t>（二）资金到位不及时</w:t>
      </w:r>
      <w:bookmarkEnd w:id="29"/>
    </w:p>
    <w:p>
      <w:pPr>
        <w:pStyle w:val="26"/>
        <w:ind w:firstLine="640"/>
        <w:rPr>
          <w:rFonts w:ascii="Times New Roman" w:hAnsi="Times New Roman"/>
          <w:bCs/>
        </w:rPr>
      </w:pPr>
      <w:r>
        <w:rPr>
          <w:rFonts w:hint="eastAsia" w:ascii="Times New Roman" w:hAnsi="Times New Roman"/>
          <w:bCs/>
          <w:lang w:val="en-US" w:eastAsia="zh-Hans"/>
        </w:rPr>
        <w:t>维修提升</w:t>
      </w:r>
      <w:r>
        <w:rPr>
          <w:rFonts w:hint="eastAsia" w:ascii="Times New Roman" w:hAnsi="Times New Roman"/>
          <w:bCs/>
        </w:rPr>
        <w:t>项目共</w:t>
      </w:r>
      <w:r>
        <w:rPr>
          <w:rFonts w:hint="eastAsia" w:ascii="Times New Roman" w:hAnsi="Times New Roman"/>
          <w:bCs/>
          <w:lang w:val="en-US" w:eastAsia="zh-Hans"/>
        </w:rPr>
        <w:t>批复一般债券资金</w:t>
      </w:r>
      <w:r>
        <w:rPr>
          <w:rFonts w:hint="default" w:ascii="Times New Roman" w:hAnsi="Times New Roman"/>
          <w:lang w:eastAsia="zh-Hans"/>
        </w:rPr>
        <w:t>2170</w:t>
      </w:r>
      <w:r>
        <w:rPr>
          <w:rFonts w:hint="eastAsia" w:ascii="Times New Roman" w:hAnsi="Times New Roman"/>
          <w:lang w:val="en-US" w:eastAsia="zh-Hans"/>
        </w:rPr>
        <w:t>万元，实际到位资金</w:t>
      </w:r>
      <w:r>
        <w:rPr>
          <w:rFonts w:hint="default" w:ascii="Times New Roman" w:hAnsi="Times New Roman"/>
          <w:lang w:eastAsia="zh-Hans"/>
        </w:rPr>
        <w:t>1319.8</w:t>
      </w:r>
      <w:r>
        <w:rPr>
          <w:rFonts w:hint="eastAsia" w:ascii="Times New Roman" w:hAnsi="Times New Roman"/>
          <w:lang w:val="en-US" w:eastAsia="zh-Hans"/>
        </w:rPr>
        <w:t>万元，资金到位率为</w:t>
      </w:r>
      <w:r>
        <w:rPr>
          <w:rFonts w:hint="default" w:ascii="Times New Roman" w:hAnsi="Times New Roman"/>
          <w:lang w:eastAsia="zh-Hans"/>
        </w:rPr>
        <w:t>60.82%</w:t>
      </w:r>
      <w:r>
        <w:rPr>
          <w:rFonts w:hint="eastAsia" w:ascii="Times New Roman" w:hAnsi="Times New Roman"/>
          <w:lang w:eastAsia="zh-Hans"/>
        </w:rPr>
        <w:t>，</w:t>
      </w:r>
      <w:r>
        <w:rPr>
          <w:rFonts w:hint="eastAsia" w:ascii="Times New Roman" w:hAnsi="Times New Roman"/>
          <w:lang w:val="en-US" w:eastAsia="zh-Hans"/>
        </w:rPr>
        <w:t>但资金未到位主要原因为财政资金紧张导致无法拨付，</w:t>
      </w:r>
      <w:r>
        <w:rPr>
          <w:rFonts w:hint="eastAsia" w:ascii="Times New Roman" w:hAnsi="Times New Roman"/>
          <w:bCs/>
        </w:rPr>
        <w:t>导致项目中部分已完工工程尾款拖欠，不利于项目后续工作及规划的开展，同时可能影响政府</w:t>
      </w:r>
      <w:r>
        <w:rPr>
          <w:rFonts w:hint="eastAsia" w:ascii="Times New Roman" w:hAnsi="Times New Roman"/>
          <w:bCs/>
          <w:lang w:val="en-US" w:eastAsia="zh-Hans"/>
        </w:rPr>
        <w:t>部门</w:t>
      </w:r>
      <w:r>
        <w:rPr>
          <w:rFonts w:hint="eastAsia" w:ascii="Times New Roman" w:hAnsi="Times New Roman"/>
          <w:bCs/>
        </w:rPr>
        <w:t>在市场环境中的公信力。</w:t>
      </w:r>
    </w:p>
    <w:bookmarkEnd w:id="28"/>
    <w:p>
      <w:pPr>
        <w:pStyle w:val="30"/>
        <w:ind w:firstLine="640"/>
        <w:rPr>
          <w:rFonts w:hint="default" w:ascii="Times New Roman" w:hAnsi="Times New Roman" w:eastAsia="楷体_GB2312"/>
          <w:lang w:val="en-US" w:eastAsia="zh-Hans"/>
        </w:rPr>
      </w:pPr>
      <w:bookmarkStart w:id="30" w:name="_Toc810641614"/>
      <w:r>
        <w:rPr>
          <w:rFonts w:hint="eastAsia" w:ascii="Times New Roman" w:hAnsi="Times New Roman"/>
        </w:rPr>
        <w:t>（</w:t>
      </w:r>
      <w:r>
        <w:rPr>
          <w:rFonts w:hint="eastAsia" w:ascii="Times New Roman" w:hAnsi="Times New Roman"/>
          <w:lang w:val="en-US" w:eastAsia="zh-Hans"/>
        </w:rPr>
        <w:t>三</w:t>
      </w:r>
      <w:r>
        <w:rPr>
          <w:rFonts w:hint="eastAsia" w:ascii="Times New Roman" w:hAnsi="Times New Roman"/>
        </w:rPr>
        <w:t>）</w:t>
      </w:r>
      <w:r>
        <w:rPr>
          <w:rFonts w:hint="eastAsia" w:ascii="Times New Roman" w:hAnsi="Times New Roman"/>
          <w:lang w:val="en-US" w:eastAsia="zh-Hans"/>
        </w:rPr>
        <w:t>项目完工后管理有待完善</w:t>
      </w:r>
      <w:bookmarkEnd w:id="30"/>
    </w:p>
    <w:p>
      <w:pPr>
        <w:pStyle w:val="26"/>
        <w:ind w:firstLine="640"/>
        <w:rPr>
          <w:rFonts w:hint="default" w:ascii="Times New Roman" w:hAnsi="Times New Roman" w:eastAsia="仿宋_GB2312"/>
          <w:bCs/>
          <w:lang w:val="en-US" w:eastAsia="zh-Hans"/>
        </w:rPr>
      </w:pPr>
      <w:r>
        <w:rPr>
          <w:rFonts w:hint="eastAsia" w:ascii="Times New Roman" w:hAnsi="Times New Roman"/>
          <w:bCs/>
          <w:lang w:val="en-US" w:eastAsia="zh-Hans"/>
        </w:rPr>
        <w:t>根据《和平区第十七届人民政府第17次区长办公会议》《和平区第十七届人民政府第162次常务会议》内容，区政府原则上同意租用唐山道54号办公楼作为二十中学分校校舍使用，但实际校舍使用方为新华南路小学。但二十中学并未制定后续资产移交、校舍使用方式等内容的调整方案，依然延续会议要求开展施工，一方面导致二十中学办公经费开支上涨，另一方面导致后续资产折旧处置可能存在问题。</w:t>
      </w:r>
    </w:p>
    <w:p>
      <w:pPr>
        <w:pStyle w:val="30"/>
        <w:ind w:firstLine="640"/>
        <w:rPr>
          <w:rFonts w:hint="default" w:ascii="Times New Roman" w:hAnsi="Times New Roman" w:eastAsia="楷体_GB2312"/>
          <w:lang w:val="en-US" w:eastAsia="zh-Hans"/>
        </w:rPr>
      </w:pPr>
      <w:bookmarkStart w:id="31" w:name="_Toc817349930"/>
      <w:r>
        <w:rPr>
          <w:rFonts w:hint="eastAsia" w:ascii="Times New Roman" w:hAnsi="Times New Roman"/>
        </w:rPr>
        <w:t>（</w:t>
      </w:r>
      <w:r>
        <w:rPr>
          <w:rFonts w:hint="eastAsia" w:ascii="Times New Roman" w:hAnsi="Times New Roman"/>
          <w:lang w:val="en-US" w:eastAsia="zh-Hans"/>
        </w:rPr>
        <w:t>四</w:t>
      </w:r>
      <w:r>
        <w:rPr>
          <w:rFonts w:hint="eastAsia" w:ascii="Times New Roman" w:hAnsi="Times New Roman"/>
        </w:rPr>
        <w:t>）</w:t>
      </w:r>
      <w:r>
        <w:rPr>
          <w:rFonts w:hint="eastAsia" w:ascii="Times New Roman" w:hAnsi="Times New Roman"/>
          <w:lang w:val="en-US" w:eastAsia="zh-Hans"/>
        </w:rPr>
        <w:t>项目建设进度及标准待提高</w:t>
      </w:r>
      <w:bookmarkEnd w:id="31"/>
    </w:p>
    <w:p>
      <w:pPr>
        <w:pStyle w:val="26"/>
        <w:ind w:firstLine="640"/>
        <w:rPr>
          <w:rFonts w:hint="default" w:ascii="Times New Roman" w:hAnsi="Times New Roman"/>
          <w:bCs/>
          <w:lang w:val="en-US"/>
        </w:rPr>
      </w:pPr>
      <w:r>
        <w:rPr>
          <w:rFonts w:hint="eastAsia" w:ascii="Times New Roman" w:hAnsi="Times New Roman"/>
          <w:lang w:val="en-US" w:eastAsia="zh-Hans"/>
        </w:rPr>
        <w:t>根据《中小学校设计规范》要求，普通教室的层高中学不宜低于3800mm，但实际建设标准为</w:t>
      </w:r>
      <w:r>
        <w:rPr>
          <w:rFonts w:hint="default" w:ascii="Times New Roman" w:hAnsi="Times New Roman"/>
          <w:lang w:eastAsia="zh-Hans"/>
        </w:rPr>
        <w:t>3600</w:t>
      </w:r>
      <w:r>
        <w:rPr>
          <w:rFonts w:hint="eastAsia" w:ascii="Times New Roman" w:hAnsi="Times New Roman"/>
          <w:lang w:val="en-US" w:eastAsia="zh-Hans"/>
        </w:rPr>
        <w:t>mm，与规范标准不符，且项目进度因疫情原因延迟，二十中学并未与承包公司签订相应的补充协议或变更合同，后续可能造成法律纠纷。</w:t>
      </w:r>
    </w:p>
    <w:p>
      <w:pPr>
        <w:pStyle w:val="28"/>
        <w:bidi w:val="0"/>
        <w:rPr>
          <w:rFonts w:ascii="Times New Roman" w:hAnsi="Times New Roman"/>
        </w:rPr>
      </w:pPr>
      <w:bookmarkStart w:id="32" w:name="_Toc1894867298"/>
      <w:r>
        <w:rPr>
          <w:rFonts w:hint="eastAsia" w:ascii="Times New Roman" w:hAnsi="Times New Roman"/>
        </w:rPr>
        <w:t>六、相关建议</w:t>
      </w:r>
      <w:bookmarkEnd w:id="32"/>
    </w:p>
    <w:p>
      <w:pPr>
        <w:pStyle w:val="30"/>
        <w:ind w:firstLine="640"/>
        <w:rPr>
          <w:rFonts w:ascii="Times New Roman" w:hAnsi="Times New Roman"/>
        </w:rPr>
      </w:pPr>
      <w:bookmarkStart w:id="33" w:name="_Toc1999676123"/>
      <w:r>
        <w:rPr>
          <w:rFonts w:hint="eastAsia" w:ascii="Times New Roman" w:hAnsi="Times New Roman"/>
        </w:rPr>
        <w:t>（一）加强绩效管理能力，提升绩效管理水平</w:t>
      </w:r>
      <w:bookmarkEnd w:id="33"/>
    </w:p>
    <w:p>
      <w:pPr>
        <w:pStyle w:val="26"/>
        <w:ind w:firstLine="640"/>
        <w:rPr>
          <w:rFonts w:ascii="Times New Roman" w:hAnsi="Times New Roman"/>
        </w:rPr>
      </w:pPr>
      <w:r>
        <w:rPr>
          <w:rFonts w:hint="eastAsia" w:ascii="Times New Roman" w:hAnsi="Times New Roman"/>
        </w:rPr>
        <w:t>一是建议</w:t>
      </w:r>
      <w:r>
        <w:rPr>
          <w:rFonts w:hint="eastAsia" w:ascii="Times New Roman" w:hAnsi="Times New Roman"/>
          <w:lang w:val="en-US" w:eastAsia="zh-Hans"/>
        </w:rPr>
        <w:t>二十中学</w:t>
      </w:r>
      <w:r>
        <w:rPr>
          <w:rFonts w:hint="eastAsia" w:ascii="Times New Roman" w:hAnsi="Times New Roman"/>
        </w:rPr>
        <w:t>在设定项目绩效目标时，按照全面实施预算绩效管理的要求，确保绩效目标设定具有适当性，绩效指标表述清晰、规范，围绕项目立项依据和项目工作实施方案设定指标值，确保符合行业标准，具有一定可衡量性。二是加强单位的绩效培训力度，推动自上而下的重视绩效工作，理解绩效基本概念，从而提高单位绩效工作质量，加强对</w:t>
      </w:r>
      <w:r>
        <w:rPr>
          <w:rFonts w:hint="eastAsia" w:ascii="Times New Roman" w:hAnsi="Times New Roman"/>
          <w:lang w:val="en-US" w:eastAsia="zh-Hans"/>
        </w:rPr>
        <w:t>项目</w:t>
      </w:r>
      <w:r>
        <w:rPr>
          <w:rFonts w:hint="eastAsia" w:ascii="Times New Roman" w:hAnsi="Times New Roman"/>
        </w:rPr>
        <w:t>资金绩效的监督管理，定期对</w:t>
      </w:r>
      <w:r>
        <w:rPr>
          <w:rFonts w:hint="eastAsia" w:ascii="Times New Roman" w:hAnsi="Times New Roman"/>
          <w:lang w:val="en-US" w:eastAsia="zh-Hans"/>
        </w:rPr>
        <w:t>项目</w:t>
      </w:r>
      <w:r>
        <w:rPr>
          <w:rFonts w:hint="eastAsia" w:ascii="Times New Roman" w:hAnsi="Times New Roman"/>
        </w:rPr>
        <w:t>资金的使用情况进行监督、跟踪和评价。三是建议区财政局全面了解</w:t>
      </w:r>
      <w:r>
        <w:rPr>
          <w:rFonts w:hint="eastAsia" w:ascii="Times New Roman" w:hAnsi="Times New Roman"/>
          <w:lang w:val="en-US" w:eastAsia="zh-Hans"/>
        </w:rPr>
        <w:t>项目</w:t>
      </w:r>
      <w:r>
        <w:rPr>
          <w:rFonts w:hint="eastAsia" w:ascii="Times New Roman" w:hAnsi="Times New Roman"/>
        </w:rPr>
        <w:t>资金的产出和效益完成情况，加强对项目绩效目标、绩效监控、绩效自评的审核规范性，针对项目情况要求部门提供相关依据，为后期绩效的评价打下良好基础，确保项目预期产出和效益的顺利完成。</w:t>
      </w:r>
    </w:p>
    <w:p>
      <w:pPr>
        <w:pStyle w:val="30"/>
        <w:ind w:firstLine="640"/>
        <w:rPr>
          <w:rFonts w:ascii="Times New Roman" w:hAnsi="Times New Roman"/>
        </w:rPr>
      </w:pPr>
      <w:bookmarkStart w:id="34" w:name="_Toc437523711"/>
      <w:r>
        <w:rPr>
          <w:rFonts w:hint="eastAsia" w:ascii="Times New Roman" w:hAnsi="Times New Roman"/>
        </w:rPr>
        <w:t>（二）建立良好沟通渠道，推进资金及时到位</w:t>
      </w:r>
      <w:bookmarkEnd w:id="34"/>
    </w:p>
    <w:p>
      <w:pPr>
        <w:pStyle w:val="26"/>
        <w:ind w:firstLine="640"/>
        <w:rPr>
          <w:rFonts w:ascii="Times New Roman" w:hAnsi="Times New Roman"/>
          <w:bCs/>
        </w:rPr>
      </w:pPr>
      <w:r>
        <w:rPr>
          <w:rFonts w:hint="eastAsia" w:ascii="Times New Roman" w:hAnsi="Times New Roman"/>
        </w:rPr>
        <w:t>一是建议区财政局落实</w:t>
      </w:r>
      <w:r>
        <w:rPr>
          <w:rFonts w:hint="eastAsia" w:ascii="Times New Roman" w:hAnsi="Times New Roman"/>
          <w:lang w:val="en-US" w:eastAsia="zh-Hans"/>
        </w:rPr>
        <w:t>区政府一般债券安排要求</w:t>
      </w:r>
      <w:r>
        <w:rPr>
          <w:rFonts w:hint="eastAsia" w:ascii="Times New Roman" w:hAnsi="Times New Roman"/>
        </w:rPr>
        <w:t>，按照资金要求，积极筹措资金，拓宽资金来源渠道，保障项目区级资金及时到位，确保项目顺利</w:t>
      </w:r>
      <w:r>
        <w:rPr>
          <w:rFonts w:hint="eastAsia" w:ascii="Times New Roman" w:hAnsi="Times New Roman"/>
          <w:lang w:val="en-US" w:eastAsia="zh-Hans"/>
        </w:rPr>
        <w:t>完成</w:t>
      </w:r>
      <w:r>
        <w:rPr>
          <w:rFonts w:hint="eastAsia" w:ascii="Times New Roman" w:hAnsi="Times New Roman"/>
        </w:rPr>
        <w:t>；二是建议</w:t>
      </w:r>
      <w:r>
        <w:rPr>
          <w:rFonts w:hint="eastAsia" w:ascii="Times New Roman" w:hAnsi="Times New Roman"/>
          <w:lang w:val="en-US" w:eastAsia="zh-Hans"/>
        </w:rPr>
        <w:t>二十中学会同区教育局</w:t>
      </w:r>
      <w:r>
        <w:rPr>
          <w:rFonts w:hint="eastAsia" w:ascii="Times New Roman" w:hAnsi="Times New Roman"/>
        </w:rPr>
        <w:t>与区财政局加强沟通，强化项目进展情况与预算执行情况的信息互通，积极推进项目资金的落实到位，保障项目</w:t>
      </w:r>
      <w:r>
        <w:rPr>
          <w:rFonts w:hint="eastAsia" w:ascii="Times New Roman" w:hAnsi="Times New Roman"/>
          <w:lang w:val="en-US" w:eastAsia="zh-Hans"/>
        </w:rPr>
        <w:t>尾款的及时支付</w:t>
      </w:r>
      <w:r>
        <w:rPr>
          <w:rFonts w:hint="eastAsia" w:ascii="Times New Roman" w:hAnsi="Times New Roman"/>
        </w:rPr>
        <w:t>。</w:t>
      </w:r>
    </w:p>
    <w:p>
      <w:pPr>
        <w:pStyle w:val="30"/>
        <w:bidi w:val="0"/>
        <w:rPr>
          <w:rFonts w:ascii="Times New Roman" w:hAnsi="Times New Roman"/>
        </w:rPr>
      </w:pPr>
      <w:bookmarkStart w:id="35" w:name="_Toc477003449"/>
      <w:r>
        <w:rPr>
          <w:rFonts w:hint="eastAsia" w:ascii="Times New Roman" w:hAnsi="Times New Roman"/>
        </w:rPr>
        <w:t>（三）健全</w:t>
      </w:r>
      <w:r>
        <w:rPr>
          <w:rFonts w:hint="eastAsia" w:ascii="Times New Roman" w:hAnsi="Times New Roman"/>
          <w:lang w:val="en-US" w:eastAsia="zh-Hans"/>
        </w:rPr>
        <w:t>项目</w:t>
      </w:r>
      <w:r>
        <w:rPr>
          <w:rFonts w:hint="eastAsia" w:ascii="Times New Roman" w:hAnsi="Times New Roman"/>
        </w:rPr>
        <w:t>管理制度，落实管理主体责任</w:t>
      </w:r>
      <w:bookmarkEnd w:id="35"/>
    </w:p>
    <w:p>
      <w:pPr>
        <w:pStyle w:val="26"/>
        <w:ind w:firstLine="640"/>
        <w:rPr>
          <w:rFonts w:hint="default" w:ascii="Times New Roman" w:hAnsi="Times New Roman" w:eastAsia="仿宋_GB2312"/>
          <w:bCs/>
          <w:lang w:val="en-US" w:eastAsia="zh-Hans"/>
        </w:rPr>
      </w:pPr>
      <w:r>
        <w:rPr>
          <w:rFonts w:hint="eastAsia" w:ascii="Times New Roman" w:hAnsi="Times New Roman"/>
          <w:bCs/>
          <w:lang w:val="en-US" w:eastAsia="zh-Hans"/>
        </w:rPr>
        <w:t>一是建议二十中学根据现有实际情况制定相应的资产移交、校舍所有权或使用方式的方案，并报送区教育局、区政府审批确定，保障项目实际结算后及时完成后续的移交工作；</w:t>
      </w:r>
      <w:r>
        <w:rPr>
          <w:rFonts w:hint="eastAsia"/>
          <w:bCs/>
          <w:lang w:val="en-US" w:eastAsia="zh-CN"/>
        </w:rPr>
        <w:t>二</w:t>
      </w:r>
      <w:r>
        <w:rPr>
          <w:rFonts w:hint="eastAsia" w:ascii="Times New Roman" w:hAnsi="Times New Roman"/>
          <w:bCs/>
          <w:lang w:val="en-US" w:eastAsia="zh-Hans"/>
        </w:rPr>
        <w:t>是建议二十中学与区政府、区教育局积极沟通，尽快完成后续新校舍办公费用的开支责任主体明确工作，一方面节省二十中学日常开支，另一方面避免新华南路小学办公经费结余。</w:t>
      </w:r>
    </w:p>
    <w:p>
      <w:pPr>
        <w:pStyle w:val="30"/>
        <w:bidi w:val="0"/>
        <w:rPr>
          <w:rFonts w:hint="default" w:ascii="Times New Roman" w:hAnsi="Times New Roman" w:eastAsia="楷体_GB2312"/>
          <w:lang w:val="en-US" w:eastAsia="zh-Hans"/>
        </w:rPr>
      </w:pPr>
      <w:bookmarkStart w:id="36" w:name="_Toc440513092"/>
      <w:r>
        <w:rPr>
          <w:rFonts w:hint="eastAsia" w:ascii="Times New Roman" w:hAnsi="Times New Roman"/>
        </w:rPr>
        <w:t>（</w:t>
      </w:r>
      <w:r>
        <w:rPr>
          <w:rFonts w:hint="eastAsia" w:ascii="Times New Roman" w:hAnsi="Times New Roman"/>
          <w:lang w:val="en-US" w:eastAsia="zh-Hans"/>
        </w:rPr>
        <w:t>四</w:t>
      </w:r>
      <w:r>
        <w:rPr>
          <w:rFonts w:hint="eastAsia" w:ascii="Times New Roman" w:hAnsi="Times New Roman"/>
        </w:rPr>
        <w:t>）</w:t>
      </w:r>
      <w:r>
        <w:rPr>
          <w:rFonts w:hint="eastAsia" w:ascii="Times New Roman" w:hAnsi="Times New Roman"/>
          <w:lang w:val="en-US" w:eastAsia="zh-Hans"/>
        </w:rPr>
        <w:t>加强项目方案审核</w:t>
      </w:r>
      <w:r>
        <w:rPr>
          <w:rFonts w:hint="eastAsia" w:ascii="Times New Roman" w:hAnsi="Times New Roman"/>
        </w:rPr>
        <w:t>，</w:t>
      </w:r>
      <w:r>
        <w:rPr>
          <w:rFonts w:hint="eastAsia" w:ascii="Times New Roman" w:hAnsi="Times New Roman"/>
          <w:lang w:val="en-US" w:eastAsia="zh-Hans"/>
        </w:rPr>
        <w:t>严格把控实施进度</w:t>
      </w:r>
      <w:bookmarkEnd w:id="36"/>
    </w:p>
    <w:p>
      <w:pPr>
        <w:pStyle w:val="26"/>
        <w:ind w:firstLine="640"/>
        <w:rPr>
          <w:rFonts w:ascii="Times New Roman" w:hAnsi="Times New Roman"/>
          <w:bCs/>
        </w:rPr>
      </w:pPr>
      <w:r>
        <w:rPr>
          <w:rFonts w:hint="eastAsia" w:ascii="Times New Roman" w:hAnsi="Times New Roman"/>
        </w:rPr>
        <w:t>一是建议</w:t>
      </w:r>
      <w:r>
        <w:rPr>
          <w:rFonts w:hint="eastAsia" w:ascii="Times New Roman" w:hAnsi="Times New Roman"/>
          <w:lang w:val="en-US" w:eastAsia="zh-Hans"/>
        </w:rPr>
        <w:t>二十中学根据项目实际情况</w:t>
      </w:r>
      <w:r>
        <w:rPr>
          <w:rFonts w:hint="eastAsia" w:ascii="Times New Roman" w:hAnsi="Times New Roman"/>
        </w:rPr>
        <w:t>及时调整</w:t>
      </w:r>
      <w:r>
        <w:rPr>
          <w:rFonts w:hint="eastAsia" w:ascii="Times New Roman" w:hAnsi="Times New Roman"/>
          <w:lang w:val="en-US" w:eastAsia="zh-Hans"/>
        </w:rPr>
        <w:t>项目实施方案</w:t>
      </w:r>
      <w:r>
        <w:rPr>
          <w:rFonts w:hint="eastAsia" w:ascii="Times New Roman" w:hAnsi="Times New Roman"/>
        </w:rPr>
        <w:t>，从项目调整申报、项目调整核算、项目调整审批、项目调整归档等方面对项目调整的内容全面</w:t>
      </w:r>
      <w:r>
        <w:rPr>
          <w:rFonts w:hint="eastAsia" w:ascii="Times New Roman" w:hAnsi="Times New Roman"/>
          <w:lang w:val="en-US" w:eastAsia="zh-Hans"/>
        </w:rPr>
        <w:t>梳理</w:t>
      </w:r>
      <w:r>
        <w:rPr>
          <w:rFonts w:hint="eastAsia" w:ascii="Times New Roman" w:hAnsi="Times New Roman"/>
        </w:rPr>
        <w:t>，保障项目</w:t>
      </w:r>
      <w:r>
        <w:rPr>
          <w:rFonts w:hint="eastAsia" w:ascii="Times New Roman" w:hAnsi="Times New Roman"/>
          <w:lang w:val="en-US" w:eastAsia="zh-Hans"/>
        </w:rPr>
        <w:t>实际工作与方案的一致性</w:t>
      </w:r>
      <w:r>
        <w:rPr>
          <w:rFonts w:hint="eastAsia" w:ascii="Times New Roman" w:hAnsi="Times New Roman"/>
        </w:rPr>
        <w:t>；二是在项目实施过程中，根据实际工作需要，及时</w:t>
      </w:r>
      <w:r>
        <w:rPr>
          <w:rFonts w:hint="eastAsia" w:ascii="Times New Roman" w:hAnsi="Times New Roman"/>
          <w:lang w:val="en-US" w:eastAsia="zh-Hans"/>
        </w:rPr>
        <w:t>把控项目进度</w:t>
      </w:r>
      <w:r>
        <w:rPr>
          <w:rFonts w:hint="eastAsia" w:ascii="Times New Roman" w:hAnsi="Times New Roman"/>
        </w:rPr>
        <w:t>，并针对</w:t>
      </w:r>
      <w:r>
        <w:rPr>
          <w:rFonts w:hint="eastAsia" w:ascii="Times New Roman" w:hAnsi="Times New Roman"/>
          <w:lang w:val="en-US" w:eastAsia="zh-Hans"/>
        </w:rPr>
        <w:t>进度缓慢等原因</w:t>
      </w:r>
      <w:r>
        <w:rPr>
          <w:rFonts w:hint="eastAsia" w:ascii="Times New Roman" w:hAnsi="Times New Roman"/>
        </w:rPr>
        <w:t>形成情况说明上报</w:t>
      </w:r>
      <w:r>
        <w:rPr>
          <w:rFonts w:hint="eastAsia" w:ascii="Times New Roman" w:hAnsi="Times New Roman"/>
          <w:lang w:val="en-US" w:eastAsia="zh-Hans"/>
        </w:rPr>
        <w:t>区教育局</w:t>
      </w:r>
      <w:r>
        <w:rPr>
          <w:rFonts w:hint="eastAsia" w:ascii="Times New Roman" w:hAnsi="Times New Roman"/>
        </w:rPr>
        <w:t>审批。对变动较大的事项，应及时会同</w:t>
      </w:r>
      <w:r>
        <w:rPr>
          <w:rFonts w:hint="eastAsia" w:ascii="Times New Roman" w:hAnsi="Times New Roman"/>
          <w:lang w:val="en-US" w:eastAsia="zh-Hans"/>
        </w:rPr>
        <w:t>区教育局、施工单位</w:t>
      </w:r>
      <w:r>
        <w:rPr>
          <w:rFonts w:hint="eastAsia" w:ascii="Times New Roman" w:hAnsi="Times New Roman"/>
        </w:rPr>
        <w:t>重新核定项目成本，根据核定结果进行</w:t>
      </w:r>
      <w:r>
        <w:rPr>
          <w:rFonts w:hint="eastAsia" w:ascii="Times New Roman" w:hAnsi="Times New Roman"/>
          <w:lang w:val="en-US" w:eastAsia="zh-Hans"/>
        </w:rPr>
        <w:t>合同变更或签订补充协议</w:t>
      </w:r>
      <w:r>
        <w:rPr>
          <w:rFonts w:hint="eastAsia" w:ascii="Times New Roman" w:hAnsi="Times New Roman"/>
        </w:rPr>
        <w:t>，对已完成调整</w:t>
      </w:r>
      <w:r>
        <w:rPr>
          <w:rFonts w:hint="eastAsia" w:ascii="Times New Roman" w:hAnsi="Times New Roman"/>
          <w:lang w:val="en-US" w:eastAsia="zh-Hans"/>
        </w:rPr>
        <w:t>的合同或协议</w:t>
      </w:r>
      <w:r>
        <w:rPr>
          <w:rFonts w:hint="eastAsia" w:ascii="Times New Roman" w:hAnsi="Times New Roman"/>
        </w:rPr>
        <w:t>及时整理归档，并妥善保存，为后续项目验收提供有力支撑。</w:t>
      </w:r>
    </w:p>
    <w:p>
      <w:pPr>
        <w:pStyle w:val="28"/>
        <w:bidi w:val="0"/>
        <w:rPr>
          <w:rFonts w:hint="default" w:ascii="Times New Roman" w:hAnsi="Times New Roman"/>
          <w:lang w:val="en-US" w:eastAsia="zh-Hans"/>
        </w:rPr>
      </w:pPr>
      <w:bookmarkStart w:id="37" w:name="_Toc1327406035"/>
      <w:r>
        <w:rPr>
          <w:rFonts w:hint="eastAsia" w:ascii="Times New Roman" w:hAnsi="Times New Roman"/>
          <w:lang w:val="en-US" w:eastAsia="zh-Hans"/>
        </w:rPr>
        <w:t>七、其他需要说明的问题</w:t>
      </w:r>
      <w:bookmarkEnd w:id="37"/>
    </w:p>
    <w:p>
      <w:pPr>
        <w:pStyle w:val="30"/>
        <w:bidi w:val="0"/>
        <w:rPr>
          <w:rFonts w:hint="eastAsia" w:ascii="Times New Roman" w:hAnsi="Times New Roman"/>
          <w:lang w:val="en-US" w:eastAsia="zh-Hans"/>
        </w:rPr>
      </w:pPr>
      <w:bookmarkStart w:id="38" w:name="_Toc1653105209"/>
      <w:r>
        <w:rPr>
          <w:rFonts w:hint="eastAsia" w:ascii="Times New Roman" w:hAnsi="Times New Roman"/>
          <w:lang w:eastAsia="zh-Hans"/>
        </w:rPr>
        <w:t>（</w:t>
      </w:r>
      <w:r>
        <w:rPr>
          <w:rFonts w:hint="eastAsia" w:ascii="Times New Roman" w:hAnsi="Times New Roman"/>
          <w:lang w:val="en-US" w:eastAsia="zh-Hans"/>
        </w:rPr>
        <w:t>一）校舍增加导致办公经费上涨</w:t>
      </w:r>
      <w:bookmarkEnd w:id="38"/>
    </w:p>
    <w:p>
      <w:pPr>
        <w:pStyle w:val="26"/>
        <w:bidi w:val="0"/>
        <w:rPr>
          <w:rFonts w:hint="default" w:ascii="Times New Roman" w:hAnsi="Times New Roman"/>
          <w:lang w:val="en-US" w:eastAsia="zh-Hans"/>
        </w:rPr>
      </w:pPr>
      <w:r>
        <w:rPr>
          <w:rFonts w:hint="eastAsia" w:ascii="Times New Roman" w:hAnsi="Times New Roman"/>
          <w:lang w:val="en-US" w:eastAsia="zh-Hans"/>
        </w:rPr>
        <w:t>维修提升项目后，由于项目尚未结算，资产并未移交，导致唐山道校区水、电、采暖等日常经费及与一商公司的租金仍由二十中学负担。但目前校舍实际使用方为新华南路小学，新增校舍、学生并未计算在二十中学，导致二十中学生均经费并未上涨，办公经费反而增加。</w:t>
      </w:r>
    </w:p>
    <w:p>
      <w:pPr>
        <w:pStyle w:val="30"/>
        <w:bidi w:val="0"/>
        <w:rPr>
          <w:rFonts w:hint="eastAsia" w:ascii="Times New Roman" w:hAnsi="Times New Roman"/>
          <w:lang w:val="en-US" w:eastAsia="zh-Hans"/>
        </w:rPr>
      </w:pPr>
      <w:bookmarkStart w:id="39" w:name="_Toc1743306424"/>
      <w:r>
        <w:rPr>
          <w:rFonts w:hint="eastAsia" w:ascii="Times New Roman" w:hAnsi="Times New Roman"/>
          <w:lang w:eastAsia="zh-Hans"/>
        </w:rPr>
        <w:t>（</w:t>
      </w:r>
      <w:r>
        <w:rPr>
          <w:rFonts w:hint="eastAsia" w:ascii="Times New Roman" w:hAnsi="Times New Roman"/>
          <w:lang w:val="en-US" w:eastAsia="zh-Hans"/>
        </w:rPr>
        <w:t>二）竣工结算完成后固定资产归属权尚未明确</w:t>
      </w:r>
      <w:bookmarkEnd w:id="39"/>
    </w:p>
    <w:p>
      <w:pPr>
        <w:pStyle w:val="26"/>
        <w:bidi w:val="0"/>
        <w:rPr>
          <w:rFonts w:hint="default" w:ascii="Times New Roman" w:hAnsi="Times New Roman"/>
          <w:lang w:val="en-US" w:eastAsia="zh-Hans"/>
        </w:rPr>
      </w:pPr>
      <w:r>
        <w:rPr>
          <w:rFonts w:hint="eastAsia" w:ascii="Times New Roman" w:hAnsi="Times New Roman"/>
          <w:lang w:val="en-US" w:eastAsia="zh-Hans"/>
        </w:rPr>
        <w:t>由于项目尚未结算，无法完成资产移交工作，导致现阶段校舍固定资产无法入账，待结算入账后，校舍及购置设备折旧年限可能无法准确计算。</w:t>
      </w:r>
    </w:p>
    <w:p>
      <w:pPr>
        <w:pStyle w:val="28"/>
        <w:bidi w:val="0"/>
        <w:rPr>
          <w:rFonts w:hint="default" w:ascii="Times New Roman" w:hAnsi="Times New Roman" w:eastAsia="黑体"/>
          <w:lang w:val="en-US" w:eastAsia="zh-Hans"/>
        </w:rPr>
      </w:pPr>
      <w:bookmarkStart w:id="40" w:name="_Toc1631672147"/>
      <w:r>
        <w:rPr>
          <w:rFonts w:hint="eastAsia" w:ascii="Times New Roman" w:hAnsi="Times New Roman"/>
          <w:lang w:val="en-US" w:eastAsia="zh-Hans"/>
        </w:rPr>
        <w:t>八、相关附件</w:t>
      </w:r>
      <w:bookmarkEnd w:id="40"/>
    </w:p>
    <w:p>
      <w:pPr>
        <w:pStyle w:val="26"/>
        <w:ind w:left="1556" w:leftChars="304" w:hanging="918" w:hangingChars="287"/>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附件：</w:t>
      </w:r>
      <w:r>
        <w:rPr>
          <w:rFonts w:hint="eastAsia"/>
          <w:color w:val="000000" w:themeColor="text1"/>
          <w:lang w:val="en-US" w:eastAsia="zh-Hans"/>
          <w14:textFill>
            <w14:solidFill>
              <w14:schemeClr w14:val="tx1"/>
            </w14:solidFill>
          </w14:textFill>
        </w:rPr>
        <w:t>天津市第二十中学唐山道小区维修提升</w:t>
      </w:r>
      <w:r>
        <w:rPr>
          <w:rFonts w:hint="eastAsia"/>
          <w:color w:val="000000" w:themeColor="text1"/>
          <w:lang w:val="en-US" w:eastAsia="zh-CN"/>
          <w14:textFill>
            <w14:solidFill>
              <w14:schemeClr w14:val="tx1"/>
            </w14:solidFill>
          </w14:textFill>
        </w:rPr>
        <w:t>项目绩效评价指标体系及评分表</w:t>
      </w:r>
    </w:p>
    <w:sectPr>
      <w:footerReference r:id="rId9" w:type="default"/>
      <w:pgSz w:w="11906" w:h="16838"/>
      <w:pgMar w:top="2041" w:right="1531" w:bottom="2041" w:left="1531"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helvetica">
    <w:altName w:val="Segoe Print"/>
    <w:panose1 w:val="00000000000000000000"/>
    <w:charset w:val="00"/>
    <w:family w:val="auto"/>
    <w:pitch w:val="default"/>
    <w:sig w:usb0="00000000" w:usb1="00000000" w:usb2="00000000" w:usb3="00000000" w:csb0="2000019F" w:csb1="4F010000"/>
  </w:font>
  <w:font w:name="汉仪书宋二KW">
    <w:altName w:val="宋体"/>
    <w:panose1 w:val="00020600040101010101"/>
    <w:charset w:val="86"/>
    <w:family w:val="auto"/>
    <w:pitch w:val="default"/>
    <w:sig w:usb0="00000000" w:usb1="00000000" w:usb2="00000016" w:usb3="00000000" w:csb0="00040000" w:csb1="00000000"/>
  </w:font>
  <w:font w:name="汉仪中等线KW">
    <w:altName w:val="宋体"/>
    <w:panose1 w:val="01010104010101010101"/>
    <w:charset w:val="86"/>
    <w:family w:val="auto"/>
    <w:pitch w:val="default"/>
    <w:sig w:usb0="00000000" w:usb1="00000000" w:usb2="00000000" w:usb3="00000000" w:csb0="00040001" w:csb1="00000000"/>
  </w:font>
  <w:font w:name="冬青黑体简体中文">
    <w:altName w:val="黑体"/>
    <w:panose1 w:val="020B0300000000000000"/>
    <w:charset w:val="86"/>
    <w:family w:val="auto"/>
    <w:pitch w:val="default"/>
    <w:sig w:usb0="00000000" w:usb1="00000000" w:usb2="00000016" w:usb3="00000000" w:csb0="00060007" w:csb1="00000000"/>
  </w:font>
  <w:font w:name="汉仪中黑KW">
    <w:altName w:val="黑体"/>
    <w:panose1 w:val="00020600040101010101"/>
    <w:charset w:val="86"/>
    <w:family w:val="auto"/>
    <w:pitch w:val="default"/>
    <w:sig w:usb0="00000000" w:usb1="00000000" w:usb2="00000016" w:usb3="00000000" w:csb0="00040000" w:csb1="00000000"/>
  </w:font>
  <w:font w:name="宋体-简">
    <w:altName w:val="宋体"/>
    <w:panose1 w:val="02010800040101010101"/>
    <w:charset w:val="86"/>
    <w:family w:val="auto"/>
    <w:pitch w:val="default"/>
    <w:sig w:usb0="00000000" w:usb1="00000000" w:usb2="00000000" w:usb3="00000000" w:csb0="00040000" w:csb1="00000000"/>
  </w:font>
  <w:font w:name="PingFang SC">
    <w:altName w:val="宋体"/>
    <w:panose1 w:val="020B0400000000000000"/>
    <w:charset w:val="86"/>
    <w:family w:val="auto"/>
    <w:pitch w:val="default"/>
    <w:sig w:usb0="00000000" w:usb1="00000000" w:usb2="00000017" w:usb3="00000000" w:csb0="00040001" w:csb1="00000000"/>
  </w:font>
  <w:font w:name="Tahoma">
    <w:panose1 w:val="020B0604030504040204"/>
    <w:charset w:val="00"/>
    <w:family w:val="auto"/>
    <w:pitch w:val="default"/>
    <w:sig w:usb0="E1002EFF" w:usb1="C000605B" w:usb2="00000029" w:usb3="00000000" w:csb0="200101FF" w:csb1="20280000"/>
  </w:font>
  <w:font w:name="Kingsoft Sign">
    <w:altName w:val="Segoe Print"/>
    <w:panose1 w:val="05050102010706020507"/>
    <w:charset w:val="00"/>
    <w:family w:val="auto"/>
    <w:pitch w:val="default"/>
    <w:sig w:usb0="00000000" w:usb1="00000000" w:usb2="00000000" w:usb3="00000000" w:csb0="00000001" w:csb1="00000000"/>
  </w:font>
  <w:font w:name="Helvetica Neue">
    <w:altName w:val="Corbel"/>
    <w:panose1 w:val="02000503000000020004"/>
    <w:charset w:val="00"/>
    <w:family w:val="auto"/>
    <w:pitch w:val="default"/>
    <w:sig w:usb0="00000000" w:usb1="00000000" w:usb2="00000010" w:usb3="00000000" w:csb0="00000000" w:csb1="00000000"/>
  </w:font>
  <w:font w:name="Arial">
    <w:panose1 w:val="020B0604020202020204"/>
    <w:charset w:val="00"/>
    <w:family w:val="auto"/>
    <w:pitch w:val="default"/>
    <w:sig w:usb0="E0002AFF" w:usb1="C0007843" w:usb2="00000009" w:usb3="00000000" w:csb0="400001FF" w:csb1="FFFF0000"/>
  </w:font>
  <w:font w:name="Segoe Print">
    <w:panose1 w:val="02000600000000000000"/>
    <w:charset w:val="00"/>
    <w:family w:val="auto"/>
    <w:pitch w:val="default"/>
    <w:sig w:usb0="0000028F" w:usb1="00000000" w:usb2="00000000" w:usb3="00000000" w:csb0="2000009F" w:csb1="47010000"/>
  </w:font>
  <w:font w:name="Corbel">
    <w:panose1 w:val="020B0503020204020204"/>
    <w:charset w:val="00"/>
    <w:family w:val="auto"/>
    <w:pitch w:val="default"/>
    <w:sig w:usb0="A00002EF" w:usb1="4000204B" w:usb2="00000000" w:usb3="00000000" w:csb0="2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jc w:val="right"/>
    </w:pPr>
  </w:p>
  <w:p>
    <w:pPr>
      <w:ind w:firstLine="42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2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2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jc w:val="right"/>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
                          </w:sdtPr>
                          <w:sdtContent>
                            <w:p>
                              <w:pPr>
                                <w:pStyle w:val="11"/>
                                <w:ind w:firstLine="360"/>
                                <w:jc w:val="right"/>
                              </w:pPr>
                              <w:r>
                                <w:fldChar w:fldCharType="begin"/>
                              </w:r>
                              <w:r>
                                <w:instrText xml:space="preserve">PAGE   \* MERGEFORMAT</w:instrText>
                              </w:r>
                              <w:r>
                                <w:fldChar w:fldCharType="separate"/>
                              </w:r>
                              <w:r>
                                <w:rPr>
                                  <w:lang w:val="zh-CN"/>
                                </w:rPr>
                                <w:t>2</w:t>
                              </w:r>
                              <w:r>
                                <w:fldChar w:fldCharType="end"/>
                              </w:r>
                            </w:p>
                          </w:sdtContent>
                        </w:sdt>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sdt>
                    <w:sdtPr>
                      <w:id w:val="-1"/>
                    </w:sdtPr>
                    <w:sdtContent>
                      <w:p>
                        <w:pPr>
                          <w:pStyle w:val="11"/>
                          <w:ind w:firstLine="360"/>
                          <w:jc w:val="right"/>
                        </w:pPr>
                        <w:r>
                          <w:fldChar w:fldCharType="begin"/>
                        </w:r>
                        <w:r>
                          <w:instrText xml:space="preserve">PAGE   \* MERGEFORMAT</w:instrText>
                        </w:r>
                        <w:r>
                          <w:fldChar w:fldCharType="separate"/>
                        </w:r>
                        <w:r>
                          <w:rPr>
                            <w:lang w:val="zh-CN"/>
                          </w:rPr>
                          <w:t>2</w:t>
                        </w:r>
                        <w:r>
                          <w:fldChar w:fldCharType="end"/>
                        </w:r>
                      </w:p>
                    </w:sdtContent>
                  </w:sdt>
                  <w:p/>
                </w:txbxContent>
              </v:textbox>
            </v:shape>
          </w:pict>
        </mc:Fallback>
      </mc:AlternateContent>
    </w:r>
  </w:p>
  <w:p>
    <w:pPr>
      <w:ind w:firstLine="42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2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2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2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1853DE5"/>
    <w:multiLevelType w:val="singleLevel"/>
    <w:tmpl w:val="C1853DE5"/>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hkZWM4YjIxYThkNmM0YzhiZDBkMGJiNDM5ZWY2ZGQifQ=="/>
  </w:docVars>
  <w:rsids>
    <w:rsidRoot w:val="00661057"/>
    <w:rsid w:val="00010865"/>
    <w:rsid w:val="00015C05"/>
    <w:rsid w:val="00017921"/>
    <w:rsid w:val="00021949"/>
    <w:rsid w:val="00024AFD"/>
    <w:rsid w:val="000315D7"/>
    <w:rsid w:val="000320CF"/>
    <w:rsid w:val="00041A50"/>
    <w:rsid w:val="00053EC5"/>
    <w:rsid w:val="0007429F"/>
    <w:rsid w:val="000746D9"/>
    <w:rsid w:val="000751CF"/>
    <w:rsid w:val="00090B22"/>
    <w:rsid w:val="000966C1"/>
    <w:rsid w:val="000B12D4"/>
    <w:rsid w:val="000B57FD"/>
    <w:rsid w:val="000B765C"/>
    <w:rsid w:val="000C161F"/>
    <w:rsid w:val="000C677C"/>
    <w:rsid w:val="000D0CBC"/>
    <w:rsid w:val="000D1B8A"/>
    <w:rsid w:val="000D4798"/>
    <w:rsid w:val="000D59C4"/>
    <w:rsid w:val="000E09D3"/>
    <w:rsid w:val="000E1645"/>
    <w:rsid w:val="000E60B5"/>
    <w:rsid w:val="000F5749"/>
    <w:rsid w:val="000F57C3"/>
    <w:rsid w:val="00100141"/>
    <w:rsid w:val="0010563C"/>
    <w:rsid w:val="001144A3"/>
    <w:rsid w:val="00133A6C"/>
    <w:rsid w:val="0014294F"/>
    <w:rsid w:val="00142FBC"/>
    <w:rsid w:val="00150419"/>
    <w:rsid w:val="00156000"/>
    <w:rsid w:val="00162746"/>
    <w:rsid w:val="001704F7"/>
    <w:rsid w:val="0017117B"/>
    <w:rsid w:val="0017581B"/>
    <w:rsid w:val="0017673E"/>
    <w:rsid w:val="00185478"/>
    <w:rsid w:val="001871E9"/>
    <w:rsid w:val="0019129E"/>
    <w:rsid w:val="00191749"/>
    <w:rsid w:val="00195E1D"/>
    <w:rsid w:val="001A2DD7"/>
    <w:rsid w:val="001A5D0F"/>
    <w:rsid w:val="001C455A"/>
    <w:rsid w:val="001C68F0"/>
    <w:rsid w:val="001D0C4F"/>
    <w:rsid w:val="001D4D25"/>
    <w:rsid w:val="001D598D"/>
    <w:rsid w:val="00201EAB"/>
    <w:rsid w:val="00202699"/>
    <w:rsid w:val="00206ED6"/>
    <w:rsid w:val="00210763"/>
    <w:rsid w:val="00213586"/>
    <w:rsid w:val="00223431"/>
    <w:rsid w:val="00231B10"/>
    <w:rsid w:val="002362E6"/>
    <w:rsid w:val="0025214F"/>
    <w:rsid w:val="00252F45"/>
    <w:rsid w:val="00254126"/>
    <w:rsid w:val="00255788"/>
    <w:rsid w:val="00256F67"/>
    <w:rsid w:val="002606BD"/>
    <w:rsid w:val="00264F7B"/>
    <w:rsid w:val="00265D4E"/>
    <w:rsid w:val="002678A4"/>
    <w:rsid w:val="0027222E"/>
    <w:rsid w:val="002753AA"/>
    <w:rsid w:val="002815AF"/>
    <w:rsid w:val="00282482"/>
    <w:rsid w:val="00285E85"/>
    <w:rsid w:val="00297E04"/>
    <w:rsid w:val="002A3D27"/>
    <w:rsid w:val="002A425C"/>
    <w:rsid w:val="002B6E5F"/>
    <w:rsid w:val="002C23B2"/>
    <w:rsid w:val="002C2ECC"/>
    <w:rsid w:val="002D741B"/>
    <w:rsid w:val="002E0D16"/>
    <w:rsid w:val="002E3C4E"/>
    <w:rsid w:val="002F077A"/>
    <w:rsid w:val="002F2542"/>
    <w:rsid w:val="002F31E3"/>
    <w:rsid w:val="002F7F21"/>
    <w:rsid w:val="003029A1"/>
    <w:rsid w:val="003032A9"/>
    <w:rsid w:val="00303D5F"/>
    <w:rsid w:val="00304E75"/>
    <w:rsid w:val="00307E6B"/>
    <w:rsid w:val="00310651"/>
    <w:rsid w:val="00325B50"/>
    <w:rsid w:val="00335C30"/>
    <w:rsid w:val="0033624F"/>
    <w:rsid w:val="003502BF"/>
    <w:rsid w:val="003606F4"/>
    <w:rsid w:val="003652D2"/>
    <w:rsid w:val="0037372D"/>
    <w:rsid w:val="0038049A"/>
    <w:rsid w:val="0038053D"/>
    <w:rsid w:val="00380E46"/>
    <w:rsid w:val="00381F5C"/>
    <w:rsid w:val="003854CE"/>
    <w:rsid w:val="00386038"/>
    <w:rsid w:val="00386369"/>
    <w:rsid w:val="003920E7"/>
    <w:rsid w:val="00395D8F"/>
    <w:rsid w:val="00396581"/>
    <w:rsid w:val="0039718C"/>
    <w:rsid w:val="003A2940"/>
    <w:rsid w:val="003A2F91"/>
    <w:rsid w:val="003A30C9"/>
    <w:rsid w:val="003B4F6C"/>
    <w:rsid w:val="003C3423"/>
    <w:rsid w:val="003D42E6"/>
    <w:rsid w:val="003D5E93"/>
    <w:rsid w:val="003E5D8A"/>
    <w:rsid w:val="003E7C97"/>
    <w:rsid w:val="003F12E1"/>
    <w:rsid w:val="003F4C3B"/>
    <w:rsid w:val="003F61ED"/>
    <w:rsid w:val="00407F2A"/>
    <w:rsid w:val="004132DE"/>
    <w:rsid w:val="004174C2"/>
    <w:rsid w:val="0043312F"/>
    <w:rsid w:val="00440EAF"/>
    <w:rsid w:val="004429F6"/>
    <w:rsid w:val="00442C96"/>
    <w:rsid w:val="0044422D"/>
    <w:rsid w:val="00455F34"/>
    <w:rsid w:val="0046745A"/>
    <w:rsid w:val="004746B7"/>
    <w:rsid w:val="00481085"/>
    <w:rsid w:val="0048792B"/>
    <w:rsid w:val="004A5987"/>
    <w:rsid w:val="004A6BE4"/>
    <w:rsid w:val="004C0450"/>
    <w:rsid w:val="004C1741"/>
    <w:rsid w:val="004C4A72"/>
    <w:rsid w:val="004C5E4A"/>
    <w:rsid w:val="004D10A8"/>
    <w:rsid w:val="004D3BC4"/>
    <w:rsid w:val="004E0D4E"/>
    <w:rsid w:val="004E51AA"/>
    <w:rsid w:val="004F7B1D"/>
    <w:rsid w:val="00500272"/>
    <w:rsid w:val="0050309A"/>
    <w:rsid w:val="00506277"/>
    <w:rsid w:val="00507119"/>
    <w:rsid w:val="00513E56"/>
    <w:rsid w:val="00517695"/>
    <w:rsid w:val="005227CB"/>
    <w:rsid w:val="0052280F"/>
    <w:rsid w:val="005301DF"/>
    <w:rsid w:val="0053130C"/>
    <w:rsid w:val="00532532"/>
    <w:rsid w:val="005375FD"/>
    <w:rsid w:val="00541337"/>
    <w:rsid w:val="00563B61"/>
    <w:rsid w:val="00573B4A"/>
    <w:rsid w:val="00575954"/>
    <w:rsid w:val="00577671"/>
    <w:rsid w:val="00590B7F"/>
    <w:rsid w:val="005978EB"/>
    <w:rsid w:val="005A02D6"/>
    <w:rsid w:val="005A7556"/>
    <w:rsid w:val="005C4163"/>
    <w:rsid w:val="005C4F23"/>
    <w:rsid w:val="005C5F21"/>
    <w:rsid w:val="005C66DA"/>
    <w:rsid w:val="005D2B39"/>
    <w:rsid w:val="005E0A86"/>
    <w:rsid w:val="005E3B63"/>
    <w:rsid w:val="005F72E1"/>
    <w:rsid w:val="00601702"/>
    <w:rsid w:val="0060374B"/>
    <w:rsid w:val="006207A7"/>
    <w:rsid w:val="00635391"/>
    <w:rsid w:val="00642B6B"/>
    <w:rsid w:val="006509C0"/>
    <w:rsid w:val="006555B4"/>
    <w:rsid w:val="00661057"/>
    <w:rsid w:val="0066490F"/>
    <w:rsid w:val="0066557D"/>
    <w:rsid w:val="00665A76"/>
    <w:rsid w:val="00677282"/>
    <w:rsid w:val="0068007F"/>
    <w:rsid w:val="00680FC8"/>
    <w:rsid w:val="006A1A15"/>
    <w:rsid w:val="006A2799"/>
    <w:rsid w:val="006B33B3"/>
    <w:rsid w:val="006B6D9D"/>
    <w:rsid w:val="006B6F79"/>
    <w:rsid w:val="006C3511"/>
    <w:rsid w:val="006D0238"/>
    <w:rsid w:val="006D642B"/>
    <w:rsid w:val="006F71A1"/>
    <w:rsid w:val="0071296D"/>
    <w:rsid w:val="00712F83"/>
    <w:rsid w:val="00713AFA"/>
    <w:rsid w:val="00716ABF"/>
    <w:rsid w:val="0072230F"/>
    <w:rsid w:val="0072315E"/>
    <w:rsid w:val="00726B01"/>
    <w:rsid w:val="00743FB6"/>
    <w:rsid w:val="00747CF7"/>
    <w:rsid w:val="00774788"/>
    <w:rsid w:val="00781ADF"/>
    <w:rsid w:val="007823FB"/>
    <w:rsid w:val="00783F5D"/>
    <w:rsid w:val="007903CE"/>
    <w:rsid w:val="00793670"/>
    <w:rsid w:val="007A0119"/>
    <w:rsid w:val="007A7BE7"/>
    <w:rsid w:val="007D330F"/>
    <w:rsid w:val="007E1792"/>
    <w:rsid w:val="007F5AC1"/>
    <w:rsid w:val="007F68E4"/>
    <w:rsid w:val="007F7F99"/>
    <w:rsid w:val="008059C4"/>
    <w:rsid w:val="008104FF"/>
    <w:rsid w:val="00811D5D"/>
    <w:rsid w:val="00814D5C"/>
    <w:rsid w:val="0081535C"/>
    <w:rsid w:val="008202A4"/>
    <w:rsid w:val="0082624D"/>
    <w:rsid w:val="008329B3"/>
    <w:rsid w:val="00840466"/>
    <w:rsid w:val="008509FA"/>
    <w:rsid w:val="00855D04"/>
    <w:rsid w:val="00860004"/>
    <w:rsid w:val="00862FEA"/>
    <w:rsid w:val="008712EC"/>
    <w:rsid w:val="00871A31"/>
    <w:rsid w:val="0087558E"/>
    <w:rsid w:val="00890929"/>
    <w:rsid w:val="008924A7"/>
    <w:rsid w:val="00895AEA"/>
    <w:rsid w:val="008A759E"/>
    <w:rsid w:val="008B0066"/>
    <w:rsid w:val="008B59A6"/>
    <w:rsid w:val="008D2D00"/>
    <w:rsid w:val="008D7880"/>
    <w:rsid w:val="008E5E84"/>
    <w:rsid w:val="008F0212"/>
    <w:rsid w:val="008F062C"/>
    <w:rsid w:val="008F417A"/>
    <w:rsid w:val="008F5986"/>
    <w:rsid w:val="008F7880"/>
    <w:rsid w:val="009040D7"/>
    <w:rsid w:val="009061EE"/>
    <w:rsid w:val="009103B4"/>
    <w:rsid w:val="00910630"/>
    <w:rsid w:val="00912ED4"/>
    <w:rsid w:val="00913830"/>
    <w:rsid w:val="00913E98"/>
    <w:rsid w:val="00934AD2"/>
    <w:rsid w:val="00935816"/>
    <w:rsid w:val="009363BB"/>
    <w:rsid w:val="00941CE3"/>
    <w:rsid w:val="0095347B"/>
    <w:rsid w:val="00955B84"/>
    <w:rsid w:val="00976240"/>
    <w:rsid w:val="00977C36"/>
    <w:rsid w:val="00985716"/>
    <w:rsid w:val="009866A6"/>
    <w:rsid w:val="00990F30"/>
    <w:rsid w:val="00992019"/>
    <w:rsid w:val="009C1629"/>
    <w:rsid w:val="009C2C2E"/>
    <w:rsid w:val="009C4DCE"/>
    <w:rsid w:val="009D402B"/>
    <w:rsid w:val="009E109E"/>
    <w:rsid w:val="009E204A"/>
    <w:rsid w:val="009E4267"/>
    <w:rsid w:val="009E768A"/>
    <w:rsid w:val="009E79DC"/>
    <w:rsid w:val="009F6318"/>
    <w:rsid w:val="00A061D0"/>
    <w:rsid w:val="00A06C54"/>
    <w:rsid w:val="00A207D3"/>
    <w:rsid w:val="00A25B3A"/>
    <w:rsid w:val="00A25CC2"/>
    <w:rsid w:val="00A308A4"/>
    <w:rsid w:val="00A31C1E"/>
    <w:rsid w:val="00A414FB"/>
    <w:rsid w:val="00A46147"/>
    <w:rsid w:val="00A4688B"/>
    <w:rsid w:val="00A6224E"/>
    <w:rsid w:val="00A709F4"/>
    <w:rsid w:val="00A74304"/>
    <w:rsid w:val="00A8117E"/>
    <w:rsid w:val="00A86391"/>
    <w:rsid w:val="00A90D9B"/>
    <w:rsid w:val="00A91945"/>
    <w:rsid w:val="00A96AAB"/>
    <w:rsid w:val="00AB2391"/>
    <w:rsid w:val="00AB65E0"/>
    <w:rsid w:val="00AC02F2"/>
    <w:rsid w:val="00AC0D86"/>
    <w:rsid w:val="00AC3016"/>
    <w:rsid w:val="00AC41C7"/>
    <w:rsid w:val="00AE03EE"/>
    <w:rsid w:val="00AE0785"/>
    <w:rsid w:val="00AE44A0"/>
    <w:rsid w:val="00AE4B56"/>
    <w:rsid w:val="00AF00D2"/>
    <w:rsid w:val="00AF55D3"/>
    <w:rsid w:val="00AF57C9"/>
    <w:rsid w:val="00B002BF"/>
    <w:rsid w:val="00B03444"/>
    <w:rsid w:val="00B1013E"/>
    <w:rsid w:val="00B15D0A"/>
    <w:rsid w:val="00B22276"/>
    <w:rsid w:val="00B238F1"/>
    <w:rsid w:val="00B23EF4"/>
    <w:rsid w:val="00B23F0C"/>
    <w:rsid w:val="00B26714"/>
    <w:rsid w:val="00B35E24"/>
    <w:rsid w:val="00B43992"/>
    <w:rsid w:val="00B4638E"/>
    <w:rsid w:val="00B5638F"/>
    <w:rsid w:val="00B6027A"/>
    <w:rsid w:val="00B60A6B"/>
    <w:rsid w:val="00B62C18"/>
    <w:rsid w:val="00B66CC2"/>
    <w:rsid w:val="00B841DD"/>
    <w:rsid w:val="00B8712D"/>
    <w:rsid w:val="00B906BE"/>
    <w:rsid w:val="00B976F1"/>
    <w:rsid w:val="00BA3E3D"/>
    <w:rsid w:val="00BB25CA"/>
    <w:rsid w:val="00BB59FC"/>
    <w:rsid w:val="00BE05CF"/>
    <w:rsid w:val="00BE0603"/>
    <w:rsid w:val="00BE5B7E"/>
    <w:rsid w:val="00BE5C78"/>
    <w:rsid w:val="00BE65F5"/>
    <w:rsid w:val="00BF08E7"/>
    <w:rsid w:val="00BF42E6"/>
    <w:rsid w:val="00BF6478"/>
    <w:rsid w:val="00C04CAE"/>
    <w:rsid w:val="00C061DB"/>
    <w:rsid w:val="00C06924"/>
    <w:rsid w:val="00C07B2B"/>
    <w:rsid w:val="00C1073E"/>
    <w:rsid w:val="00C10AC5"/>
    <w:rsid w:val="00C116C8"/>
    <w:rsid w:val="00C2225A"/>
    <w:rsid w:val="00C36200"/>
    <w:rsid w:val="00C362F8"/>
    <w:rsid w:val="00C5133E"/>
    <w:rsid w:val="00C51B32"/>
    <w:rsid w:val="00C53E45"/>
    <w:rsid w:val="00C54DC3"/>
    <w:rsid w:val="00C65AB2"/>
    <w:rsid w:val="00C66FD3"/>
    <w:rsid w:val="00C84297"/>
    <w:rsid w:val="00C85726"/>
    <w:rsid w:val="00C86CC8"/>
    <w:rsid w:val="00C87832"/>
    <w:rsid w:val="00C91F96"/>
    <w:rsid w:val="00C96A15"/>
    <w:rsid w:val="00CA012D"/>
    <w:rsid w:val="00CB137E"/>
    <w:rsid w:val="00CC12EF"/>
    <w:rsid w:val="00CC5CAC"/>
    <w:rsid w:val="00CC704D"/>
    <w:rsid w:val="00CD188A"/>
    <w:rsid w:val="00CD2BE9"/>
    <w:rsid w:val="00CD4757"/>
    <w:rsid w:val="00CD6F4C"/>
    <w:rsid w:val="00CE1B8A"/>
    <w:rsid w:val="00CE3AF2"/>
    <w:rsid w:val="00CE6F29"/>
    <w:rsid w:val="00CE77D0"/>
    <w:rsid w:val="00CF22DB"/>
    <w:rsid w:val="00D02A23"/>
    <w:rsid w:val="00D054B1"/>
    <w:rsid w:val="00D07A9E"/>
    <w:rsid w:val="00D1019C"/>
    <w:rsid w:val="00D12E9B"/>
    <w:rsid w:val="00D13CE2"/>
    <w:rsid w:val="00D217CE"/>
    <w:rsid w:val="00D21DCB"/>
    <w:rsid w:val="00D23322"/>
    <w:rsid w:val="00D351A7"/>
    <w:rsid w:val="00D42233"/>
    <w:rsid w:val="00D42400"/>
    <w:rsid w:val="00D43049"/>
    <w:rsid w:val="00D47E28"/>
    <w:rsid w:val="00D56DD6"/>
    <w:rsid w:val="00D57A11"/>
    <w:rsid w:val="00D61993"/>
    <w:rsid w:val="00D7101A"/>
    <w:rsid w:val="00D7729E"/>
    <w:rsid w:val="00D77B0C"/>
    <w:rsid w:val="00D84F79"/>
    <w:rsid w:val="00D8540E"/>
    <w:rsid w:val="00D85EDA"/>
    <w:rsid w:val="00D96687"/>
    <w:rsid w:val="00DA0BF0"/>
    <w:rsid w:val="00DB0A45"/>
    <w:rsid w:val="00DC0184"/>
    <w:rsid w:val="00DC2003"/>
    <w:rsid w:val="00DC48BE"/>
    <w:rsid w:val="00DD15F6"/>
    <w:rsid w:val="00DF2687"/>
    <w:rsid w:val="00DF6D0A"/>
    <w:rsid w:val="00E05FE5"/>
    <w:rsid w:val="00E06041"/>
    <w:rsid w:val="00E11346"/>
    <w:rsid w:val="00E178BD"/>
    <w:rsid w:val="00E269B8"/>
    <w:rsid w:val="00E33B46"/>
    <w:rsid w:val="00E56741"/>
    <w:rsid w:val="00E719AC"/>
    <w:rsid w:val="00E744B0"/>
    <w:rsid w:val="00E752B7"/>
    <w:rsid w:val="00E76319"/>
    <w:rsid w:val="00E87E19"/>
    <w:rsid w:val="00EA32EF"/>
    <w:rsid w:val="00EB012E"/>
    <w:rsid w:val="00EB35C3"/>
    <w:rsid w:val="00EC2367"/>
    <w:rsid w:val="00EC73A6"/>
    <w:rsid w:val="00ED153D"/>
    <w:rsid w:val="00ED6EF6"/>
    <w:rsid w:val="00ED7AA6"/>
    <w:rsid w:val="00EE5FF0"/>
    <w:rsid w:val="00EF447D"/>
    <w:rsid w:val="00EF5DA5"/>
    <w:rsid w:val="00EF72FF"/>
    <w:rsid w:val="00F00CA5"/>
    <w:rsid w:val="00F01F08"/>
    <w:rsid w:val="00F04803"/>
    <w:rsid w:val="00F064CE"/>
    <w:rsid w:val="00F07D83"/>
    <w:rsid w:val="00F22538"/>
    <w:rsid w:val="00F24D75"/>
    <w:rsid w:val="00F25493"/>
    <w:rsid w:val="00F2621D"/>
    <w:rsid w:val="00F5341C"/>
    <w:rsid w:val="00F54EC4"/>
    <w:rsid w:val="00F55003"/>
    <w:rsid w:val="00F624C0"/>
    <w:rsid w:val="00F73404"/>
    <w:rsid w:val="00F73AC3"/>
    <w:rsid w:val="00F73C16"/>
    <w:rsid w:val="00F73FEC"/>
    <w:rsid w:val="00F75B3D"/>
    <w:rsid w:val="00F8291C"/>
    <w:rsid w:val="00F82FB7"/>
    <w:rsid w:val="00F840B1"/>
    <w:rsid w:val="00F973E5"/>
    <w:rsid w:val="00FA3A53"/>
    <w:rsid w:val="00FA5929"/>
    <w:rsid w:val="00FB2C9E"/>
    <w:rsid w:val="00FB66CB"/>
    <w:rsid w:val="00FC3A6B"/>
    <w:rsid w:val="00FC77B3"/>
    <w:rsid w:val="00FD3B3A"/>
    <w:rsid w:val="00FD4D14"/>
    <w:rsid w:val="00FE27D0"/>
    <w:rsid w:val="00FF5079"/>
    <w:rsid w:val="273FE5C2"/>
    <w:rsid w:val="331B9BEA"/>
    <w:rsid w:val="39910DD8"/>
    <w:rsid w:val="3FC07971"/>
    <w:rsid w:val="571B5C97"/>
    <w:rsid w:val="5941062E"/>
    <w:rsid w:val="5E5D0714"/>
    <w:rsid w:val="687423BF"/>
    <w:rsid w:val="6D644C0E"/>
    <w:rsid w:val="6DEEC32A"/>
    <w:rsid w:val="6F732F6C"/>
    <w:rsid w:val="6FEBB71B"/>
    <w:rsid w:val="6FEE8DAF"/>
    <w:rsid w:val="77FB5BC7"/>
    <w:rsid w:val="78BE12EB"/>
    <w:rsid w:val="79F520C8"/>
    <w:rsid w:val="7AE80449"/>
    <w:rsid w:val="7D7E47CF"/>
    <w:rsid w:val="7ECA060F"/>
    <w:rsid w:val="7EDE07BA"/>
    <w:rsid w:val="7F9B8961"/>
    <w:rsid w:val="7FBBFA26"/>
    <w:rsid w:val="91B5728D"/>
    <w:rsid w:val="CC58461F"/>
    <w:rsid w:val="D64CB1AD"/>
    <w:rsid w:val="EDFF0491"/>
    <w:rsid w:val="EF3FA497"/>
    <w:rsid w:val="F3EFDC6E"/>
    <w:rsid w:val="F5AFEBD5"/>
    <w:rsid w:val="F7293285"/>
    <w:rsid w:val="F77E7A8D"/>
    <w:rsid w:val="FCDC340F"/>
    <w:rsid w:val="FD5FD372"/>
    <w:rsid w:val="FDF5B303"/>
    <w:rsid w:val="FEAF2CFA"/>
    <w:rsid w:val="FEBDC461"/>
    <w:rsid w:val="FFBEF590"/>
    <w:rsid w:val="FFFD4E3E"/>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name="heading 1"/>
    <w:lsdException w:qFormat="1" w:unhideWhenUsed="0" w:uiPriority="9" w:name="heading 2"/>
    <w:lsdException w:qFormat="1" w:unhideWhenUsed="0" w:uiPriority="9" w:name="heading 3"/>
    <w:lsdException w:qFormat="1" w:unhideWhenUsed="0" w:uiPriority="9" w:name="heading 4"/>
    <w:lsdException w:qFormat="1" w:unhideWhenUsed="0" w:uiPriority="9" w:name="heading 5"/>
    <w:lsdException w:qFormat="1" w:unhideWhenUsed="0" w:uiPriority="9" w:name="heading 6"/>
    <w:lsdException w:qFormat="1" w:unhideWhenUsed="0" w:uiPriority="9" w:name="heading 7"/>
    <w:lsdException w:qFormat="1" w:unhideWhenUsed="0" w:uiPriority="9" w:name="heading 8"/>
    <w:lsdException w:qFormat="1" w:unhideWhenUsed="0" w:uiPriority="9" w:name="heading 9"/>
    <w:lsdException w:unhideWhenUsed="0" w:uiPriority="99" w:name="index 1"/>
    <w:lsdException w:unhideWhenUsed="0" w:uiPriority="99" w:name="index 2"/>
    <w:lsdException w:unhideWhenUsed="0" w:uiPriority="99" w:name="index 3"/>
    <w:lsdException w:unhideWhenUsed="0" w:uiPriority="99" w:name="index 4"/>
    <w:lsdException w:unhideWhenUsed="0" w:uiPriority="99" w:name="index 5"/>
    <w:lsdException w:unhideWhenUsed="0" w:uiPriority="99" w:name="index 6"/>
    <w:lsdException w:unhideWhenUsed="0" w:uiPriority="99" w:name="index 7"/>
    <w:lsdException w:unhideWhenUsed="0" w:uiPriority="99" w:name="index 8"/>
    <w:lsdException w:unhideWhenUsed="0" w:uiPriority="99" w:name="index 9"/>
    <w:lsdException w:qFormat="1" w:unhideWhenUsed="0" w:uiPriority="39" w:name="toc 1"/>
    <w:lsdException w:qFormat="1" w:unhideWhenUsed="0" w:uiPriority="39" w:semiHidden="0" w:name="toc 2"/>
    <w:lsdException w:qFormat="1" w:unhideWhenUsed="0" w:uiPriority="39" w:semiHidden="0" w:name="toc 3"/>
    <w:lsdException w:unhideWhenUsed="0" w:uiPriority="39" w:name="toc 4"/>
    <w:lsdException w:unhideWhenUsed="0" w:uiPriority="39" w:name="toc 5"/>
    <w:lsdException w:unhideWhenUsed="0" w:uiPriority="39" w:name="toc 6"/>
    <w:lsdException w:unhideWhenUsed="0" w:uiPriority="39" w:name="toc 7"/>
    <w:lsdException w:unhideWhenUsed="0" w:uiPriority="39" w:name="toc 8"/>
    <w:lsdException w:unhideWhenUsed="0" w:uiPriority="39" w:name="toc 9"/>
    <w:lsdException w:unhideWhenUsed="0" w:uiPriority="99" w:name="Normal Indent"/>
    <w:lsdException w:unhideWhenUsed="0" w:uiPriority="99" w:name="footnote text"/>
    <w:lsdException w:qFormat="1" w:unhideWhenUsed="0" w:uiPriority="99" w:name="annotation text"/>
    <w:lsdException w:unhideWhenUsed="0" w:uiPriority="99" w:name="header"/>
    <w:lsdException w:qFormat="1" w:unhideWhenUsed="0" w:uiPriority="99" w:semiHidden="0" w:name="footer"/>
    <w:lsdException w:unhideWhenUsed="0" w:uiPriority="99" w:name="index heading"/>
    <w:lsdException w:qFormat="1" w:unhideWhenUsed="0" w:uiPriority="35" w:name="caption"/>
    <w:lsdException w:unhideWhenUsed="0" w:uiPriority="99" w:name="table of figures"/>
    <w:lsdException w:unhideWhenUsed="0" w:uiPriority="99" w:name="envelope address"/>
    <w:lsdException w:unhideWhenUsed="0" w:uiPriority="99" w:name="envelope return"/>
    <w:lsdException w:unhideWhenUsed="0" w:uiPriority="99" w:name="footnote reference"/>
    <w:lsdException w:qFormat="1" w:unhideWhenUsed="0" w:uiPriority="99" w:name="annotation reference"/>
    <w:lsdException w:unhideWhenUsed="0" w:uiPriority="99" w:name="line number"/>
    <w:lsdException w:unhideWhenUsed="0" w:uiPriority="99" w:name="page number"/>
    <w:lsdException w:unhideWhenUsed="0" w:uiPriority="99" w:name="endnote reference"/>
    <w:lsdException w:unhideWhenUsed="0" w:uiPriority="99" w:name="endnote text"/>
    <w:lsdException w:unhideWhenUsed="0" w:uiPriority="99" w:name="table of authorities"/>
    <w:lsdException w:unhideWhenUsed="0" w:uiPriority="99" w:name="macro"/>
    <w:lsdException w:unhideWhenUsed="0" w:uiPriority="99" w:name="toa heading"/>
    <w:lsdException w:unhideWhenUsed="0" w:uiPriority="99" w:name="List"/>
    <w:lsdException w:unhideWhenUsed="0" w:uiPriority="99" w:name="List Bullet"/>
    <w:lsdException w:unhideWhenUsed="0" w:uiPriority="99" w:name="List Number"/>
    <w:lsdException w:unhideWhenUsed="0" w:uiPriority="99" w:name="List 2"/>
    <w:lsdException w:unhideWhenUsed="0" w:uiPriority="99" w:name="List 3"/>
    <w:lsdException w:unhideWhenUsed="0" w:uiPriority="99" w:name="List 4"/>
    <w:lsdException w:unhideWhenUsed="0" w:uiPriority="99" w:name="List 5"/>
    <w:lsdException w:unhideWhenUsed="0" w:uiPriority="99" w:name="List Bullet 2"/>
    <w:lsdException w:unhideWhenUsed="0" w:uiPriority="99" w:name="List Bullet 3"/>
    <w:lsdException w:unhideWhenUsed="0" w:uiPriority="99" w:name="List Bullet 4"/>
    <w:lsdException w:unhideWhenUsed="0" w:uiPriority="99" w:name="List Bullet 5"/>
    <w:lsdException w:unhideWhenUsed="0" w:uiPriority="99" w:name="List Number 2"/>
    <w:lsdException w:unhideWhenUsed="0" w:uiPriority="99" w:name="List Number 3"/>
    <w:lsdException w:unhideWhenUsed="0" w:uiPriority="99" w:name="List Number 4"/>
    <w:lsdException w:unhideWhenUsed="0" w:uiPriority="99" w:name="List Number 5"/>
    <w:lsdException w:qFormat="1" w:unhideWhenUsed="0" w:uiPriority="10" w:name="Title"/>
    <w:lsdException w:unhideWhenUsed="0" w:uiPriority="99" w:name="Closing"/>
    <w:lsdException w:unhideWhenUsed="0" w:uiPriority="99" w:name="Signature"/>
    <w:lsdException w:qFormat="1" w:uiPriority="1" w:name="Default Paragraph Font"/>
    <w:lsdException w:unhideWhenUsed="0" w:uiPriority="99" w:name="Body Text"/>
    <w:lsdException w:unhideWhenUsed="0" w:uiPriority="99" w:name="Body Text Indent"/>
    <w:lsdException w:unhideWhenUsed="0" w:uiPriority="99" w:name="List Continue"/>
    <w:lsdException w:unhideWhenUsed="0" w:uiPriority="99" w:name="List Continue 2"/>
    <w:lsdException w:unhideWhenUsed="0" w:uiPriority="99" w:name="List Continue 3"/>
    <w:lsdException w:unhideWhenUsed="0" w:uiPriority="99" w:name="List Continue 4"/>
    <w:lsdException w:unhideWhenUsed="0" w:uiPriority="99" w:name="List Continue 5"/>
    <w:lsdException w:unhideWhenUsed="0" w:uiPriority="99" w:name="Message Header"/>
    <w:lsdException w:qFormat="1" w:unhideWhenUsed="0" w:uiPriority="11" w:name="Subtitle"/>
    <w:lsdException w:unhideWhenUsed="0" w:uiPriority="99" w:name="Salutation"/>
    <w:lsdException w:unhideWhenUsed="0" w:uiPriority="99" w:name="Date"/>
    <w:lsdException w:unhideWhenUsed="0" w:uiPriority="99" w:name="Body Text First Indent"/>
    <w:lsdException w:unhideWhenUsed="0" w:uiPriority="99" w:name="Body Text First Indent 2"/>
    <w:lsdException w:unhideWhenUsed="0" w:uiPriority="99" w:name="Note Heading"/>
    <w:lsdException w:unhideWhenUsed="0" w:uiPriority="99" w:name="Body Text 2"/>
    <w:lsdException w:unhideWhenUsed="0" w:uiPriority="99" w:name="Body Text 3"/>
    <w:lsdException w:unhideWhenUsed="0" w:uiPriority="99" w:name="Body Text Indent 2"/>
    <w:lsdException w:unhideWhenUsed="0" w:uiPriority="99" w:name="Body Text Indent 3"/>
    <w:lsdException w:unhideWhenUsed="0" w:uiPriority="99" w:name="Block Text"/>
    <w:lsdException w:qFormat="1" w:uiPriority="99" w:semiHidden="0" w:name="Hyperlink"/>
    <w:lsdException w:unhideWhenUsed="0" w:uiPriority="99" w:name="FollowedHyperlink"/>
    <w:lsdException w:qFormat="1" w:unhideWhenUsed="0" w:uiPriority="22" w:name="Strong"/>
    <w:lsdException w:qFormat="1" w:unhideWhenUsed="0" w:uiPriority="20" w:name="Emphasis"/>
    <w:lsdException w:unhideWhenUsed="0" w:uiPriority="99" w:name="Document Map"/>
    <w:lsdException w:unhideWhenUsed="0" w:uiPriority="99" w:name="Plain Text"/>
    <w:lsdException w:unhideWhenUsed="0" w:uiPriority="99" w:name="E-mail Signature"/>
    <w:lsdException w:qFormat="1" w:unhideWhenUsed="0" w:uiPriority="99" w:name="Normal (Web)"/>
    <w:lsdException w:unhideWhenUsed="0" w:uiPriority="99" w:name="HTML Acronym"/>
    <w:lsdException w:unhideWhenUsed="0" w:uiPriority="99" w:name="HTML Address"/>
    <w:lsdException w:unhideWhenUsed="0" w:uiPriority="99" w:name="HTML Cite"/>
    <w:lsdException w:unhideWhenUsed="0" w:uiPriority="99" w:name="HTML Code"/>
    <w:lsdException w:unhideWhenUsed="0" w:uiPriority="99" w:name="HTML Definition"/>
    <w:lsdException w:unhideWhenUsed="0" w:uiPriority="99" w:name="HTML Keyboard"/>
    <w:lsdException w:unhideWhenUsed="0" w:uiPriority="99" w:name="HTML Preformatted"/>
    <w:lsdException w:unhideWhenUsed="0" w:uiPriority="99" w:name="HTML Sample"/>
    <w:lsdException w:unhideWhenUsed="0" w:uiPriority="99" w:name="HTML Typewriter"/>
    <w:lsdException w:unhideWhenUsed="0" w:uiPriority="99" w:name="HTML Variable"/>
    <w:lsdException w:qFormat="1"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200" w:firstLineChars="200"/>
    </w:pPr>
    <w:rPr>
      <w:rFonts w:asciiTheme="minorHAnsi" w:hAnsiTheme="minorHAnsi" w:eastAsiaTheme="minorEastAsia" w:cstheme="minorBidi"/>
      <w:kern w:val="2"/>
      <w:sz w:val="21"/>
      <w:szCs w:val="21"/>
      <w:lang w:val="en-US" w:eastAsia="zh-CN" w:bidi="ar-SA"/>
    </w:rPr>
  </w:style>
  <w:style w:type="paragraph" w:styleId="2">
    <w:name w:val="heading 1"/>
    <w:basedOn w:val="1"/>
    <w:next w:val="1"/>
    <w:link w:val="20"/>
    <w:semiHidden/>
    <w:qFormat/>
    <w:uiPriority w:val="9"/>
    <w:pPr>
      <w:keepNext/>
      <w:keepLines/>
      <w:spacing w:before="340" w:after="330" w:line="578" w:lineRule="auto"/>
      <w:ind w:firstLine="0" w:firstLineChars="0"/>
      <w:jc w:val="center"/>
      <w:outlineLvl w:val="0"/>
    </w:pPr>
    <w:rPr>
      <w:b/>
      <w:bCs/>
      <w:kern w:val="44"/>
      <w:sz w:val="44"/>
      <w:szCs w:val="44"/>
    </w:rPr>
  </w:style>
  <w:style w:type="paragraph" w:styleId="3">
    <w:name w:val="heading 2"/>
    <w:basedOn w:val="1"/>
    <w:next w:val="1"/>
    <w:link w:val="21"/>
    <w:semiHidden/>
    <w:qFormat/>
    <w:uiPriority w:val="9"/>
    <w:pPr>
      <w:keepNext/>
      <w:keepLines/>
      <w:spacing w:before="260" w:after="260"/>
      <w:ind w:firstLine="0" w:firstLineChars="0"/>
      <w:outlineLvl w:val="1"/>
    </w:pPr>
    <w:rPr>
      <w:rFonts w:asciiTheme="majorHAnsi" w:hAnsiTheme="majorHAnsi" w:cstheme="majorBidi"/>
      <w:b/>
      <w:bCs/>
      <w:sz w:val="32"/>
      <w:szCs w:val="32"/>
    </w:rPr>
  </w:style>
  <w:style w:type="paragraph" w:styleId="4">
    <w:name w:val="heading 3"/>
    <w:basedOn w:val="1"/>
    <w:next w:val="1"/>
    <w:link w:val="22"/>
    <w:semiHidden/>
    <w:qFormat/>
    <w:uiPriority w:val="9"/>
    <w:pPr>
      <w:keepNext/>
      <w:keepLines/>
      <w:spacing w:before="260" w:after="260"/>
      <w:ind w:firstLine="0" w:firstLineChars="0"/>
      <w:outlineLvl w:val="2"/>
    </w:pPr>
    <w:rPr>
      <w:b/>
      <w:bCs/>
      <w:sz w:val="30"/>
      <w:szCs w:val="32"/>
    </w:rPr>
  </w:style>
  <w:style w:type="paragraph" w:styleId="5">
    <w:name w:val="heading 4"/>
    <w:basedOn w:val="1"/>
    <w:next w:val="1"/>
    <w:link w:val="24"/>
    <w:semiHidden/>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6">
    <w:name w:val="heading 5"/>
    <w:basedOn w:val="1"/>
    <w:next w:val="1"/>
    <w:link w:val="23"/>
    <w:semiHidden/>
    <w:qFormat/>
    <w:uiPriority w:val="9"/>
    <w:pPr>
      <w:keepNext/>
      <w:keepLines/>
      <w:spacing w:before="280" w:after="290" w:line="480" w:lineRule="auto"/>
      <w:ind w:firstLine="0" w:firstLineChars="0"/>
      <w:outlineLvl w:val="4"/>
    </w:pPr>
    <w:rPr>
      <w:b/>
      <w:bCs/>
      <w:szCs w:val="28"/>
    </w:rPr>
  </w:style>
  <w:style w:type="character" w:default="1" w:styleId="15">
    <w:name w:val="Default Paragraph Font"/>
    <w:unhideWhenUsed/>
    <w:qFormat/>
    <w:uiPriority w:val="1"/>
  </w:style>
  <w:style w:type="table" w:default="1" w:styleId="18">
    <w:name w:val="Normal Table"/>
    <w:unhideWhenUsed/>
    <w:qFormat/>
    <w:uiPriority w:val="99"/>
    <w:tblPr>
      <w:tblLayout w:type="fixed"/>
      <w:tblCellMar>
        <w:top w:w="0" w:type="dxa"/>
        <w:left w:w="108" w:type="dxa"/>
        <w:bottom w:w="0" w:type="dxa"/>
        <w:right w:w="108" w:type="dxa"/>
      </w:tblCellMar>
    </w:tblPr>
  </w:style>
  <w:style w:type="paragraph" w:styleId="7">
    <w:name w:val="annotation subject"/>
    <w:basedOn w:val="8"/>
    <w:next w:val="8"/>
    <w:link w:val="46"/>
    <w:semiHidden/>
    <w:qFormat/>
    <w:uiPriority w:val="99"/>
    <w:rPr>
      <w:b/>
      <w:bCs/>
    </w:rPr>
  </w:style>
  <w:style w:type="paragraph" w:styleId="8">
    <w:name w:val="annotation text"/>
    <w:basedOn w:val="1"/>
    <w:link w:val="45"/>
    <w:semiHidden/>
    <w:qFormat/>
    <w:uiPriority w:val="99"/>
  </w:style>
  <w:style w:type="paragraph" w:styleId="9">
    <w:name w:val="toc 3"/>
    <w:basedOn w:val="1"/>
    <w:next w:val="1"/>
    <w:qFormat/>
    <w:uiPriority w:val="39"/>
    <w:pPr>
      <w:tabs>
        <w:tab w:val="right" w:leader="dot" w:pos="8834"/>
      </w:tabs>
      <w:spacing w:line="600" w:lineRule="exact"/>
      <w:ind w:left="400" w:leftChars="136" w:hanging="264" w:hangingChars="264"/>
    </w:pPr>
    <w:rPr>
      <w:rFonts w:eastAsia="仿宋_GB2312"/>
      <w:sz w:val="32"/>
    </w:rPr>
  </w:style>
  <w:style w:type="paragraph" w:styleId="10">
    <w:name w:val="Balloon Text"/>
    <w:basedOn w:val="1"/>
    <w:link w:val="42"/>
    <w:semiHidden/>
    <w:qFormat/>
    <w:uiPriority w:val="99"/>
    <w:pPr>
      <w:spacing w:line="240" w:lineRule="auto"/>
    </w:pPr>
    <w:rPr>
      <w:sz w:val="18"/>
      <w:szCs w:val="18"/>
    </w:rPr>
  </w:style>
  <w:style w:type="paragraph" w:styleId="11">
    <w:name w:val="footer"/>
    <w:basedOn w:val="1"/>
    <w:link w:val="41"/>
    <w:qFormat/>
    <w:uiPriority w:val="99"/>
    <w:pPr>
      <w:tabs>
        <w:tab w:val="center" w:pos="4153"/>
        <w:tab w:val="right" w:pos="8306"/>
      </w:tabs>
      <w:snapToGrid w:val="0"/>
      <w:spacing w:line="240" w:lineRule="auto"/>
    </w:pPr>
    <w:rPr>
      <w:sz w:val="18"/>
      <w:szCs w:val="18"/>
    </w:rPr>
  </w:style>
  <w:style w:type="paragraph" w:styleId="12">
    <w:name w:val="toc 1"/>
    <w:basedOn w:val="1"/>
    <w:next w:val="1"/>
    <w:semiHidden/>
    <w:qFormat/>
    <w:uiPriority w:val="39"/>
  </w:style>
  <w:style w:type="paragraph" w:styleId="13">
    <w:name w:val="toc 2"/>
    <w:basedOn w:val="1"/>
    <w:next w:val="1"/>
    <w:qFormat/>
    <w:uiPriority w:val="39"/>
    <w:pPr>
      <w:tabs>
        <w:tab w:val="right" w:leader="dot" w:pos="8834"/>
      </w:tabs>
      <w:spacing w:line="600" w:lineRule="exact"/>
      <w:ind w:left="640" w:hanging="640" w:hangingChars="200"/>
    </w:pPr>
    <w:rPr>
      <w:rFonts w:ascii="Times New Roman" w:hAnsi="Times New Roman" w:eastAsia="仿宋_GB2312"/>
      <w:b/>
      <w:sz w:val="32"/>
    </w:rPr>
  </w:style>
  <w:style w:type="paragraph" w:styleId="14">
    <w:name w:val="Normal (Web)"/>
    <w:basedOn w:val="1"/>
    <w:semiHidden/>
    <w:qFormat/>
    <w:uiPriority w:val="99"/>
    <w:rPr>
      <w:sz w:val="24"/>
    </w:rPr>
  </w:style>
  <w:style w:type="character" w:styleId="16">
    <w:name w:val="Hyperlink"/>
    <w:basedOn w:val="15"/>
    <w:unhideWhenUsed/>
    <w:qFormat/>
    <w:uiPriority w:val="99"/>
    <w:rPr>
      <w:color w:val="0563C1" w:themeColor="hyperlink"/>
      <w:u w:val="single"/>
      <w14:textFill>
        <w14:solidFill>
          <w14:schemeClr w14:val="hlink"/>
        </w14:solidFill>
      </w14:textFill>
    </w:rPr>
  </w:style>
  <w:style w:type="character" w:styleId="17">
    <w:name w:val="annotation reference"/>
    <w:basedOn w:val="15"/>
    <w:semiHidden/>
    <w:qFormat/>
    <w:uiPriority w:val="99"/>
    <w:rPr>
      <w:sz w:val="21"/>
      <w:szCs w:val="21"/>
    </w:rPr>
  </w:style>
  <w:style w:type="table" w:styleId="19">
    <w:name w:val="Table Grid"/>
    <w:basedOn w:val="1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20">
    <w:name w:val="标题 1 字符"/>
    <w:basedOn w:val="15"/>
    <w:link w:val="2"/>
    <w:semiHidden/>
    <w:qFormat/>
    <w:uiPriority w:val="9"/>
    <w:rPr>
      <w:b/>
      <w:bCs/>
      <w:kern w:val="44"/>
      <w:sz w:val="44"/>
      <w:szCs w:val="44"/>
    </w:rPr>
  </w:style>
  <w:style w:type="character" w:customStyle="1" w:styleId="21">
    <w:name w:val="标题 2 字符"/>
    <w:basedOn w:val="15"/>
    <w:link w:val="3"/>
    <w:semiHidden/>
    <w:qFormat/>
    <w:uiPriority w:val="9"/>
    <w:rPr>
      <w:rFonts w:asciiTheme="majorHAnsi" w:hAnsiTheme="majorHAnsi" w:cstheme="majorBidi"/>
      <w:b/>
      <w:bCs/>
      <w:sz w:val="32"/>
      <w:szCs w:val="32"/>
    </w:rPr>
  </w:style>
  <w:style w:type="character" w:customStyle="1" w:styleId="22">
    <w:name w:val="标题 3 字符"/>
    <w:basedOn w:val="15"/>
    <w:link w:val="4"/>
    <w:semiHidden/>
    <w:qFormat/>
    <w:uiPriority w:val="9"/>
    <w:rPr>
      <w:b/>
      <w:bCs/>
      <w:sz w:val="30"/>
      <w:szCs w:val="32"/>
    </w:rPr>
  </w:style>
  <w:style w:type="character" w:customStyle="1" w:styleId="23">
    <w:name w:val="标题 5 字符"/>
    <w:basedOn w:val="15"/>
    <w:link w:val="6"/>
    <w:semiHidden/>
    <w:qFormat/>
    <w:uiPriority w:val="9"/>
    <w:rPr>
      <w:b/>
      <w:bCs/>
      <w:szCs w:val="28"/>
    </w:rPr>
  </w:style>
  <w:style w:type="character" w:customStyle="1" w:styleId="24">
    <w:name w:val="标题 4 字符"/>
    <w:basedOn w:val="15"/>
    <w:link w:val="5"/>
    <w:semiHidden/>
    <w:qFormat/>
    <w:uiPriority w:val="9"/>
    <w:rPr>
      <w:rFonts w:asciiTheme="majorHAnsi" w:hAnsiTheme="majorHAnsi" w:eastAsiaTheme="majorEastAsia" w:cstheme="majorBidi"/>
      <w:b/>
      <w:bCs/>
      <w:sz w:val="28"/>
      <w:szCs w:val="28"/>
    </w:rPr>
  </w:style>
  <w:style w:type="paragraph" w:customStyle="1" w:styleId="25">
    <w:name w:val="市局绩效-标题"/>
    <w:basedOn w:val="2"/>
    <w:link w:val="27"/>
    <w:qFormat/>
    <w:uiPriority w:val="0"/>
    <w:pPr>
      <w:spacing w:line="600" w:lineRule="exact"/>
    </w:pPr>
    <w:rPr>
      <w:rFonts w:ascii="方正小标宋简体" w:hAnsi="方正小标宋简体" w:eastAsia="方正小标宋简体"/>
      <w:b w:val="0"/>
    </w:rPr>
  </w:style>
  <w:style w:type="paragraph" w:customStyle="1" w:styleId="26">
    <w:name w:val="市局绩效-正文"/>
    <w:basedOn w:val="1"/>
    <w:link w:val="29"/>
    <w:qFormat/>
    <w:uiPriority w:val="0"/>
    <w:pPr>
      <w:spacing w:line="600" w:lineRule="exact"/>
      <w:jc w:val="both"/>
    </w:pPr>
    <w:rPr>
      <w:rFonts w:ascii="Times New Roman" w:hAnsi="Times New Roman" w:eastAsia="仿宋_GB2312"/>
      <w:sz w:val="32"/>
    </w:rPr>
  </w:style>
  <w:style w:type="character" w:customStyle="1" w:styleId="27">
    <w:name w:val="市局绩效-标题 字符"/>
    <w:basedOn w:val="20"/>
    <w:link w:val="25"/>
    <w:qFormat/>
    <w:uiPriority w:val="0"/>
    <w:rPr>
      <w:rFonts w:ascii="方正小标宋简体" w:hAnsi="方正小标宋简体" w:eastAsia="方正小标宋简体"/>
      <w:b w:val="0"/>
      <w:kern w:val="44"/>
      <w:sz w:val="44"/>
      <w:szCs w:val="44"/>
    </w:rPr>
  </w:style>
  <w:style w:type="paragraph" w:customStyle="1" w:styleId="28">
    <w:name w:val="市局绩效-一级标题"/>
    <w:basedOn w:val="3"/>
    <w:link w:val="31"/>
    <w:qFormat/>
    <w:uiPriority w:val="0"/>
    <w:pPr>
      <w:spacing w:before="0" w:after="0" w:line="600" w:lineRule="exact"/>
      <w:ind w:firstLine="641"/>
      <w:jc w:val="both"/>
    </w:pPr>
    <w:rPr>
      <w:rFonts w:ascii="Times New Roman" w:hAnsi="Times New Roman" w:eastAsia="黑体"/>
      <w:b w:val="0"/>
    </w:rPr>
  </w:style>
  <w:style w:type="character" w:customStyle="1" w:styleId="29">
    <w:name w:val="市局绩效-正文 字符"/>
    <w:basedOn w:val="15"/>
    <w:link w:val="26"/>
    <w:qFormat/>
    <w:uiPriority w:val="0"/>
    <w:rPr>
      <w:rFonts w:ascii="Times New Roman" w:hAnsi="Times New Roman" w:eastAsia="仿宋_GB2312"/>
      <w:sz w:val="32"/>
    </w:rPr>
  </w:style>
  <w:style w:type="paragraph" w:customStyle="1" w:styleId="30">
    <w:name w:val="市局绩效-二级标题"/>
    <w:basedOn w:val="4"/>
    <w:link w:val="32"/>
    <w:qFormat/>
    <w:uiPriority w:val="0"/>
    <w:pPr>
      <w:spacing w:before="0" w:after="0" w:line="600" w:lineRule="exact"/>
      <w:ind w:firstLine="200" w:firstLineChars="200"/>
      <w:jc w:val="both"/>
    </w:pPr>
    <w:rPr>
      <w:rFonts w:eastAsia="楷体_GB2312"/>
      <w:b w:val="0"/>
      <w:sz w:val="32"/>
    </w:rPr>
  </w:style>
  <w:style w:type="character" w:customStyle="1" w:styleId="31">
    <w:name w:val="市局绩效-一级标题 字符"/>
    <w:basedOn w:val="21"/>
    <w:link w:val="28"/>
    <w:qFormat/>
    <w:uiPriority w:val="0"/>
    <w:rPr>
      <w:rFonts w:ascii="Times New Roman" w:hAnsi="Times New Roman" w:eastAsia="黑体" w:cstheme="majorBidi"/>
      <w:b w:val="0"/>
      <w:sz w:val="32"/>
      <w:szCs w:val="32"/>
    </w:rPr>
  </w:style>
  <w:style w:type="character" w:customStyle="1" w:styleId="32">
    <w:name w:val="市局绩效-二级标题 字符"/>
    <w:basedOn w:val="22"/>
    <w:link w:val="30"/>
    <w:qFormat/>
    <w:uiPriority w:val="0"/>
    <w:rPr>
      <w:rFonts w:eastAsia="楷体_GB2312"/>
      <w:b w:val="0"/>
      <w:sz w:val="32"/>
      <w:szCs w:val="32"/>
    </w:rPr>
  </w:style>
  <w:style w:type="paragraph" w:customStyle="1" w:styleId="33">
    <w:name w:val="市局绩效-表格标题"/>
    <w:basedOn w:val="1"/>
    <w:link w:val="35"/>
    <w:qFormat/>
    <w:uiPriority w:val="0"/>
    <w:pPr>
      <w:widowControl/>
      <w:spacing w:line="600" w:lineRule="exact"/>
      <w:ind w:firstLine="0" w:firstLineChars="0"/>
      <w:jc w:val="center"/>
    </w:pPr>
    <w:rPr>
      <w:rFonts w:ascii="Times New Roman" w:hAnsi="Times New Roman" w:eastAsia="黑体" w:cs="Times New Roman"/>
      <w:bCs/>
      <w:sz w:val="28"/>
      <w:szCs w:val="24"/>
    </w:rPr>
  </w:style>
  <w:style w:type="paragraph" w:customStyle="1" w:styleId="34">
    <w:name w:val="市局绩效-表格单位"/>
    <w:basedOn w:val="1"/>
    <w:link w:val="37"/>
    <w:qFormat/>
    <w:uiPriority w:val="0"/>
    <w:pPr>
      <w:widowControl/>
      <w:spacing w:line="240" w:lineRule="auto"/>
      <w:ind w:firstLine="0" w:firstLineChars="0"/>
      <w:jc w:val="right"/>
    </w:pPr>
    <w:rPr>
      <w:rFonts w:ascii="Times New Roman" w:hAnsi="Times New Roman" w:eastAsia="宋体"/>
      <w:bCs/>
      <w:szCs w:val="18"/>
    </w:rPr>
  </w:style>
  <w:style w:type="character" w:customStyle="1" w:styleId="35">
    <w:name w:val="市局绩效-表格标题 字符"/>
    <w:basedOn w:val="15"/>
    <w:link w:val="33"/>
    <w:qFormat/>
    <w:uiPriority w:val="0"/>
    <w:rPr>
      <w:rFonts w:ascii="Times New Roman" w:hAnsi="Times New Roman" w:eastAsia="黑体" w:cs="Times New Roman"/>
      <w:bCs/>
      <w:sz w:val="28"/>
      <w:szCs w:val="24"/>
    </w:rPr>
  </w:style>
  <w:style w:type="paragraph" w:customStyle="1" w:styleId="36">
    <w:name w:val="市局绩效-表格表头"/>
    <w:basedOn w:val="26"/>
    <w:link w:val="39"/>
    <w:qFormat/>
    <w:uiPriority w:val="0"/>
    <w:pPr>
      <w:spacing w:line="240" w:lineRule="auto"/>
      <w:ind w:firstLine="0" w:firstLineChars="0"/>
      <w:jc w:val="center"/>
    </w:pPr>
    <w:rPr>
      <w:rFonts w:eastAsia="黑体"/>
      <w:b/>
      <w:sz w:val="21"/>
    </w:rPr>
  </w:style>
  <w:style w:type="character" w:customStyle="1" w:styleId="37">
    <w:name w:val="市局绩效-表格单位 字符"/>
    <w:basedOn w:val="15"/>
    <w:link w:val="34"/>
    <w:qFormat/>
    <w:uiPriority w:val="0"/>
    <w:rPr>
      <w:rFonts w:ascii="Times New Roman" w:hAnsi="Times New Roman" w:eastAsia="宋体"/>
      <w:bCs/>
      <w:szCs w:val="18"/>
    </w:rPr>
  </w:style>
  <w:style w:type="paragraph" w:customStyle="1" w:styleId="38">
    <w:name w:val="市局绩效-表格内容"/>
    <w:basedOn w:val="26"/>
    <w:link w:val="40"/>
    <w:qFormat/>
    <w:uiPriority w:val="0"/>
    <w:pPr>
      <w:spacing w:line="360" w:lineRule="auto"/>
      <w:ind w:firstLine="0" w:firstLineChars="0"/>
      <w:jc w:val="center"/>
    </w:pPr>
    <w:rPr>
      <w:rFonts w:eastAsia="宋体"/>
      <w:sz w:val="21"/>
    </w:rPr>
  </w:style>
  <w:style w:type="character" w:customStyle="1" w:styleId="39">
    <w:name w:val="市局绩效-表格表头 字符"/>
    <w:basedOn w:val="29"/>
    <w:link w:val="36"/>
    <w:qFormat/>
    <w:uiPriority w:val="0"/>
    <w:rPr>
      <w:rFonts w:ascii="Times New Roman" w:hAnsi="Times New Roman" w:eastAsia="黑体"/>
      <w:b/>
      <w:sz w:val="32"/>
    </w:rPr>
  </w:style>
  <w:style w:type="character" w:customStyle="1" w:styleId="40">
    <w:name w:val="市局绩效-表格内容 字符"/>
    <w:basedOn w:val="29"/>
    <w:link w:val="38"/>
    <w:qFormat/>
    <w:uiPriority w:val="0"/>
    <w:rPr>
      <w:rFonts w:ascii="Times New Roman" w:hAnsi="Times New Roman" w:eastAsia="宋体"/>
      <w:sz w:val="32"/>
    </w:rPr>
  </w:style>
  <w:style w:type="character" w:customStyle="1" w:styleId="41">
    <w:name w:val="页脚 字符"/>
    <w:basedOn w:val="15"/>
    <w:link w:val="11"/>
    <w:qFormat/>
    <w:uiPriority w:val="99"/>
    <w:rPr>
      <w:sz w:val="18"/>
      <w:szCs w:val="18"/>
    </w:rPr>
  </w:style>
  <w:style w:type="character" w:customStyle="1" w:styleId="42">
    <w:name w:val="批注框文本 字符"/>
    <w:basedOn w:val="15"/>
    <w:link w:val="10"/>
    <w:semiHidden/>
    <w:qFormat/>
    <w:uiPriority w:val="99"/>
    <w:rPr>
      <w:sz w:val="18"/>
      <w:szCs w:val="18"/>
    </w:rPr>
  </w:style>
  <w:style w:type="paragraph" w:customStyle="1" w:styleId="43">
    <w:name w:val="市局绩效-注"/>
    <w:basedOn w:val="26"/>
    <w:link w:val="44"/>
    <w:qFormat/>
    <w:uiPriority w:val="0"/>
    <w:pPr>
      <w:ind w:firstLine="0" w:firstLineChars="0"/>
    </w:pPr>
    <w:rPr>
      <w:rFonts w:eastAsia="宋体"/>
      <w:bCs/>
      <w:sz w:val="21"/>
    </w:rPr>
  </w:style>
  <w:style w:type="character" w:customStyle="1" w:styleId="44">
    <w:name w:val="市局绩效-注 字符"/>
    <w:basedOn w:val="29"/>
    <w:link w:val="43"/>
    <w:qFormat/>
    <w:uiPriority w:val="0"/>
    <w:rPr>
      <w:rFonts w:ascii="Times New Roman" w:hAnsi="Times New Roman" w:eastAsia="宋体"/>
      <w:bCs/>
      <w:sz w:val="32"/>
    </w:rPr>
  </w:style>
  <w:style w:type="character" w:customStyle="1" w:styleId="45">
    <w:name w:val="批注文字 字符"/>
    <w:basedOn w:val="15"/>
    <w:link w:val="8"/>
    <w:semiHidden/>
    <w:qFormat/>
    <w:uiPriority w:val="99"/>
  </w:style>
  <w:style w:type="character" w:customStyle="1" w:styleId="46">
    <w:name w:val="批注主题 字符"/>
    <w:basedOn w:val="45"/>
    <w:link w:val="7"/>
    <w:semiHidden/>
    <w:qFormat/>
    <w:uiPriority w:val="99"/>
    <w:rPr>
      <w:b/>
      <w:bCs/>
    </w:rPr>
  </w:style>
  <w:style w:type="paragraph" w:customStyle="1" w:styleId="47">
    <w:name w:val="p1"/>
    <w:basedOn w:val="1"/>
    <w:qFormat/>
    <w:uiPriority w:val="0"/>
    <w:pPr>
      <w:spacing w:before="0" w:beforeAutospacing="0" w:after="0" w:afterAutospacing="0"/>
      <w:ind w:left="0" w:right="0"/>
      <w:jc w:val="left"/>
    </w:pPr>
    <w:rPr>
      <w:rFonts w:ascii="helvetica" w:hAnsi="helvetica" w:eastAsia="helvetica" w:cs="helvetica"/>
      <w:kern w:val="0"/>
      <w:sz w:val="28"/>
      <w:szCs w:val="28"/>
      <w:lang w:val="en-US" w:eastAsia="zh-CN" w:bidi="ar"/>
    </w:rPr>
  </w:style>
  <w:style w:type="paragraph" w:customStyle="1" w:styleId="48">
    <w:name w:val="TOC Heading"/>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447</Words>
  <Characters>2553</Characters>
  <Lines>21</Lines>
  <Paragraphs>5</Paragraphs>
  <ScaleCrop>false</ScaleCrop>
  <LinksUpToDate>false</LinksUpToDate>
  <CharactersWithSpaces>2995</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2021-10-08T04:17:00Z</dcterms:created>
  <dc:creator>忠晔 张</dc:creator>
  <cp:lastModifiedBy>User</cp:lastModifiedBy>
  <cp:lastPrinted>2022-05-01T03:26:00Z</cp:lastPrinted>
  <dcterms:modified xsi:type="dcterms:W3CDTF">2024-01-08T02:23:22Z</dcterms:modified>
  <cp:revision>220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y fmtid="{D5CDD505-2E9C-101B-9397-08002B2CF9AE}" pid="3" name="ICV">
    <vt:lpwstr>45B88351FD15D377F08DC06408814756_42</vt:lpwstr>
  </property>
</Properties>
</file>