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天津市和平区市场监督管理局2023年度</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bookmarkStart w:id="0" w:name="_GoBack"/>
      <w:bookmarkEnd w:id="0"/>
      <w:r>
        <w:rPr>
          <w:rFonts w:hint="eastAsia" w:ascii="Times New Roman" w:hAnsi="Times New Roman" w:eastAsia="方正小标宋简体" w:cs="方正小标宋简体"/>
          <w:kern w:val="0"/>
          <w:sz w:val="48"/>
          <w:szCs w:val="48"/>
          <w:highlight w:val="none"/>
          <w:lang w:val="zh-CN"/>
        </w:rPr>
        <w:t>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（一）贯彻执行国家和市有关市场监督管理工作的法律、法规、规章和方针、政策，拟订市场监管工作发展规划、年度计划，并组织实施。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（二）负责市场主体的登记注册和监督管理工作。建立市场主体信息公示和共享机制。加强信用监管，推动市场主体信用体系建设。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（三）监督管理市场交易和网络商品交易行为。查处不正当竞争、商业贿赂等经济违法行为。依法打击传销、规范直销工作。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（四）负责质量管理工作。组织开展商品和相关服务领域消费维权工作。负责查处侵害消费者权益、制售假冒伪劣产品等违法行为。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（五）负责产品质量安全监督工作。查处产品、商品质量违法行为。负责工业产品生产许可管理并实施监督，做好缺陷和问题产品的召回。</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（六）负责标准化管理工作。组织实施国家标准、行业标准和地方标准。推进企业采用国际标准和国外先进标准。组织协调和管理商品条码工作。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（七）负责计量监督管理工作。推行法定计量单位和国家计量制度。监督管理法定计量检定机构、社会公正计量机构、计量器具和商品量。组织计量仲裁检定、调解计量纠纷，查处计量违法行为。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（八）负责认证认可监督管理工作。负责检验、检测等机构的监督和违法违规行为的查处。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（九）负责特种设备的安全监察工作。督促特种设备使用单位落实安全节能责任制度，查处违法违规行为，参与对特种设备一般安全事故的调查工作。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负责食品药品监督管理综合协调。查处食品、保健食品类违法违规行为。负责药品零售、医疗器械经营的许可、检查和处罚，以及化妆品经营和药品、医疗器械使用环节质量的检查和处罚。承担区食品安全委员会日常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（十一）负责市场安全应急体系建设。组织编制应急预案并开展应急培训和演练，协调本行政区域内职责范围内的安全事件应急处置和调查处理工作。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（十二）负责食用农产品、粮食（含食用油）、食盐进入批发、零售市场或生产加工企业后的质量安全监督管理。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（十三）负责知识产权保护工作。推动知识产权工作体系建设。组织知识产权的宣传教育和培训工作。负责区专利管理工作。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（十四）负责检验检测体系、电子监管追溯体系和信息化建设。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（十五）承担本系统安全生产监督管理职责，负责对有关安全生产工作实施专项监督管理。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（十六）推动本系统招商引资工作。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（十七）负责本系统人才队伍建设。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（十八）承办区委、区政府交办的其他事项。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天津市和平区市场监督管理局内设31个职能部室；下辖1个预算单位。纳入天津市和平区市场监督管理局2023年度部门决算编制范围的单位包括：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1.天津市和平区市场监督管理局本级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2.天津市和平区计量检定所</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1.天津市和平区市场监督管理局2023年度政府性基金预算财政拨款收入支出决算表为空表。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2.天津市和平区市场监督管理局2023年度国有资本经营预算财政拨款支出决算表为空表。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天津市和平区市场监督管理局2023年度收入、支出决算总计</w:t>
      </w:r>
      <w:r>
        <w:rPr>
          <w:rFonts w:hint="eastAsia" w:ascii="Times New Roman" w:hAnsi="Times New Roman" w:eastAsia="仿宋_GB2312" w:cs="仿宋_GB2312"/>
          <w:sz w:val="30"/>
          <w:szCs w:val="30"/>
          <w:highlight w:val="none"/>
          <w:lang w:eastAsia="zh-CN"/>
        </w:rPr>
        <w:t>100,438,523.23元，与2022年度相比，收、支总计各增加1,116,983.75元，增长1.12%，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：据实调整账务，收入支出同比增加。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天津市和平区市场监督管理局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94,166,440.47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增加1,281,481.22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据实调整账务，收入支出同比增加。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94,158,194.45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99.99</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8,246.02元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93,234,831.40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1,828,684.62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据实调整账务，收入支出同比增加。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80,825,041.56元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86.69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12,409,789.84元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占13.31%；</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94,158,194.45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1,478,040.21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据实调整账务，收入支出同比增加。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天津市和平区市场监督管理局2023年度部门决算一般公共预算财政拨款支出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计93,098,850.80元，占本年支出合计的99.85%，与2022年度相比，一般公共预算财政拨款支出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2,062,165.48元，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2.27%，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：据实调整账务，收入支出同比增加。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93,098,850.80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一般公共服务（类）支出81422495.83元，占87.46%；社会保障和就业（类）支出7799519.54元，占8.38%；卫生健康（类）支出3834412.43元，占4.12%；灾害防治及应急管理（类）支出42423元，占0.04%。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80,601,285.84</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93,098,850.80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115.51%</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1.一般公共服务支出（类）市场监督管理事务（款）行政运行（项）年初预算为61835564.9元，支出决算为76178067.74元，完成年初预算的123.19%，决算数大于年初预算数的主要原因是据实调整账务，收入支出同比增加。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2.一般公共服务支出（类）市场监督管理事务（款）药品事务（项）年初预算为350000.00元，支出决算为193504.17元，完成年初预算的55.29%，决算数小于年初预算数的主要原因是落实过紧日子要求，压减支出。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3.一般公共服务支出（类）市场监督管理事务（款）医疗器械事务（项）年初预算为100000.00元，支出决算为5000.00元，完成年初预算的5%，决算数小于年初预算数的主要原因是落实过紧日子要求，压减支出。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4.一般公共服务支出（类）市场监督管理事务（款）食品安全监管（项）年初预算为1170000.00元，支出决算为1168968元，完成年初预算的99.91%，决算数小于年初预算数的主要原因是剩余经费未能足额使用。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一般公共服务支出（类）市场监督管理事务（款）事业运行（项）年初预算为1583785.67元，支出决算为1738469.96元，完成年初预算的109.77%，决算数大于年初预算数的主要原因是发放未休假补贴等属于年中追加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6.一般公共服务支出（类）市场监督管理事务（款）其他市场监督管理事务（项）年初预算为2427358.91元，支出决算为2138485.96元，完成年初预算的88.10%。决算数小于年初预算数的主要原因是人员退休，经费减少。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社会保障和就业支出（类）行政事业单位养老支出（款）机关事业单位基本养老保险缴费支出（项）年初预算为5455217.6元，支出决算为5199932.1元，完成年初预算的95.23%，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社会保障和就业支出（类）行政事业单位养老支出（款）机关事业单位职业年金缴费支出（项）年初预算为2727608.8元，支出决算为2599587.44元，完成年初预算的95.31%，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9.卫生健康支出（类）行政事业单位医疗（款）行政单位医疗（项）年初预算为3368529.16元，支出决算为3029229.19元，完成年初预算的89.93%，决算数小于年初预算数的主要原因是人员退休，经费减少。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10.卫生健康支出（类）行政事业单位医疗（款）事业单位医疗（项）年初预算为130902.2元，支出决算为135489.77元，完成年初预算的103.5%，决算数大于年初预算数的主要原因是人员调入，经费增加。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11.卫生健康支出（类）行政事业单位医疗（款）公务员医疗补助（项）年初预算为641624.6元，支出决算为610690.78元，完成年初预算的95.18%，决算数小于年初预算数的主要原因是人员退休，经费减少。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卫生健康支出（类）行政事业单位医疗（款）其他行政事业单位医疗支出（项）年初预算为100694元，支出决算为59002.69元，完成年初预算的58.6%，决算数小于年初预算数的主要原因是主要使用事业单位医疗支出事业编医疗保险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13.灾害防治及应急管理支出（类）应急管理事务（款）安全监管（项）年初预算为0元，支出决算为42423元，决算数大于年初预算数的主要原因是年中追加并支出基层市场监管所办公用房排险修缮费用。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80,807,632.35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6,170,833.39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人员退休，且2022年发放两年绩效奖等，致使人员经费减少。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76,834,823.07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绩效工资、机关事业单位基本养老保险缴费、职业年金缴费、职工基本医疗保险缴费、公务员医疗补助缴费、其他社会保障缴费、住房公积金、其他工资福利支出、离休费、退休费、抚恤金、生活补助、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3,972,809.28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物业管理费、差旅费、维修(护)费、租赁费、培训费、公务接待费、专用材料费、劳务费、委托业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天津市和平区市场监督管理局2023年度无政府性基金预算财政拨款收入、支出和结转结余。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天津市和平区市场监督管理局2023年度无国有资本经营预算财政拨款收入、支出和结转结余。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39,924.33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10,075.67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79.85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11,344.36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39.69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厉行节约，减少相关开支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疫情期间财政拨款公车运维费较少，疫情结束后恢复正常水平。</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39,924.33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5,075.67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88.72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11,904.36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42.49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厉行节约，减少相关开支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疫情期间财政拨款公车运维费较少，疫情结束后恢复正常水平。</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39,924.33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5,075.67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88.72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11,904.36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42.49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厉行节约，减少相关开支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疫情期间财政拨款公车运维费较少，疫情结束后恢复正常水平。</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15</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560.00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天津市和平区市场监督管理局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3,949,514.06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243,347.99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5.8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厉行节约，减少相关开支。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天津市和平区市场监督管理局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5,038,392.64</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23,790.00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5,014,602.64</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5,038,392.64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3,713,912.64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73.71%</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天津市和平区市场监督管理局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15</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14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根据预算绩效管理要求，天津市和平区市场监督管理局(本级)2023年度已对20个项目开展绩效自评，涉及金额5129837.58元，自评结果已随部门决算一并公开；已对20个项目开展部门评价，涉及金额5129837.58元。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天津市和平区市场监督管理局不属于乡、镇、街级单位，不涉及公开2023年度教育、医疗卫生、社会保障和就业、住房保障、涉农补贴等民生支出情况。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7C1014"/>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085CB8"/>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TotalTime>
  <ScaleCrop>false</ScaleCrop>
  <LinksUpToDate>false</LinksUpToDate>
  <CharactersWithSpaces>5662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2024-08-16T07:42:06Z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A44E0A178634409BBBA50D5636087390_13</vt:lpwstr>
  </property>
</Properties>
</file>