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天津市和平区统计局2023年度部门决算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贯彻执行国家和我市有关统计工作的法律、法规、规章和方针、政策，研究制定全区统计工作规划，并组织实施。承担组织领导和协调全区统计工作，开展全区统计执法检查工作;负责贯彻执行国民经济核算体系，组织实施全区国民经济核算制度和全区投入产出调查，核算全区地区国内生产总值，汇编提供国民经济核算资料;会同有关部门制定本区重大国情国力普查计划、方案，组织实施全区人口、经济等重大国情国力的普查，汇总、整理和提供有关国情国力方面的统计数据;组织实施全区国民经济各行业统计调查，收集、汇总、整理和提供有关调查的统计数据。综合整理教育、卫生、金融业、对外贸易、对外经济、社会保障、公用事业等全区性基本统计数据;对国民经济、社会发展、科技进步和资源环境等情况进行统计分析、统计预测和统计监督，向区委、区政府及有关部门提供统计信息和咨询建议;组织、指导全区统计专业技术队伍建设，组织管理统计人员业务培训工作。组织实施对全区统计专业资格培训考试和继续教育培训考试工作;负责对全区各类考核内容相关的统计等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天津市和平区统计局内设3个职能科室；下辖1个预算单位。纳入天津市和平区统计局2023年度部门决算编制范围的单位包括：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1.天津市和平区统计局本级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天津市和平区统计局2023年度政府性基金预算财政拨款收入支出决算表为空表。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天津市和平区统计局2023年度国有资本经营预算财政拨款收入支出决算表为空表。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天津市和平区统计局2023年度财政拨款“三公”经费支出决算表为空表。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天津市和平区统计局2023年度收入、支出决算总计</w:t>
      </w:r>
      <w:r>
        <w:rPr>
          <w:rFonts w:hint="eastAsia" w:ascii="Times New Roman" w:hAnsi="Times New Roman" w:eastAsia="仿宋_GB2312" w:cs="仿宋_GB2312"/>
          <w:sz w:val="30"/>
          <w:szCs w:val="30"/>
          <w:highlight w:val="none"/>
          <w:lang w:eastAsia="zh-CN"/>
        </w:rPr>
        <w:t>7,047,701.05元，与2022年度相比，收、支总计各减少566,502.62元，下降7.44%，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：2023年平均在岗人数较2022年少2人，人员经费支出减少。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天津市和平区统计局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6,346,114.31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减少631,641.37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2023年平均在岗人数较2022年少2人，人员经费支出减少。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6,174,870.94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97.3</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171,243.37元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2.7%</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6,327,639.65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584,977.28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2023年平均在岗人数较2022年少2人，人员经费支出减少。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4,532,765.00元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71.63</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1,794,874.65元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占28.37%；</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6,192,712.28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539,726.99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8.02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2023年平均在岗人数较2022年少2人，人员经费支出减少。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天津市和平区统计局2023年度部门决算一般公共预算财政拨款支出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计6,192,712.28元，占本年支出合计的97.87%，与2022年度相比，一般公共预算财政拨款支出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521,885.65元，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7.77%，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：2023年平均在岗人数较2022年少2人，人员经费支出减少。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6,192,712.28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一般公共服务（类）支出5538977.48元，占89.44%，社会保障和就业（类）支出434554.96元，占7.02%，卫生健康（类）支出219179.84元，占3.54%.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6,903,355.64</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6,192,712.28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89.71%</w:t>
      </w:r>
      <w:r>
        <w:rPr>
          <w:rFonts w:hint="eastAsia" w:ascii="Times New Roman" w:hAnsi="Times New Roman" w:eastAsia="仿宋_GB2312" w:cs="仿宋_GB2312"/>
          <w:kern w:val="0"/>
          <w:sz w:val="30"/>
          <w:szCs w:val="30"/>
          <w:highlight w:val="none"/>
        </w:rPr>
        <w:t>。其中：</w:t>
      </w:r>
    </w:p>
    <w:p>
      <w:pPr>
        <w:keepNext w:val="0"/>
        <w:keepLines w:val="0"/>
        <w:pageBreakBefore w:val="0"/>
        <w:widowControl w:val="0"/>
        <w:kinsoku/>
        <w:wordWrap/>
        <w:overflowPunct/>
        <w:topLinePunct w:val="0"/>
        <w:autoSpaceDE w:val="0"/>
        <w:autoSpaceDN w:val="0"/>
        <w:bidi w:val="0"/>
        <w:adjustRightInd w:val="0"/>
        <w:snapToGrid/>
        <w:spacing w:line="600" w:lineRule="exact"/>
        <w:ind w:firstLine="378" w:firstLineChars="126"/>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一般公共服务支出（类）统计信息事务（款）行政运行（项）年初预算为3407699.57元，支出决算为3879030.2元，完成年初预算的113.83%，决算数大于年初预算数的主要原因是因奖金预算未包含部分一次性奖励金。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  一般公共服务支出（类）统计信息事务（款）专项统计业务（项）年初预算为1800000.00元，支出决算为1138417.95元，完成年初预算的63.25%，决算数小于年初预算数的主要原因是预算指标中部分划拨至街道，因此实际支出小于年初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一般公共服务支出（类）统计信息事务（款）专项普查活动（项）年初预算为800000.00元，支出决算为322836.7元，完成年初预算的40.35%，决算数小于年初预算数的主要原因是财政未拨付全额资金，加强与财政沟通，截止到2024年1月，区财政已基本完成拨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一般公共服务支出（类）统计信息事务（款）统计抽样调查（项）年初预算为200000.00元，支出决算为200000.00元，完成年初预算的100%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社会保障和就业支出（类）行政事业单位养老支出（款）机关事业单位基本养老保险缴费支出（项）年初预算为304956.96元，支出决算为297,702.72元，完成年初预算的97.62%，决算数小于年初预算数的主要原因是1-9月在岗人数少于预算编制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 社会保障和就业支出（类）行政事业单位养老支出（款）机关事业单位职业年金缴费支出（项）年初预算为152478.48元，支出决算为136852.24元，完成年初预算的89.75%，决算数小于年初预算数的主要原因是1-9月在岗人数少于预算编制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 卫生健康支出（类）行政事业单位医疗（款）行政单位医疗（项）年初预算为200128.01元，支出决算为219179.84元，完成年初预算的92.26%，决算数小于年初预算数的主要原因是1-9月在岗人数少于预算编制数。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 卫生健康支出（类）行政事业单位医疗（款）公务员医疗补助（项）年初预算为38119.62元，支出决算为34539.64元，完成年初预算的90.61%，决算数小于年初预算数的主要原因是1-9月在岗人数少于预算编制数。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天津市和平区统计局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4,531,457.63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1,001,814.56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2023年平均在岗人数较2022年减少，相应人员经费、办公经费等支出减少。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4,374,450.07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基本工资、津贴补贴、奖金、机关事业单位基本养老保险缴费、职业年金缴费、职工基本医疗保险缴费、公务员医疗补助缴费、其他社会保障缴费、住房公积金、其他工资福利支出、退休费、奖励金、抚恤金。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157,007.56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办公费、手续费、邮电费、差旅费、工会经费。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天津市和平区统计局2023年度无政府性基金预算财政拨款收入、支出和结转结余。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天津市和平区统计局2023年度无国有资本经营预算财政拨款收入、支出和结转结余。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天津市和平区统计局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157,007.56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31,151.39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16.56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2023年月均在职人员数少于2022年，机关运行成本降低。</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天津市和平区统计局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34,320.00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34,320.00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34,320.00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34,320.00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天津市和平区统计局2023年度无国有资产占有使用情况。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eastAsia="仿宋_GB2312"/>
          <w:sz w:val="30"/>
          <w:szCs w:val="30"/>
        </w:rPr>
        <w:t>根据预算绩效管理要求，</w:t>
      </w:r>
      <w:r>
        <w:rPr>
          <w:rFonts w:hint="eastAsia" w:ascii="Times New Roman" w:hAnsi="Times New Roman" w:eastAsia="仿宋_GB2312" w:cs="仿宋_GB2312"/>
          <w:sz w:val="30"/>
          <w:szCs w:val="30"/>
          <w:highlight w:val="none"/>
          <w:lang w:eastAsia="zh-CN"/>
        </w:rPr>
        <w:t>本部门2023年度已对6个项目开展部门评价，涉及金额1794874.65元。</w:t>
      </w:r>
      <w:bookmarkStart w:id="0" w:name="_GoBack"/>
      <w:bookmarkEnd w:id="0"/>
      <w:r>
        <w:rPr>
          <w:rFonts w:hint="eastAsia" w:eastAsia="仿宋_GB2312"/>
          <w:sz w:val="30"/>
          <w:szCs w:val="30"/>
        </w:rPr>
        <w:t>自评结果已随部门汇总决算和“三公”经费决算一并公开。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天津市和平区统计局不属于乡、镇、街级单位，不涉及公开2023年度教育、医疗卫生、社会保障和就业、住房保障、涉农补贴等民生支出情况。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0MzZlMmNiN2ExOTQ4ODRjM2FmZTAyYmU4NTAxOG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BB04D69"/>
    <w:rsid w:val="1CCA277E"/>
    <w:rsid w:val="1DFB572F"/>
    <w:rsid w:val="1E991469"/>
    <w:rsid w:val="1EC5396A"/>
    <w:rsid w:val="1EFB0588"/>
    <w:rsid w:val="20DB5BFD"/>
    <w:rsid w:val="21365D81"/>
    <w:rsid w:val="21556D90"/>
    <w:rsid w:val="21C24E94"/>
    <w:rsid w:val="21D73FEC"/>
    <w:rsid w:val="23736675"/>
    <w:rsid w:val="2414372B"/>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DA631E"/>
    <w:rsid w:val="79B7155B"/>
    <w:rsid w:val="79DC07A5"/>
    <w:rsid w:val="7ACA53E2"/>
    <w:rsid w:val="7B143565"/>
    <w:rsid w:val="7C77BCEB"/>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5674</Words>
  <Characters>6638</Characters>
  <Lines>82</Lines>
  <Paragraphs>23</Paragraphs>
  <TotalTime>0</TotalTime>
  <ScaleCrop>false</ScaleCrop>
  <LinksUpToDate>false</LinksUpToDate>
  <CharactersWithSpaces>6680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greatwall</cp:lastModifiedBy>
  <dcterms:modified xsi:type="dcterms:W3CDTF">2024-08-19T15:24:57Z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53F3765779344028B5ACEC98464B25A0</vt:lpwstr>
  </property>
</Properties>
</file>