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default" w:ascii="Times New Roman" w:hAnsi="Times New Roman" w:eastAsia="方正小标宋简体" w:cs="方正小标宋简体"/>
          <w:kern w:val="0"/>
          <w:sz w:val="48"/>
          <w:szCs w:val="48"/>
          <w:highlight w:val="none"/>
          <w:lang w:val="en-US" w:eastAsia="zh-CN"/>
        </w:rPr>
      </w:pPr>
      <w:r>
        <w:rPr>
          <w:rFonts w:hint="eastAsia" w:ascii="Times New Roman" w:hAnsi="Times New Roman" w:eastAsia="方正小标宋简体" w:cs="方正小标宋简体"/>
          <w:kern w:val="0"/>
          <w:sz w:val="48"/>
          <w:szCs w:val="48"/>
          <w:highlight w:val="none"/>
          <w:lang w:val="zh-CN"/>
        </w:rPr>
        <w:t>天津市和平区司法局2023年度部门决算</w:t>
      </w:r>
      <w:r>
        <w:rPr>
          <w:rFonts w:hint="eastAsia" w:ascii="Times New Roman" w:hAnsi="Times New Roman" w:eastAsia="方正小标宋简体" w:cs="方正小标宋简体"/>
          <w:kern w:val="0"/>
          <w:sz w:val="48"/>
          <w:szCs w:val="48"/>
          <w:highlight w:val="none"/>
          <w:lang w:val="zh-CN" w:eastAsia="zh-CN"/>
        </w:rPr>
        <w:t>和“三公”经费决算编制说明</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和平区司法局是政府工作部门，负责区政府行政规范性文件制定，统筹推进法治政府建设，承办区政府受理的行政复议案件，负责区政府重大决策合法性审查和区法律顾问管理。制定落实全区法治宣传教育计划，统筹公共法律服务资源，推动人民参与和促进法治建设，指导管理基层司法所建设、人民调解、安置帮教和社区矫正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和平区法援助中心负责为我区弱势群体提供法律服务并面向社会提供法律咨询热线。</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和平公证处依照法定程序对民事法律行为、有法律意义的事实和文书的真实性、合法性予以证明。为法人、公民办理国内、涉外及涉台、港、澳经济类、民事类公证事项，依法出具公证书；承办法律援助公证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天津市和平区司法局内设11个职能科室；下辖2个预算单位。纳入天津市和平区司法局2023年度部门决算编制范围的单位包括：</w:t>
      </w:r>
    </w:p>
    <w:p>
      <w:pPr>
        <w:autoSpaceDE w:val="0"/>
        <w:autoSpaceDN w:val="0"/>
        <w:adjustRightInd w:val="0"/>
        <w:spacing w:line="600" w:lineRule="exact"/>
        <w:ind w:left="596" w:leftChars="284" w:firstLine="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1.天津市和平区司法局本级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2.天津市和平区法律援助中心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3.天津市和平公证处</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1.天津市和平区司法局2023年度政府性基金预算财政拨款收入支出决算表为空表。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2.天津市和平区司法局2023年度国有资本经营预算财政拨款收入支出决算表为空表。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3.天津市和平区司法局2023年度财政拨款“三公”经费支出决算表为空表。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天津市和平区司法局2023年度收入、支出决算总计</w:t>
      </w:r>
      <w:r>
        <w:rPr>
          <w:rFonts w:hint="eastAsia" w:ascii="Times New Roman" w:hAnsi="Times New Roman" w:eastAsia="仿宋_GB2312" w:cs="仿宋_GB2312"/>
          <w:sz w:val="30"/>
          <w:szCs w:val="30"/>
          <w:highlight w:val="none"/>
          <w:lang w:eastAsia="zh-CN"/>
        </w:rPr>
        <w:t>30,637,536.95元，与2022年度相比，收、支总计各增加768,472.60元，增长2.57%，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：天津市和平公证处公证收入增加。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33,615,351.95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增加2,956,064.90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天津市和平公证处公证收入增加。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24,069,280.86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71.6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9,545,915.76元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28.4%；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155.33元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32,930,194.60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113,412.54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天津市和平公证处工资福利增加。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21,514,136.27元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65.33</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2,575,964.92元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占7.82%；</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8,840,093.41元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占26.84%；</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天津市和平区司法局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24,069,280.86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1,312,322.43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人员减少及厉行节约，缩减预算项目支出。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计24,069,280.86元，占本年支出合计的73.09%，与2022年度相比，一般公共预算财政拨款支出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1,312,322.43元，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5.17%，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：人员减少及厉行节约，缩减预算项目支出。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24,069,280.86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一般公共服务（类）支出44800.00元，占0.20%，公共安全（类）支出21054307.15元，占87.47%；社会保障和就业（类）支出1960649.85元，占8.14%；卫生健康（类）支出1009523.86元，占4.19%。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22,857,828.98</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24,069,280.86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105.3%</w:t>
      </w:r>
      <w:r>
        <w:rPr>
          <w:rFonts w:hint="eastAsia" w:ascii="Times New Roman" w:hAnsi="Times New Roman" w:eastAsia="仿宋_GB2312" w:cs="仿宋_GB2312"/>
          <w:kern w:val="0"/>
          <w:sz w:val="30"/>
          <w:szCs w:val="30"/>
          <w:highlight w:val="none"/>
        </w:rPr>
        <w:t>。其中：</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一般公共服务支出（类）其他共产党事务支出（款）其他共产党事务支出（项）年初预算为67,200.00元，支出决算为44,800元，完成年初预算的66.67%,决算数小于年初预算数的主要原因是人员变动。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公共安全支出（类）司法（款）行政运行（项）年初预算为16,581,312.89元，支出决算为18,070,327.66元，完成年初预算的108.98%，决算数大于年初预算数的主要原因是工资补发。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3.公共安全支出（类）司法（款）一般行政管理事务（项）年初预算为794,000.00元，支出决算为383,851.44元，完成年初预算的48.34%，决算数小于年初预算数的主要原因是厉行节约，缩减项目支出。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4.公共安全支出（类）司法（款）基层司法业务（项）年初预算为1,270,300元，支出决算为1,555,610.31元，完成年初预算的122.46%,决算数大于年初预算数的主要原因是部分项目年中追加。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5.公共安全支出（类）司法（款）公共法律服务（项）年初预算数为514,309.89元，支出决算为513,079.57元，完成年初预算的99.76%，决算数小于的年初预算数的主要原因是厉行节约，缩减支出。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6.公共安全支出（类）司法（款）社区矫正（项）年初预算为150,000元，支出决算为245,000元，完成年初预算的163.33%，决算数大于年初预算数的主要原因是年中追加项目。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7.公共安全支出（类）司法（款）法治建设（项）年初预算为333,800元，支出决算为286,438.17元，完成年初预算的85.81%，决算数小于年初预算数的主要原因是厉行节约，缩减项目支出。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行政事业单位养老支出（款）机关事业单位基本养老保险缴费支出（项）年初预算数为1,380,546.56元，支出决算为1,307,161.53元,完成年初预算的94.68%，决算数小于年初预算数的主要原因是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社会保障和就业支出（类）行政事业单位养老支出（款）机关事业单位职业年金缴费支出（项）年初预算数为690,273.28元，支出决算为653,488.32元，完成年初预算的94.67%，决算数小于年初预算数的主要原因是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10.卫生健康支出（类）行政事业单位医疗（款）行政单位医疗（项）年初预算数为880,094.46元，支出决算为825,399.24元,完成年初预算的93.79%，决算数小于年初预算数的主要原因是人员减少。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11.卫生健康支出（类）行政事业单位医疗（款）事业单位医疗（项）年初预算数为16,026.66元，支出决算为16,026.66元，完成年初预算的100.00%。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12.卫生健康支出（类）行政事业单位医疗（款）公务员医疗补助（项）年初预算数为167,637.04元，支出决算数为158,440.8元,完成年初预算的94.51%，决算数小于年初预算数的主要原因是人员减少。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13.卫生健康支出（类）行政事业单位医疗（款）其他行政事业单位医疗支出（项）年初预算数为12,328.20元，支出决算数为9,657.16元,完成年初预算的78.33%，决算数小于年初预算数的主要原因是人员减少。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天津市和平区司法局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21,513,980.94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1,734,415.48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20,285,504.98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退休费、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1,228,475.96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办公费、水费、电费、邮电费、差旅费、维修(护)费、培训费、工会经费、其他交通费用、办公设备购置。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天津市和平区司法局2023年度无政府性基金预算财政拨款收入、支出和结转结余。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天津市和平区司法局2023年度无国有资本经营预算财政拨款收入、支出和结转结余。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天津市和平区司法局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1,223,795.01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332,584.04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37.32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支付部分以前年度欠款。</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天津市和平区司法局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782,109.00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82,151.00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699,958.00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782,109.00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天津市和平区司法局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天津市和平区司法局2023年度已20个项目开展绩效自评，涉及金额2555299.92元，自评结果已随部门决算一并公开（其中5个项目不公开）；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天津市和平区司法局不属于乡、镇、街级单位，不涉及公开2023年度教育、医疗卫生、社会保障和就业、住房保障、涉农补贴等民生支出情况。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48D27BA"/>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ADD3C75"/>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22</TotalTime>
  <ScaleCrop>false</ScaleCrop>
  <LinksUpToDate>false</LinksUpToDate>
  <CharactersWithSpaces>5662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2024-08-16T01:46:40Z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A44E0A178634409BBBA50D5636087390_13</vt:lpwstr>
  </property>
</Properties>
</file>