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天津市公安局和平分局2023年度部门决算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公安局和平分局的主要职责是维护和平区社会治安秩序，预防和制止各种违法犯罪活动；防范、打击恐怖活动；管理公共信息网络安全，消防、危险物品管理，户籍、身份证管理、治安管理、禁毒管理，经济案件侦查、刑事案件侦查等；负责和平区看守所管理，承担执行受审、拘留和逮捕任务，防范、制止和打击各种违法犯罪活动，为我区经济建设保驾护航，确保一方平安。</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天津市公安局和平分局内设22个职能部室；下辖0个预算单位。纳入天津市公安局和平分局2023年度部门决算编制范围的单位包括：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1.天津市公安局和平分局本级。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1.天津市和平区公安分局2023年度政府性基金预算财政拨款收入支出决算表为空表。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2.天津市和平区公安分局2023年度国有资本经营预算财政拨款收入支出决算表为空表。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天津市公安局和平分局2023年度收入、支出决算总计</w:t>
      </w:r>
      <w:r>
        <w:rPr>
          <w:rFonts w:hint="eastAsia" w:ascii="Times New Roman" w:hAnsi="Times New Roman" w:eastAsia="仿宋_GB2312" w:cs="仿宋_GB2312"/>
          <w:sz w:val="30"/>
          <w:szCs w:val="30"/>
        </w:rPr>
        <w:t>528,395,600.26元，与2022年度相比，收、支总计各减少12,783,814.26元，下降2.36%，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：2022年补发往年绩效奖金，2023年正常发放。</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天津市公安局和平分局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525,427,277.40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年度相比减少11,029,099.46元，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：2022年补发往年绩效奖金，2023年正常发放。</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525,427,277.40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天津市公安局和平分局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年度本年支出合计525,905,144.58元，与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年度相比减少12,305,947.08元，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2022年补发往年绩效奖金，2023年正常发放。</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495,644,382.35元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占94.25%；</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30,260,762.23元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占5.75%；</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天津市公安局和平分局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528,395,600.26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年度相比，财政拨款收、支总计各减少12,783,814.26元，下降2.36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2022年补发往年绩效奖金，2023年正常发放。</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天津市公安局和平分局2023年度部门决算一般公共预算财政拨款支出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计525,905,144.58元，占本年支出合计的100.0%，与2022年度相比，一般公共预算财政拨款支出减少12,305,947.08元，下降2.29%，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：2022年补发往年绩效奖金，2023年正常发放。</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525,905,144.58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一般公共服务支出4000元，占0.01%；公共安全支出468173017.01元，占89.02%；社会保障和就业支出37224225.02，占7.08%；卫生健康支出18917302.55元，占3.59%；债务付息支出1586600元，占0.3%。</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541,015,667.54</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525,905,144.58</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97.21%</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1.一般公共服务支出（类）政府办公厅（室）及相关机构事务（款）信访事务（项）年初预算为0元，支出决算为4000元，完成年初预算的0%，决算数大于年初预算数的主要原因是追加项目。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2.公共安全支出（类）公安（款）行政运行（项）年初预算为428969842.66元，支出决算为444174241.78元，完成年初预算的103.54%，决算数大于年初预算数的主要原因是支付疫情期间欠款。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 公共安全支出（类）公安（款）其他公安支出（项）年初预算为50568805.05元，支出决算为23998775.23元，完成年初预算的47.46%，决算数小于年初预算数的主要原因是部分项目未完工，尚未支付款项。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 社会保障和就业支出（类）行政事业单位养老支出（款）机关事业单位基本养老保险缴费支出（项）年初预算为26253334.72元，支出决算为24817784.42元，完成年初预算的94.53%，决算数小于年初预算数的主要原因是正常人员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社会保障和就业支出（类）行政事业单位养老支出（款）机关事业单位职业年金缴费支出（项）年初预算为13126667.36元，支出决算为12406440.6元，完成年初预算的94.51%，决算数小于年初预算数的主要原因是正常人员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 卫生健康支出（类）行政事业单位医疗（款）行政单位医疗（项）年初预算为17228750.91元，支出决算为15829093.79元，完成年初预算的91.88%，决算数小于年初预算数的主要原因是正常人员减少。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 卫生健康支出（类）行政事业单位医疗（款）公务员医疗补助（项）年初预算为3281666.84元，支出决算为3088208.76元，完成年初预算的94.1%，决算数小于年初预算数的主要原因是正常人员减少。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债务付息支出（类）地方政府一般债务付息支出（室）地方债务一般债券付息支出（款）信访事务（项）年初预算为1586600元，支出决算为1586600元，完成年初预算的100%，决算数等于年初预算数的主要原因是严格按照预算执行。</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天津市公安局和平分局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495,644,382.35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年度相比减少16,249,938.03元，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2022年补发往年绩效奖金，2023年正常发放。</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457,564,995.95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离休费、退休费、抚恤金、医疗费补助、奖励金、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38,079,386.40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办公费、印刷费、水费、电费、邮电费、取暖费、物业管理费、差旅费、维修费、专用燃料费、劳务费、委托业务费、工会经费、福利费、公务用车运行维护费、其他交通费用、其他商品和服务支出。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天津市和平区公安分局2023年度无政府性基金预算财政拨款收入、支出和结转结余。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天津市和平区公安分局2023年度无国有资本经营预算财政拨款收入、支出和结转结余。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540,000.00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540,000.00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元，完成预算的100.0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12,907.00元，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2.33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严格预算约束，严格控制三公经费支出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严格预算约束，严格控制三公经费支出。</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540,000.00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540,000.00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12,907.00元，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2.33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严格预算约束，严格控制三公经费支出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严格预算约束，严格控制三公经费支出。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540,000.00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540,000.00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12,907.00元，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2.33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严格预算约束，严格控制三公经费支出。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严格预算约束，严格控制三公经费支出。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168</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天津市公安局和平分局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38,079,386.40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年增加14,746,925.66元，增长63.2</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支付疫情期间欠款。</w:t>
      </w:r>
      <w:bookmarkStart w:id="0" w:name="_GoBack"/>
      <w:bookmarkEnd w:id="0"/>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天津市公安局和平分局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21,498,587.98</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1,445,328.00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1,008,142.27</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19,045,117.71</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4,815,472.55</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42.92%</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5,387,223.00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25.06%</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12.4</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日，天津市公安局和平分局共有车辆</w:t>
      </w:r>
      <w:r>
        <w:rPr>
          <w:rFonts w:hint="eastAsia" w:ascii="Times New Roman" w:hAnsi="Times New Roman" w:eastAsia="仿宋_GB2312" w:cs="Times New Roman"/>
          <w:kern w:val="0"/>
          <w:sz w:val="30"/>
          <w:szCs w:val="30"/>
        </w:rPr>
        <w:t>168</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168</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8</w:t>
      </w:r>
      <w:r>
        <w:rPr>
          <w:rFonts w:hint="eastAsia" w:ascii="Times New Roman" w:hAnsi="Times New Roman" w:eastAsia="仿宋_GB2312" w:cs="仿宋_GB2312"/>
          <w:kern w:val="0"/>
          <w:sz w:val="30"/>
          <w:szCs w:val="30"/>
        </w:rPr>
        <w:t>台（套）。</w:t>
      </w: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本部门2023年度已对2</w:t>
      </w:r>
      <w:r>
        <w:rPr>
          <w:rFonts w:ascii="Times New Roman" w:hAnsi="Times New Roman" w:eastAsia="仿宋_GB2312" w:cs="仿宋_GB2312"/>
          <w:sz w:val="30"/>
          <w:szCs w:val="30"/>
        </w:rPr>
        <w:t>3</w:t>
      </w:r>
      <w:r>
        <w:rPr>
          <w:rFonts w:hint="eastAsia" w:ascii="Times New Roman" w:hAnsi="Times New Roman" w:eastAsia="仿宋_GB2312" w:cs="仿宋_GB2312"/>
          <w:sz w:val="30"/>
          <w:szCs w:val="30"/>
        </w:rPr>
        <w:t>个项目开展部门评价，涉及金额30260762.23元。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天津市公安局和平分局不属于乡、镇、街级单位，不涉及公开2023年度教育、医疗卫生、社会保障和就业、住房保障、涉农补贴等民生支出情况。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27F4"/>
    <w:rsid w:val="005062D7"/>
    <w:rsid w:val="005175E6"/>
    <w:rsid w:val="00525157"/>
    <w:rsid w:val="005349A2"/>
    <w:rsid w:val="00575537"/>
    <w:rsid w:val="005D1367"/>
    <w:rsid w:val="005D3F56"/>
    <w:rsid w:val="00654D17"/>
    <w:rsid w:val="006623EC"/>
    <w:rsid w:val="00675DC8"/>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1C2718"/>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0"/>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1"/>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alloon Text"/>
    <w:basedOn w:val="1"/>
    <w:link w:val="14"/>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tabs>
        <w:tab w:val="center" w:pos="4153"/>
        <w:tab w:val="right" w:pos="8306"/>
      </w:tabs>
      <w:snapToGrid w:val="0"/>
      <w:jc w:val="center"/>
    </w:pPr>
    <w:rPr>
      <w:sz w:val="18"/>
      <w:szCs w:val="18"/>
    </w:rPr>
  </w:style>
  <w:style w:type="character" w:customStyle="1" w:styleId="10">
    <w:name w:val="标题 1 字符"/>
    <w:basedOn w:val="8"/>
    <w:link w:val="2"/>
    <w:qFormat/>
    <w:uiPriority w:val="99"/>
    <w:rPr>
      <w:rFonts w:ascii="方正小标宋简体" w:eastAsia="方正小标宋简体"/>
      <w:kern w:val="0"/>
      <w:sz w:val="24"/>
      <w:szCs w:val="24"/>
    </w:rPr>
  </w:style>
  <w:style w:type="character" w:customStyle="1" w:styleId="11">
    <w:name w:val="标题 2 字符"/>
    <w:basedOn w:val="8"/>
    <w:link w:val="3"/>
    <w:qFormat/>
    <w:uiPriority w:val="99"/>
    <w:rPr>
      <w:rFonts w:ascii="方正小标宋简体" w:eastAsia="方正小标宋简体"/>
      <w:kern w:val="0"/>
      <w:sz w:val="24"/>
      <w:szCs w:val="24"/>
    </w:rPr>
  </w:style>
  <w:style w:type="character" w:customStyle="1" w:styleId="12">
    <w:name w:val="页眉 字符"/>
    <w:basedOn w:val="8"/>
    <w:link w:val="7"/>
    <w:qFormat/>
    <w:uiPriority w:val="99"/>
    <w:rPr>
      <w:sz w:val="18"/>
      <w:szCs w:val="18"/>
    </w:rPr>
  </w:style>
  <w:style w:type="character" w:customStyle="1" w:styleId="13">
    <w:name w:val="页脚 字符"/>
    <w:basedOn w:val="8"/>
    <w:link w:val="6"/>
    <w:qFormat/>
    <w:uiPriority w:val="99"/>
    <w:rPr>
      <w:sz w:val="18"/>
      <w:szCs w:val="18"/>
    </w:rPr>
  </w:style>
  <w:style w:type="character" w:customStyle="1" w:styleId="14">
    <w:name w:val="批注框文本 字符"/>
    <w:basedOn w:val="8"/>
    <w:link w:val="5"/>
    <w:semiHidden/>
    <w:qFormat/>
    <w:uiPriority w:val="99"/>
    <w:rPr>
      <w:kern w:val="2"/>
      <w:sz w:val="18"/>
      <w:szCs w:val="18"/>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931</Words>
  <Characters>5309</Characters>
  <Lines>44</Lines>
  <Paragraphs>12</Paragraphs>
  <TotalTime>0</TotalTime>
  <ScaleCrop>false</ScaleCrop>
  <LinksUpToDate>false</LinksUpToDate>
  <CharactersWithSpaces>6228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白家健</cp:lastModifiedBy>
  <cp:lastPrinted>2024-08-20T04:00:00Z</cp:lastPrinted>
  <dcterms:modified xsi:type="dcterms:W3CDTF">2024-08-22T10:49:05Z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A44E0A178634409BBBA50D5636087390_13</vt:lpwstr>
  </property>
</Properties>
</file>