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天津市和平区新华南路小学2023年度部门决算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实施小学义务教育，促进基础教育发展，小学学历教育</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天津市和平区新华南路小学内设5个职能部门，下辖0个预算单位，纳入天津市和平区新华南路小学2023年度部门决算编制范围的单位包括：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天津市和平区新华南路小学</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1.天津市和平区新华南路小学2023年度政府性基金预算财政拨款收入支出决算表为空表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2.天津市和平区新华南路小学2023年度国有资本经营预算财政拨款收入支出决算表为空表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3.天津市和平区新华南路小学2023年度财政拨款“三公”经费支出决算表为空表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天津市和平区新华南路小学2023年度收入、支出决算总计</w:t>
      </w:r>
      <w:r>
        <w:rPr>
          <w:rFonts w:hint="eastAsia" w:ascii="Times New Roman" w:hAnsi="Times New Roman" w:eastAsia="仿宋_GB2312" w:cs="仿宋_GB2312"/>
          <w:sz w:val="30"/>
          <w:szCs w:val="30"/>
          <w:highlight w:val="none"/>
          <w:lang w:eastAsia="zh-CN"/>
        </w:rPr>
        <w:t>47,677,033.55元，与2022年度相比，收、支总计各增加12,408,500.53元，增长35.18%，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：2023年有新增人员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天津市和平区新华南路小学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47,677,033.55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增加12,408,500.53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2023年有新增人员</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46,572,806.42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97.68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1,104,227.13元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2.32%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天津市和平区新华南路小学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47,677,033.55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12,408,500.53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2023年有新增人员</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43,483,493.50元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91.2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4,193,540.05元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占8.8%；</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天津市和平区新华南路小学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46,572,806.42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11,796,127.15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2023年有新增人员</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天津市和平区新华南路小学2023年度部门决算一般公共预算财政拨款支出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计46,572,806.42元，占本年支出合计的97.68%，与2022年度相比，一般公共预算财政拨款支出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11,796,127.15元，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33.92%，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：2023年有新增人员</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46,572,806.42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教育（类）支出39932393.88元，占85.74 %，社会保障和就业（类）支出4687190.68元，占10.07 %，卫生健康（类）支出1953221.86元，占4.19%。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41,168,917.30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46,572,806.42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113.13%</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教育支出（类）普通教育（款）小学教育（项）年初预算为34098809.45 元，支出决算为38950716.88元，完成年初预算的114.23%，决算数大于年初预算数的主要原因是2023年有新增人员。</w:t>
      </w:r>
      <w:r>
        <w:rPr>
          <w:rFonts w:hint="eastAsia" w:ascii="Times New Roman" w:hAnsi="Times New Roman" w:eastAsia="仿宋_GB2312" w:cs="仿宋_GB2312"/>
          <w:sz w:val="30"/>
          <w:szCs w:val="30"/>
          <w:highlight w:val="none"/>
          <w:lang w:val="en-US" w:eastAsia="zh-CN"/>
        </w:rPr>
        <w:t xml:space="preserve">                                  2.教育</w:t>
      </w:r>
      <w:r>
        <w:rPr>
          <w:rFonts w:hint="eastAsia" w:ascii="Times New Roman" w:hAnsi="Times New Roman" w:eastAsia="仿宋_GB2312" w:cs="仿宋_GB2312"/>
          <w:sz w:val="30"/>
          <w:szCs w:val="30"/>
          <w:highlight w:val="none"/>
          <w:lang w:eastAsia="zh-CN"/>
        </w:rPr>
        <w:t>支出（类）普通教育（款）其他普通教育支出（项）支出决算为139200元。</w:t>
      </w:r>
    </w:p>
    <w:p>
      <w:pPr>
        <w:numPr>
          <w:ilvl w:val="0"/>
          <w:numId w:val="0"/>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教育支出（类）教育费附加安排的支出（款 ） 城市中小学教学设施（项）支出决算为842477元。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 社会保障和就业支出（类）行政事业单位养老支出（款）机关事业单位基本养老保险缴费支出（项）年初预算为3186527.48元，支出决算为3125446.72元，完成年初预算的98.08%，与预算基本持平。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 社会保障和就业支出（类）行政事业单位养老支出（款）机关事业单位职业年金缴费支出（项）年初预算为1593263.74元，支出决算为1561743.96元，完成年初预算的98.02 %，与预算基本持平。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 卫生健康支出（类）行政事业单位医疗（款）事业单位医疗（项）年初预算为1294526.79元，支出决算为1294526.79元，完成年初预算的100.00 %。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 卫生健康支出（类）行政事业单位医疗（款）其他行政事业单位医疗支出（项）年初预算为995789.84元，支出决算为658695.07元，完成年初预算的66.15%，决算数小于年初预算数的主要原因是2023年有新增退休人员。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天津市和平区新华南路小学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43,483,493.50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10,830,573.41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2023年有新增人员</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41,335,870.08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 xml:space="preserve">   主要包括基本工资、津贴补贴、奖金、绩效工资、机关事业单位基本养老保险缴费、职业年金缴费、职工基本医疗保险缴费、其他社会保险缴费、住房公积金、医疗费、退休费、抚恤金等。</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2,147,623.42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 xml:space="preserve">  主要包括办公费、手续费、水费、电费、邮电费、物业管理费、差旅费、维修（护）费、培训费、劳务费、工会经费及办公设备购置费等。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天津市和平区新华南路小学2023年度无政府性基金预算财政拨款收入、支出和结转结余。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天津市和平区新华南路小学2023年度无国有资本经营预算财政拨款收入、支出和结转结余。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公务接待费；决算数较上年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天津市和平区新华南路小学2023年度无机关运行经费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天津市和平区新华南路小学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739,040.00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159,040.00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580,000.00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739,040.00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仿宋_GB2312"/>
          <w:color w:val="000000"/>
          <w:kern w:val="0"/>
          <w:sz w:val="30"/>
          <w:szCs w:val="30"/>
          <w:highlight w:val="none"/>
          <w:lang w:val="en-US" w:eastAsia="zh-CN"/>
        </w:rPr>
        <w:t>10</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仿宋_GB2312"/>
          <w:color w:val="000000"/>
          <w:kern w:val="0"/>
          <w:sz w:val="30"/>
          <w:szCs w:val="30"/>
          <w:highlight w:val="none"/>
          <w:lang w:val="en-US" w:eastAsia="zh-CN"/>
        </w:rPr>
        <w:t>73904</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仿宋_GB2312"/>
          <w:color w:val="000000"/>
          <w:kern w:val="0"/>
          <w:sz w:val="30"/>
          <w:szCs w:val="30"/>
          <w:highlight w:val="none"/>
          <w:lang w:val="en-US" w:eastAsia="zh-CN"/>
        </w:rPr>
        <w:t>10</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天津市和平区新华南路小学2023年度无国有资产占有使用情况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根据预算绩效管理要求，天津市和平区新华南路小学2023年度已对 8个项目开展绩效自评，涉及金额4193540.05元，自评结果已随部门决算一并公开。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天津市和平区新华南路小学不属于乡、镇、街级单位，不涉及公开2023年度教育、医疗卫生、社会保障和就业、住房保障、涉农补贴等民生支出情况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C2991"/>
    <w:multiLevelType w:val="singleLevel"/>
    <w:tmpl w:val="54CC299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YjJlZTk2ZjVhMzkyMzM3ODUwMzEwMjUxODNkMm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7F1934"/>
    <w:rsid w:val="21C24E94"/>
    <w:rsid w:val="21D73FEC"/>
    <w:rsid w:val="23736675"/>
    <w:rsid w:val="24B227A0"/>
    <w:rsid w:val="25BA7C7E"/>
    <w:rsid w:val="2666570F"/>
    <w:rsid w:val="26DB4B05"/>
    <w:rsid w:val="271B299E"/>
    <w:rsid w:val="273C4506"/>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4678B2"/>
    <w:rsid w:val="7E2E7A36"/>
    <w:rsid w:val="7E703A39"/>
    <w:rsid w:val="7F145E43"/>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4454</Words>
  <Characters>5329</Characters>
  <Lines>82</Lines>
  <Paragraphs>23</Paragraphs>
  <TotalTime>0</TotalTime>
  <ScaleCrop>false</ScaleCrop>
  <LinksUpToDate>false</LinksUpToDate>
  <CharactersWithSpaces>5404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2024-08-22T10:37:09Z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E4D41550B71A40FCB1B881C2D5857EFD</vt:lpwstr>
  </property>
</Properties>
</file>