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bookmarkStart w:id="0" w:name="_GoBack"/>
      <w:bookmarkEnd w:id="0"/>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天津市和平区教育局2023年度部门决算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（一）贯彻执行国家和市有关教育工作的法律、法规、规章和方针、政策，拟定教育工作发展规划和年度计划，并组织实施。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（二）深入推进基础教育教学改革，全面实施素质教育。</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（三）管理学前教育、义务教育、高中教育、职业教育、成人教育和特殊教育。对民办教育进行管理。加强教育教学督导，努力提高办学水平。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（四）统筹管理教育系统教育经费。落实教育经费收支的各项措施，监测教育经费使用情况。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（五）指导学校内部管理体制改革。管理教育系统的人事、劳动工资。负责教育系统的教师工作，做好教育人才队伍建设工作。管理教育系统职称评定有关工作。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（六）负责教育系统中小学招生考试工作和教育行政部门组织的各级各类考试。拟定有关招生计划并组织实施。负责学籍管理工作。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（七）负责实施教育资源布局调整，推进教育均衡发展。管理教育系统校舍及教育用地，盘活各类教育资源。负责安排教育基本建设项目和校舍修缮。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（八）推动教育信息化发展，加强教育信息管理系统建设。负责管理教育系统教育信息、对外宣传和教育统计工作。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（九）指导学校的思想政治工作、精神文明建设工作、德育工作、体美劳教育工作及国防教育工作。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负责教育系统对外交流及有关外事工作。负责本区内注册的民办教育机构的监督管理工作。承担面向中小学生（含幼儿园儿童）的校外教育培训管理工作，会同有关部门开展校外教育培训监管和综合治理。组织指导协调社区教育工作。做好对口支援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（十一）负责教育系统依法行政、依法治教、依法治校和普法工作，加强学校法律纠纷事前防范机制建设。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（十二）负责相关安全生产管理督促检查工作。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（十三）组织推动教育相关招商引资工作。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（十四）承办区委、区政府交办的其他事项。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天津市和平区教育局内设17个职能科室；下辖44个预算单位。纳入天津市和平区教育局2023年度部门决算编制范围的单位包括：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1.天津市和平区教育局（本级）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2.天津市第二十中学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3.天津市第二南开学校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4.天津市第二十一中学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5.天津市第五十五中学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6.天津市第六十一中学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7.天津市第九十中学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8.天津市汇文中学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9.天津市第十一中学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10.天津市第十九中学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11.天津市第五十八中学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12.天津市汉阳道中学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13.天津市第二耀华中学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14.天津市中华职业中等专业学校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15.天津市和平区新华职工大学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16.天津市和平区青少年宫</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17.天津市和平区西康路小学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18.天津市和平区昆明路小学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19.天津市和平区岳阳道小学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20.天津市和平区新星小学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21.天津市第二十中学附属小学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22.天津市和平区新华南路小学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23.天津市和平区耀华小学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24.天津市和平区劝业场小学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25.天津市和平区鞍山道小学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26.天津市和平区万全小学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27.天津市和平区哈密道小学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28.天津市和平区四平东道小学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29.天津市和平区万全第二小学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30.天津市和平区兴安小学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31.天津市和平区中心小学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32.天津市和平区培育学校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33.天津市和平区第二幼儿园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34.天津市和平区第五幼儿园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35.天津市和平区第四幼儿园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36.天津市和平区第六幼儿园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37.天津市和平区第八幼儿园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38.天津市和平区第九幼儿园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39.天津市和平区第十一幼儿园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40.天津市和平区第十三幼儿园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41.天津市和平区第十六幼儿园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42.天津市和平区教育招生考试中心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43.天津市和平区教育综合服务中心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44.天津市和平区教师发展中心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1.天津市和平区教育局2023年度政府性基金预算财政拨款收入支出决算表为空表。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2.天津市和平区教育局2023年度国有资本经营预算财政拨款收入支出决算表为空表。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天津市和平区教育局2023年度收入、支出决算总计</w:t>
      </w:r>
      <w:r>
        <w:rPr>
          <w:rFonts w:hint="eastAsia" w:ascii="Times New Roman" w:hAnsi="Times New Roman" w:eastAsia="仿宋_GB2312" w:cs="仿宋_GB2312"/>
          <w:sz w:val="30"/>
          <w:szCs w:val="30"/>
          <w:highlight w:val="none"/>
          <w:lang w:eastAsia="zh-CN"/>
        </w:rPr>
        <w:t>1,869,419,439.66元，与2022年度相比，收、支总计各增加82,988,118.30元，增长4.65%，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：2023年增加了部分项目支出。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天津市和平区教育局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1,855,426,056.17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增加91,828,501.20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2023年增加了部分项目支出。</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1,791,207,970.50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96.54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15,630,750.00元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0.84%；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1,769,892.60元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46,817,443.07元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2.52%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天津市和平区教育局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1,852,860,818.04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81,781,687.11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2023年增加了部分项目支出。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1,652,855,949.36元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89.21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200,004,868.68元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占10.79%；</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天津市和平区教育局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1,803,513,094.06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57,922,485.44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2023年增加了部分项目支出。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天津市和平区教育局2023年度部门决算一般公共预算财政拨款支出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计1,791,457,628.24元，占本年支出合计的96.69%，与2022年度相比，一般公共预算财政拨款支出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58,677,701.41元，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3.39%，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：2023年增加了部分项目支出。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1,791,457,628.24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教育（类）支出1544205918.57元，占86.2 %，社会保障和就业（类）支出163627409.54元，占9.13%，卫生健康（类）支出70198131.73元，占3.92%，节能环保（类）支出7808389.4元，占0.44%，债务付息（类）支出5617779元，占0.31%。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1,651,650,921.63</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1,791,457,628.24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108.46%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教育支出（类）教育管理事务（款）行政运行（项）年初预算为16421658.16元，支出决算为18392133.09元，完成年初预算的120%，决算数大于年初预算数的主要原因是本年度增加了行政运行成本，如：办公费、差旅费等公用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2.教育支出（类）普通教育（款）学前教育（项）年初预算为95533450.02元，支出决算为109227872.22元，完成年初预算的114.33%，决算数大于年初预算数的主要原因是增加了部分项目及2022年欠款项目等支出预算。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3.教育支出（类）普通教育（款）小学教育（项）年初预算为574333657.3元，支出决算为643271675.19元，完成年初预算的112%，决算数大于年初预算数的主要原因是增加了部分项目及2022年欠款项目等支出预算。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4.教育支出（类）普通教育（款）初中教育（项）年初预算为368757583.1元，支出决算为459980817.38元，完成年初预算的124.74%，决算数大于年初预算数的主要原因是本年增加了部分项目及2022年欠款项目等支出预算。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5.教育支出（类）普通教育（款）高中教育（项）年初预算为175512866元，支出决算为136709170.32元，完成年初预算的77.89%，决算数小于年初预算数的主要原因是调整了高中年初预算。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6.教育支出（类）普通教育（款）其他普通教育支出（项）年初预算为503000元，支出决算为21648300元，完成年初预算的4303.84%，决算数大于年初预算数的主要原因是增加了部分民办学校生均补助等项目支出预算。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7.教育支出（类）职业教育（款）中等职业教育（项）年初预算为50166803.01元，支出决算为54014942.04元，完成年初预算的107.67%，决算数大于年初预算数的主要原因是本年增加部分项目支出。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8.教育支出（类）职业教育（款）高等职业教育（项）年初预算为307000元，支出决算为277000元，完成年初预算的90.23%。决算数小于年初预算数的主要原因是资金紧张，支出进度缓慢。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9.教育支出（类）成人教育（款）成人高等教育（项）年初预算为18980899.23元，支出决算为20698616.48元，完成年初预算的109.05%，决算数大于年初预算数的主要原因是本年增加了部分项目支出。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10.教育支出（类）特殊教育（款）特殊学校教育（项）年初预算为6440476.45元，支出决算为7422993.8元，完成年初预算的115.26%，决算数大于年初预算数的主要原因是增加了部分项目支出预算。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11.教育支出（类）进修及培训（款）教师进修（项）年初预算为26746109.79元，支出决算为31355672.29元，完成年初预算的117.23%，决算数大于年初预算数的主要原因本年增加了部分项目支出预算。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12.教育支出（类）教育费附加安排的支出（款）城市中小学教学设施（项）年初预算为0元，支出决算为5113697.72元，决算数大于年初预算数的主要原因是调整了年初预算，增加了中小学购置教学设施支出。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13.教育支出（类）其他教育支出（款）其他教育支出（项）年初预算为51447284.61元，支出决算为36093028.04元，完成年初预算的70.16%，决算数小于年初预算数的主要原因是调整了部分项目支出分类。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社会保障和就业支出（类）行政事业单位养老支出（款）机关事业单位基本养老保险缴费支出（项）年初预算为113733115.8元，支出决算为109132865.69元，完成年初预算的95.96%。决算数小于年初预算数的主要原因是在职教职工退休，减少了社保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社会保障和就业支出（类）行政事业单位养老支出（款）机关事业单位职业年金缴费支出（项）年初预算为56866557.87元，支出决算为54494543.85元，完成年初预算的95.83%，决算数小于年初预算数的主要原因是在职教职工退休，减少了社保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16.卫生健康支出（类）行政事业单位医疗（款）行政单位医疗（项）年初预算为943785.57元，支出决算为830497.94元，完成年初预算的88%。决算数小于年初预算数的主要原因是人员调出、退休，减少人员经费支出。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17.卫生健康支出（类）行政事业单位医疗（款）事业单位医疗（项）年初预算为45619830.1元，支出决算为47670024.26元，完成年初预算的104.49%，决算数大于年初预算数的主要原因是人员调整变动。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18.卫生健康支出（类）行政事业单位医疗（款）公务员医疗补助（项）年初预算为179768.68元，支出决算为167705.78元，完成年初预算的93.29%。决算数小于年初预算数的主要原因是机关人员调出、退休，减少人员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19.卫生健康支出（类）行政事业单位医疗（款）其他行政事业单位医疗支出（项）年初预算为35092176.97元，支出决算为21529903.75元，完成年初预算的61.35%。决算数小于年初预算数的主要原因是人员调整变动。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20.节能环保支出（类）污染防治（款）土壤（项）年初预算为8447120元，支出决算为7808389.4元，完成年初预算的92.44%，决算数小于年初预算数的主要原因是土壤治理费用项目根据合同支出。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21.债务付息支出（类）地方政府一般债务付息支出（款）地方政府一般债券付息支出（项）年初预算为5617779元，支出决算为5617779元，完成年初预算的100%。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天津市和平区教育局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1,631,243,605.77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24,014,244.08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公用经费的增加。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1,557,077,105.20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退职（伇）费、抚恤金、生活补助、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74,166,500.57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物业管理费、差旅费、维修(护)费、租赁费、会议费、培训费、专用材料费、专用燃料费、劳务费、工会经费、福利费、公务用车运行维护费、其他交通费用、其他商品和服务支出、办公设备购置、专用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天津市和平区教育局2023年度无政府性基金预算财政拨款收入、支出和结转结余。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天津市和平区教育局2023年度无国有资本经营预算财政拨款收入、支出和结转结余。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8,533.47</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10,411.64</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1,878.17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122.01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158,959.74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93.85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公车维护费用按照实际发生情况进行维护，存在车辆保险等支出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上年度有购置公车支出。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预算数的主要原因是：本年度未用财政拨款经费列支因公出国（境）费；决算数较上年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的主要原因是：本年度未用财政拨款经费列支因公出国（境）费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8,533.47</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10,411.64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1,878.17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122.01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158,959.74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93.85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公车维护费用按照实际发生情况进行维护，存在车辆保险等支出。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上年度有购置公车支出。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8,533.47</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10,411.64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1,878.17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122.01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2,040.26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24.37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公车维护费用按照实际发生情况进行维护，存在车辆保险等支出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公车维护费用按照实际发生情况进行维护，存在车辆保险等支出。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161,000.00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预算数的主要原因是：本年度未用财政拨款经费列支公务用车购置费；决算数较上年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上年度有购置公车，本年度未购置。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预算数的主要原因是：本年度未用财政拨款经费列支公务接待费；决算数较上年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的主要原因是：本年度未用财政拨款经费列支公务接待费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天津市和平区教育局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1,126,830.38</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522,673.78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86.51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本年度日常办公用品耗材购买量增加，疫情后差旅费增加等。</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天津市和平区教育局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98,223,801.06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6,835,534.20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16,745,018.90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74,643,247.96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78,815,472.06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76.74%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40,916,797.27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41.66%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97.31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92.96</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75.82</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天津市和平区教育局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考务用车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根据预算绩效管理要求，天津市和平区教育局2023年度已对279个项目开展绩效自评，涉及金额160214022.47元，自评结果已随部门决算一并公开。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天津市和平区教育局不属于乡、镇、街级单位，不涉及公开2023年度教育、医疗卫生、社会保障和就业、住房保障、涉农补贴等民生支出情况。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85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F98595"/>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F7FBEE"/>
    <w:rsid w:val="7CD5F2FA"/>
    <w:rsid w:val="7E2E7A36"/>
    <w:rsid w:val="7E703A39"/>
    <w:rsid w:val="7F3217A8"/>
    <w:rsid w:val="7FDD7966"/>
    <w:rsid w:val="97DFA551"/>
    <w:rsid w:val="B3FFAA66"/>
    <w:rsid w:val="BEF1A58C"/>
    <w:rsid w:val="DFD04C2B"/>
    <w:rsid w:val="F5DB08A8"/>
    <w:rsid w:val="FD0394E8"/>
    <w:rsid w:val="FFEF2173"/>
    <w:rsid w:val="FFF7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0">
    <w:name w:val="标题 1 字符"/>
    <w:basedOn w:val="9"/>
    <w:link w:val="2"/>
    <w:qFormat/>
    <w:uiPriority w:val="99"/>
    <w:rPr>
      <w:rFonts w:ascii="方正小标宋简体" w:eastAsia="方正小标宋简体"/>
      <w:kern w:val="0"/>
      <w:sz w:val="24"/>
      <w:szCs w:val="24"/>
    </w:rPr>
  </w:style>
  <w:style w:type="character" w:customStyle="1" w:styleId="11">
    <w:name w:val="标题 2 字符"/>
    <w:basedOn w:val="9"/>
    <w:link w:val="3"/>
    <w:qFormat/>
    <w:uiPriority w:val="99"/>
    <w:rPr>
      <w:rFonts w:ascii="方正小标宋简体" w:eastAsia="方正小标宋简体"/>
      <w:kern w:val="0"/>
      <w:sz w:val="24"/>
      <w:szCs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3</TotalTime>
  <ScaleCrop>false</ScaleCrop>
  <LinksUpToDate>false</LinksUpToDate>
  <CharactersWithSpaces>5662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2023-08-13T16:11:00Z</dcterms:created>
  <dc:creator>office</dc:creator>
  <cp:lastModifiedBy>greatwall</cp:lastModifiedBy>
  <cp:lastPrinted>2024-08-19T11:00:20Z</cp:lastPrinted>
  <dcterms:modified xsi:type="dcterms:W3CDTF">2024-08-19T11:02:58Z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A44E0A178634409BBBA50D5636087390_13</vt:lpwstr>
  </property>
</Properties>
</file>