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天津市和平区商务局2023年度部门决算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我市有关国内外贸易工作的法律、法规、规章和方针、政策，研究制定内外贸发展规划和年度计划，并组织实施。（二）牵头组织编制、实施商业网点规划，推动商贸流通体系建设、产业结构调整及内贸消费品市场发展，加快中心商业区、特色街、社区商业建设，推进品质商业发展，促进市场繁荣。建立健全市场运行监测体系。（三）负责推进流通产业结构调整，指导流通企业改革、商贸服务业和社区商业发展，推动流通标准化和连锁经营、商业特许经营、电子商务等现代化流通方式的发展。（四）贯彻执行市有关规范市场运行、流通秩序的政策，牵头协调整顿、规范商贸流通市场秩序和市场经济秩序。推动商务领域信用建设，对特殊流通行业进行监督管理。（五）组织实施重要消费品市场调控和重要生产资料流通管理，监测分析市场运行、商品供求状况。对拍卖、成品油、煤炭流通及二手车鉴定评估企业、报废机动车回收拆解流通进行监督管理。（六）加强进出口管理和服务，推进货物贸易、服务贸易等发展，推动对外经贸合作。（七）推动、组织相关会展等经贸交流活动。（八）负责节能降耗指标分解、考核，加强对各单位节能降耗工作的监督、检查和管理。推进各行业节能设施的更新改造和节能产品技术利用。（九）负责辖区规模以上百货商场、购物中心、超市以及菜市场等相关安全生产管理督促检查工作。承担本部门安全生产管理责任。（十）负责商贸相关行业招商引资工作。（十一）负责菜市场的规划、建设、经营秩序等工作，推动超市标准化经营管理工作。（十二）负责本部门人才队伍建设。（十三）承办区委、区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天津市和平区商务局内设5个职能科室；下辖0个预算单位。纳入天津市和平区商务局2023年度部门决算编制范围的单位包括：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1.天津市和平区商务局本级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1.天津市和平区商务局2023年度政府性基金预算财政拨款收入支出决算表为空表。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2.天津市和平区商务局2023年度国有资本经营预算财政拨款收入支出决算表为空表。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3.天津市和平区商务局2023年度一般公共预算财政拨款“三公”经费支出决算表为空表。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天津市和平区商务局2023年度收入、支出决算总计</w:t>
      </w:r>
      <w:r>
        <w:rPr>
          <w:rFonts w:hint="eastAsia" w:ascii="Times New Roman" w:hAnsi="Times New Roman" w:eastAsia="仿宋_GB2312" w:cs="仿宋_GB2312"/>
          <w:sz w:val="30"/>
          <w:szCs w:val="30"/>
          <w:highlight w:val="none"/>
          <w:lang w:eastAsia="zh-CN"/>
        </w:rPr>
        <w:t>19,923,424.21元，与2022年度相比，收、支总计各增加3,304,501.01元，增长19.88%，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：增加消费券及市级农产品供应链等项目资金。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天津市和平区商务局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10,781,910.62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增加3,305,914.68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增加消费券及市级农产品供应链等项目资金。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10,779,848.45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2,062.17元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天津市和平区商务局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10,781,167.45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3,303,757.84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增加消费券及市级农产品供应链等项目资金。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5,817,574.24元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53.96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4,963,593.21元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占46.04%；</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天津市和平区商务局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12,091,109.52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3,302,438.84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37.58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增加消费券及市级农产品供应链等项目资金。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天津市和平区商务局2023年度部门决算一般公共预算财政拨款支出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计10,779,848.45元，占本年支出合计的99.99%，与2022年度相比，一般公共预算财政拨款支出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3,302,438.84元，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44.17%，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：增加消费券及市级农产品供应链等项目资金。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10,779,848.45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一般公共服务支出（类）6734170.65元，占90.06%，社会保障和就业支出（类）521268.48元，占6.97%，卫生健康支出（类）221970.48元，占2.97%。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10,190,088.42</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10,779,848.45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105.79%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一般公共服务支出（类）商贸事务（款）行政运行（项）年初预算为4694757.43元，支出决算为5044635.06元，完成年初预算的107.45%，决算数大于年初预算数的主要原因是2023年追加人员基本支出。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一般公共服务支出（类）商贸事务（款）一般行政管理事务（项）年初预算为583200.00元，支出决算为4463593.21元，完成年初预算的765.36%，决算数大于年初预算数的主要原因是追加消费券等项目预算。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社会保障和就业支出（类）行政事业单位养老支出（款）  机关事业单位基本养老保险缴费支出（项）年初预算为399838.24元，支出决算为343674.08元，完成年初预算的85.95%，决算数小于年初预算数的主要原因是2023年退休2人。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    机关事业单位职业年金缴费支出（项）年初预算为199919.12元，支出决算为171837.04元，完成年初预算的85.95%，决算数小于年初预算数的主要原因是2023年退休2人。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卫生健康支出（类）行政事业单位医疗（款）行政单位医疗（项）年初预算为262393.85 元，支出决算为213149.80元，完成年初预算的81.23%，决算数小于年初预算数的主要原因是2023年退休2人。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卫生健康支出（类）行政事业单位医疗（款）公务员医疗补助（项）年初预算为49979.78元，支出决算为42959.26元，完成年初预算的85.95%，决算数小于年初预算数的主要原因是2023年退休2人。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商业服务业等支出（类）商业流通事务（款）其他商业流通事务支出（项）年初预算为4000000.00元，支出决算为500000.00元，完成年初预算的12.5%，决算数小于年初预算数的主要原因是按照市级部门通知企业名单要求拨付，未使用资金结转至转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天津市和平区商务局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5,816,255.24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850,567.30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2023年退休2人，人员费用减少。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5,541,974.23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  其他工资福利支出、离休费、退休费、抚恤金、奖励金、其他对个人和家庭的补助。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274,281.01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办公费、邮电费、差旅费、租赁费、公务接待费、委托业务费、工会经费、其他交通费用、其他商品和服务支出。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天津市和平区商务局2023年度无政府性基金预算财政拨款收入、支出和结转结余。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天津市和平区商务局2023年度无国有资本经营预算财政拨款收入、支出和结转结余。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4,500.00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4,500.00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2023年新增公务接待支出一笔，已调剂追加公务接待预算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2023年调剂新增公务接待支出一笔。</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4,500.00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4,500.00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新增公务接待支出一笔，已调剂追加公务接待预算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2023年调剂新增公务接待支出一笔。</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天津市和平区商务局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274,281.01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22,146.27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8.78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2023年因招商需要差旅费增加。</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天津市和平区商务局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1,150.00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1,150.00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1,150.00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1,150.00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天津市和平区商务局2023年度无国有资产占有使用情况。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天津市和平区商务局2023年度无需公开项目支出绩效自评结果。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本部门2023年度已对8个项目开展部门评价，涉及金额4,963,593.21元。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天津市和平区商务局不属于乡、镇、街级单位，不涉及公开2023年度教育、医疗卫生、社会保障和就业、住房保障、涉农补贴等民生支出情况。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123203"/>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0C3DE7"/>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E0074B"/>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2BA41EC"/>
    <w:rsid w:val="73724CC1"/>
    <w:rsid w:val="7455465F"/>
    <w:rsid w:val="75AB44BA"/>
    <w:rsid w:val="79B7155B"/>
    <w:rsid w:val="79DC07A5"/>
    <w:rsid w:val="7ACA53E2"/>
    <w:rsid w:val="7B143565"/>
    <w:rsid w:val="7E2E7A36"/>
    <w:rsid w:val="7E463A3F"/>
    <w:rsid w:val="7E703A39"/>
    <w:rsid w:val="7F3217A8"/>
    <w:rsid w:val="7F685D7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2024-08-22T07:12:16Z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9D686BBEE11E4288BFCBC1F0B5234FA0</vt:lpwstr>
  </property>
</Properties>
</file>