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center"/>
        <w:rPr>
          <w:rFonts w:ascii="宋体" w:hAnsi="宋体"/>
          <w:b/>
          <w:bCs/>
          <w:sz w:val="44"/>
          <w:szCs w:val="44"/>
          <w:lang w:eastAsia="zh-CN"/>
        </w:rPr>
      </w:pPr>
      <w:r>
        <w:rPr>
          <w:rFonts w:hint="eastAsia" w:ascii="宋体" w:hAnsi="宋体"/>
          <w:b/>
          <w:bCs/>
          <w:spacing w:val="-15"/>
          <w:w w:val="105"/>
          <w:sz w:val="44"/>
          <w:szCs w:val="44"/>
          <w:lang w:eastAsia="zh-CN"/>
        </w:rPr>
        <w:t>区委、区政府办公楼租赁费</w:t>
      </w:r>
      <w:r>
        <w:rPr>
          <w:rFonts w:hint="eastAsia" w:ascii="宋体" w:hAnsi="宋体"/>
          <w:b/>
          <w:bCs/>
          <w:spacing w:val="-15"/>
          <w:w w:val="105"/>
          <w:sz w:val="44"/>
          <w:szCs w:val="44"/>
          <w:lang w:val="en-US" w:eastAsia="zh-CN"/>
        </w:rPr>
        <w:t>2</w:t>
      </w:r>
      <w:r>
        <w:rPr>
          <w:rFonts w:hint="eastAsia" w:ascii="宋体" w:hAnsi="宋体"/>
          <w:b/>
          <w:bCs/>
          <w:spacing w:val="-15"/>
          <w:w w:val="105"/>
          <w:sz w:val="44"/>
          <w:szCs w:val="44"/>
          <w:lang w:eastAsia="zh-CN"/>
        </w:rPr>
        <w:t>绩效自评报告</w:t>
      </w:r>
    </w:p>
    <w:p>
      <w:pPr>
        <w:spacing w:line="600" w:lineRule="exact"/>
        <w:ind w:firstLine="656" w:firstLineChars="200"/>
        <w:jc w:val="center"/>
        <w:rPr>
          <w:rFonts w:ascii="黑体" w:hAnsi="黑体" w:eastAsia="黑体"/>
          <w:spacing w:val="-4"/>
          <w:w w:val="105"/>
          <w:sz w:val="32"/>
          <w:szCs w:val="32"/>
          <w:lang w:eastAsia="zh-CN"/>
        </w:rPr>
      </w:pPr>
    </w:p>
    <w:p>
      <w:pPr>
        <w:spacing w:line="600" w:lineRule="exact"/>
        <w:ind w:firstLine="656" w:firstLineChars="200"/>
        <w:jc w:val="both"/>
        <w:rPr>
          <w:rFonts w:ascii="黑体" w:hAnsi="黑体" w:eastAsia="黑体"/>
          <w:sz w:val="32"/>
          <w:szCs w:val="32"/>
          <w:lang w:eastAsia="zh-CN"/>
        </w:rPr>
      </w:pPr>
      <w:r>
        <w:rPr>
          <w:rFonts w:ascii="黑体" w:hAnsi="黑体" w:eastAsia="黑体"/>
          <w:spacing w:val="-4"/>
          <w:w w:val="105"/>
          <w:sz w:val="32"/>
          <w:szCs w:val="32"/>
          <w:lang w:eastAsia="zh-CN"/>
        </w:rPr>
        <w:t>一、基本情况</w:t>
      </w:r>
    </w:p>
    <w:p>
      <w:pPr>
        <w:spacing w:line="600" w:lineRule="exact"/>
        <w:ind w:firstLine="640" w:firstLineChars="200"/>
        <w:jc w:val="both"/>
        <w:rPr>
          <w:rFonts w:hint="eastAsia" w:ascii="Times New Roman" w:hAnsi="Times New Roman" w:eastAsia="仿宋_GB2312"/>
          <w:sz w:val="32"/>
          <w:szCs w:val="32"/>
          <w:lang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eastAsia="zh-CN"/>
        </w:rPr>
        <w:t>（一）项目概况。包括项目背景、主要内容及实施情况、资金投入和使用情况等。</w:t>
      </w:r>
    </w:p>
    <w:p>
      <w:pPr>
        <w:spacing w:line="600" w:lineRule="exact"/>
        <w:ind w:firstLine="640" w:firstLineChars="200"/>
        <w:jc w:val="both"/>
        <w:rPr>
          <w:rFonts w:hint="eastAsia" w:ascii="Times New Roman" w:hAnsi="Times New Roman" w:eastAsia="仿宋_GB2312"/>
          <w:sz w:val="32"/>
          <w:szCs w:val="32"/>
          <w:lang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eastAsia="zh-CN"/>
        </w:rPr>
        <w:t>区委、区政府办公大楼租赁费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是为保障</w:t>
      </w:r>
      <w:r>
        <w:rPr>
          <w:rFonts w:eastAsia="仿宋_GB2312"/>
          <w:sz w:val="32"/>
          <w:szCs w:val="32"/>
        </w:rPr>
        <w:t>区委、区政府</w:t>
      </w:r>
      <w:r>
        <w:rPr>
          <w:rFonts w:hint="eastAsia" w:eastAsia="仿宋_GB2312"/>
          <w:sz w:val="32"/>
          <w:szCs w:val="32"/>
        </w:rPr>
        <w:t>所属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21个单位及</w:t>
      </w:r>
      <w:r>
        <w:rPr>
          <w:rFonts w:eastAsia="仿宋_GB2312"/>
          <w:sz w:val="32"/>
          <w:szCs w:val="32"/>
        </w:rPr>
        <w:t>临时机构在此办公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，特申请设立该项目。主要用于为各类政务工作开展提供便利、高效、整洁的办公环境。区委区政府办公大楼租赁费年初预算数为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0.0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万元，全年预算数为5678.4万元，全年执行数为5678.4万元。</w:t>
      </w:r>
    </w:p>
    <w:p>
      <w:pPr>
        <w:spacing w:line="600" w:lineRule="exact"/>
        <w:ind w:firstLine="640" w:firstLineChars="200"/>
        <w:jc w:val="both"/>
        <w:rPr>
          <w:rFonts w:ascii="Times New Roman" w:hAnsi="Times New Roman" w:eastAsia="仿宋_GB2312"/>
          <w:sz w:val="32"/>
          <w:szCs w:val="32"/>
          <w:lang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eastAsia="zh-CN"/>
        </w:rPr>
        <w:t>全年预算数为5678.4万元，用于支付区委区政府办公大楼租赁费5678.4万元。不存在截留、挤占、挪用专项资金等情况，资金开支范围、标准及支付进度等符合规定，支付依据充分，资金使用范围与预算相符。</w:t>
      </w:r>
    </w:p>
    <w:p>
      <w:pPr>
        <w:numPr>
          <w:ilvl w:val="0"/>
          <w:numId w:val="1"/>
        </w:numPr>
        <w:spacing w:line="600" w:lineRule="exact"/>
        <w:ind w:firstLine="640" w:firstLineChars="200"/>
        <w:jc w:val="both"/>
        <w:rPr>
          <w:rFonts w:ascii="Times New Roman" w:hAnsi="Times New Roman" w:eastAsia="仿宋_GB2312"/>
          <w:sz w:val="32"/>
          <w:szCs w:val="32"/>
          <w:lang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eastAsia="zh-CN"/>
        </w:rPr>
        <w:t>项目绩效目标。包括总体目标和阶段性目标。</w:t>
      </w:r>
    </w:p>
    <w:p>
      <w:pPr>
        <w:spacing w:line="600" w:lineRule="exact"/>
        <w:ind w:firstLine="640"/>
        <w:jc w:val="both"/>
        <w:rPr>
          <w:rFonts w:hint="eastAsia" w:ascii="Times New Roman" w:hAnsi="Times New Roman" w:eastAsia="仿宋_GB2312"/>
          <w:sz w:val="32"/>
          <w:szCs w:val="32"/>
          <w:lang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eastAsia="zh-CN"/>
        </w:rPr>
        <w:t>年初预期目标：通过做好区委区政府办公大楼租赁费支付，保障办公楼正常运行。</w:t>
      </w:r>
    </w:p>
    <w:p>
      <w:pPr>
        <w:spacing w:line="600" w:lineRule="exact"/>
        <w:ind w:firstLine="640"/>
        <w:jc w:val="both"/>
        <w:rPr>
          <w:rFonts w:hint="eastAsia" w:ascii="Times New Roman" w:hAnsi="Times New Roman" w:eastAsia="仿宋_GB2312"/>
          <w:sz w:val="32"/>
          <w:szCs w:val="32"/>
          <w:lang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eastAsia="zh-CN"/>
        </w:rPr>
        <w:t>年度实际完成情况：按合同约定及时、足额支付办公用房租赁费用，为工作人员提高了安全的工作场所，为服务对象提供了良好的办事场所。保证了区委区政府办公大楼正常运转，为正常办公提供了保障。</w:t>
      </w:r>
    </w:p>
    <w:p>
      <w:pPr>
        <w:spacing w:line="600" w:lineRule="exact"/>
        <w:ind w:firstLine="656" w:firstLineChars="200"/>
        <w:jc w:val="both"/>
        <w:rPr>
          <w:rFonts w:ascii="黑体" w:hAnsi="黑体" w:eastAsia="黑体"/>
          <w:spacing w:val="-4"/>
          <w:w w:val="105"/>
          <w:sz w:val="32"/>
          <w:szCs w:val="32"/>
          <w:lang w:eastAsia="zh-CN"/>
        </w:rPr>
      </w:pPr>
      <w:r>
        <w:rPr>
          <w:rFonts w:ascii="黑体" w:hAnsi="黑体" w:eastAsia="黑体"/>
          <w:spacing w:val="-4"/>
          <w:w w:val="105"/>
          <w:sz w:val="32"/>
          <w:szCs w:val="32"/>
          <w:lang w:eastAsia="zh-CN"/>
        </w:rPr>
        <w:t>二、绩效评价工作开展情况</w:t>
      </w:r>
    </w:p>
    <w:p>
      <w:pPr>
        <w:spacing w:line="600" w:lineRule="exact"/>
        <w:ind w:firstLine="640" w:firstLineChars="200"/>
        <w:jc w:val="both"/>
        <w:rPr>
          <w:rFonts w:hint="eastAsia" w:ascii="仿宋_GB2312" w:hAnsi="Times New Roman" w:eastAsia="仿宋_GB2312"/>
          <w:sz w:val="32"/>
          <w:szCs w:val="32"/>
          <w:lang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eastAsia="zh-CN"/>
        </w:rPr>
        <w:t>（一）</w:t>
      </w:r>
      <w:r>
        <w:rPr>
          <w:rFonts w:ascii="Times New Roman" w:hAnsi="Times New Roman" w:eastAsia="仿宋_GB2312"/>
          <w:sz w:val="32"/>
          <w:szCs w:val="32"/>
          <w:lang w:eastAsia="zh-CN"/>
        </w:rPr>
        <w:t>绩效评价</w:t>
      </w:r>
      <w:r>
        <w:rPr>
          <w:rFonts w:ascii="Times New Roman" w:hAnsi="Times New Roman" w:eastAsia="仿宋_GB2312"/>
          <w:spacing w:val="-91"/>
          <w:sz w:val="32"/>
          <w:szCs w:val="32"/>
          <w:lang w:eastAsia="zh-CN"/>
        </w:rPr>
        <w:t xml:space="preserve"> </w:t>
      </w:r>
      <w:r>
        <w:rPr>
          <w:rFonts w:ascii="Times New Roman" w:hAnsi="Times New Roman" w:eastAsia="仿宋_GB2312"/>
          <w:spacing w:val="-10"/>
          <w:sz w:val="32"/>
          <w:szCs w:val="32"/>
          <w:lang w:eastAsia="zh-CN"/>
        </w:rPr>
        <w:t>目的</w:t>
      </w:r>
      <w:r>
        <w:rPr>
          <w:rFonts w:hint="eastAsia" w:ascii="仿宋_GB2312" w:hAnsi="Times New Roman" w:eastAsia="仿宋_GB2312"/>
          <w:sz w:val="32"/>
          <w:szCs w:val="32"/>
          <w:lang w:eastAsia="zh-CN"/>
        </w:rPr>
        <w:t>、对象和范围。</w:t>
      </w:r>
    </w:p>
    <w:p>
      <w:pPr>
        <w:spacing w:line="600" w:lineRule="exact"/>
        <w:ind w:firstLine="640" w:firstLineChars="200"/>
        <w:jc w:val="both"/>
        <w:rPr>
          <w:rFonts w:hint="eastAsia" w:ascii="仿宋_GB2312" w:hAnsi="Times New Roman" w:eastAsia="仿宋_GB2312"/>
          <w:sz w:val="32"/>
          <w:szCs w:val="32"/>
          <w:lang w:eastAsia="zh-CN"/>
        </w:rPr>
      </w:pPr>
      <w:r>
        <w:rPr>
          <w:rFonts w:ascii="Times New Roman" w:hAnsi="Times New Roman" w:eastAsia="仿宋_GB2312"/>
          <w:sz w:val="32"/>
          <w:szCs w:val="32"/>
          <w:lang w:eastAsia="zh-CN"/>
        </w:rPr>
        <w:t>绩效评价</w:t>
      </w:r>
      <w:r>
        <w:rPr>
          <w:rFonts w:ascii="Times New Roman" w:hAnsi="Times New Roman" w:eastAsia="仿宋_GB2312"/>
          <w:spacing w:val="-91"/>
          <w:sz w:val="32"/>
          <w:szCs w:val="32"/>
          <w:lang w:eastAsia="zh-CN"/>
        </w:rPr>
        <w:t xml:space="preserve"> </w:t>
      </w:r>
      <w:r>
        <w:rPr>
          <w:rFonts w:ascii="Times New Roman" w:hAnsi="Times New Roman" w:eastAsia="仿宋_GB2312"/>
          <w:spacing w:val="-10"/>
          <w:sz w:val="32"/>
          <w:szCs w:val="32"/>
          <w:lang w:eastAsia="zh-CN"/>
        </w:rPr>
        <w:t>目的</w:t>
      </w:r>
      <w:r>
        <w:rPr>
          <w:rFonts w:hint="eastAsia" w:ascii="Times New Roman" w:hAnsi="Times New Roman" w:eastAsia="仿宋_GB2312"/>
          <w:spacing w:val="-10"/>
          <w:sz w:val="32"/>
          <w:szCs w:val="32"/>
          <w:lang w:eastAsia="zh-CN"/>
        </w:rPr>
        <w:t>：</w:t>
      </w:r>
      <w:r>
        <w:rPr>
          <w:rFonts w:hint="eastAsia" w:ascii="仿宋_GB2312" w:hAnsi="Times New Roman" w:eastAsia="仿宋_GB2312"/>
          <w:sz w:val="32"/>
          <w:szCs w:val="32"/>
          <w:lang w:eastAsia="zh-CN"/>
        </w:rPr>
        <w:t>通过对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区委、区政府办公大楼租赁费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</w:t>
      </w:r>
      <w:r>
        <w:rPr>
          <w:rFonts w:hint="eastAsia" w:ascii="仿宋_GB2312" w:hAnsi="Times New Roman" w:eastAsia="仿宋_GB2312"/>
          <w:sz w:val="32"/>
          <w:szCs w:val="32"/>
          <w:lang w:eastAsia="zh-CN"/>
        </w:rPr>
        <w:t>项目资金的绩效评价，了解该专项经费进展，资金使用及执行情况，取得的成效，总结经验，发现问题，提出改进的意见和建议。对项目运行过程中的成本费用进行分析对比，为下年预算资金安排提供参考依据。</w:t>
      </w:r>
    </w:p>
    <w:p>
      <w:pPr>
        <w:spacing w:line="600" w:lineRule="exact"/>
        <w:ind w:firstLine="640" w:firstLineChars="200"/>
        <w:jc w:val="both"/>
        <w:rPr>
          <w:rFonts w:hint="eastAsia" w:ascii="仿宋_GB2312" w:hAnsi="Times New Roman" w:eastAsia="仿宋_GB2312"/>
          <w:sz w:val="32"/>
          <w:szCs w:val="32"/>
          <w:lang w:eastAsia="zh-CN"/>
        </w:rPr>
      </w:pPr>
      <w:r>
        <w:rPr>
          <w:rFonts w:hint="eastAsia" w:ascii="仿宋_GB2312" w:hAnsi="Times New Roman" w:eastAsia="仿宋_GB2312"/>
          <w:sz w:val="32"/>
          <w:szCs w:val="32"/>
          <w:lang w:eastAsia="zh-CN"/>
        </w:rPr>
        <w:t>评价对象：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区委、区政府办公大楼租赁费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</w:t>
      </w:r>
      <w:r>
        <w:rPr>
          <w:rFonts w:hint="eastAsia" w:ascii="仿宋_GB2312" w:hAnsi="Times New Roman" w:eastAsia="仿宋_GB2312"/>
          <w:sz w:val="32"/>
          <w:szCs w:val="32"/>
          <w:lang w:eastAsia="zh-CN"/>
        </w:rPr>
        <w:t>。</w:t>
      </w:r>
    </w:p>
    <w:p>
      <w:pPr>
        <w:spacing w:line="600" w:lineRule="exact"/>
        <w:ind w:firstLine="640" w:firstLineChars="200"/>
        <w:jc w:val="both"/>
        <w:rPr>
          <w:rFonts w:ascii="仿宋_GB2312" w:hAnsi="Times New Roman" w:eastAsia="仿宋_GB2312"/>
          <w:sz w:val="32"/>
          <w:szCs w:val="32"/>
          <w:lang w:eastAsia="zh-CN"/>
        </w:rPr>
      </w:pPr>
      <w:r>
        <w:rPr>
          <w:rFonts w:hint="eastAsia" w:ascii="仿宋_GB2312" w:hAnsi="Times New Roman" w:eastAsia="仿宋_GB2312"/>
          <w:sz w:val="32"/>
          <w:szCs w:val="32"/>
          <w:lang w:eastAsia="zh-CN"/>
        </w:rPr>
        <w:t>评价范围：202</w:t>
      </w:r>
      <w:r>
        <w:rPr>
          <w:rFonts w:hint="default" w:ascii="仿宋_GB2312" w:hAnsi="Times New Roman" w:eastAsia="仿宋_GB2312"/>
          <w:sz w:val="32"/>
          <w:szCs w:val="32"/>
          <w:lang w:val="en" w:eastAsia="zh-CN"/>
        </w:rPr>
        <w:t>2</w:t>
      </w:r>
      <w:r>
        <w:rPr>
          <w:rFonts w:hint="eastAsia" w:ascii="仿宋_GB2312" w:hAnsi="Times New Roman" w:eastAsia="仿宋_GB2312"/>
          <w:sz w:val="32"/>
          <w:szCs w:val="32"/>
          <w:lang w:eastAsia="zh-CN"/>
        </w:rPr>
        <w:t>年度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区委区政府办公大楼租赁费</w:t>
      </w:r>
      <w:r>
        <w:rPr>
          <w:rFonts w:hint="eastAsia" w:ascii="仿宋_GB2312" w:hAnsi="Times New Roman" w:eastAsia="仿宋_GB2312"/>
          <w:sz w:val="32"/>
          <w:szCs w:val="32"/>
          <w:lang w:eastAsia="zh-CN"/>
        </w:rPr>
        <w:t>项目所涉及的全部支出内容。</w:t>
      </w:r>
    </w:p>
    <w:p>
      <w:pPr>
        <w:numPr>
          <w:ilvl w:val="0"/>
          <w:numId w:val="0"/>
        </w:numPr>
        <w:spacing w:line="600" w:lineRule="exact"/>
        <w:ind w:firstLine="654" w:firstLineChars="200"/>
        <w:jc w:val="both"/>
        <w:rPr>
          <w:rFonts w:hint="eastAsia" w:ascii="仿宋_GB2312" w:hAnsi="Times New Roman" w:eastAsia="仿宋_GB2312"/>
          <w:sz w:val="32"/>
          <w:szCs w:val="32"/>
          <w:lang w:eastAsia="zh-CN"/>
        </w:rPr>
      </w:pPr>
      <w:r>
        <w:rPr>
          <w:rFonts w:hint="default" w:ascii="仿宋_GB2312" w:hAnsi="Times New Roman" w:eastAsia="仿宋_GB2312"/>
          <w:spacing w:val="-1"/>
          <w:w w:val="103"/>
          <w:sz w:val="32"/>
          <w:szCs w:val="32"/>
          <w:lang w:val="en" w:eastAsia="zh-CN"/>
        </w:rPr>
        <w:t>(</w:t>
      </w:r>
      <w:r>
        <w:rPr>
          <w:rFonts w:hint="eastAsia" w:ascii="仿宋_GB2312" w:hAnsi="Times New Roman" w:eastAsia="仿宋_GB2312"/>
          <w:spacing w:val="-1"/>
          <w:w w:val="103"/>
          <w:sz w:val="32"/>
          <w:szCs w:val="32"/>
          <w:lang w:val="en" w:eastAsia="zh-CN"/>
        </w:rPr>
        <w:t>二）</w:t>
      </w:r>
      <w:r>
        <w:rPr>
          <w:rFonts w:hint="eastAsia" w:ascii="仿宋_GB2312" w:hAnsi="Times New Roman" w:eastAsia="仿宋_GB2312"/>
          <w:spacing w:val="-1"/>
          <w:w w:val="103"/>
          <w:sz w:val="32"/>
          <w:szCs w:val="32"/>
          <w:lang w:eastAsia="zh-CN"/>
        </w:rPr>
        <w:t>绩效评价原则</w:t>
      </w:r>
      <w:r>
        <w:rPr>
          <w:rFonts w:hint="eastAsia" w:ascii="仿宋_GB2312" w:hAnsi="Times New Roman" w:eastAsia="仿宋_GB2312"/>
          <w:spacing w:val="-106"/>
          <w:w w:val="103"/>
          <w:sz w:val="32"/>
          <w:szCs w:val="32"/>
          <w:lang w:eastAsia="zh-CN"/>
        </w:rPr>
        <w:t xml:space="preserve"> </w:t>
      </w:r>
      <w:r>
        <w:rPr>
          <w:rFonts w:hint="eastAsia" w:ascii="仿宋_GB2312" w:hAnsi="Times New Roman" w:eastAsia="仿宋_GB2312"/>
          <w:spacing w:val="-7"/>
          <w:w w:val="103"/>
          <w:sz w:val="32"/>
          <w:szCs w:val="32"/>
          <w:lang w:eastAsia="zh-CN"/>
        </w:rPr>
        <w:t>、评价指标体系</w:t>
      </w:r>
      <w:r>
        <w:rPr>
          <w:rFonts w:hint="eastAsia" w:ascii="仿宋_GB2312" w:hAnsi="Times New Roman" w:eastAsia="仿宋_GB2312"/>
          <w:spacing w:val="-2"/>
          <w:w w:val="103"/>
          <w:sz w:val="32"/>
          <w:szCs w:val="32"/>
          <w:lang w:eastAsia="zh-CN"/>
        </w:rPr>
        <w:t>（</w:t>
      </w:r>
      <w:r>
        <w:rPr>
          <w:rFonts w:hint="eastAsia" w:ascii="仿宋_GB2312" w:hAnsi="Times New Roman" w:eastAsia="仿宋_GB2312"/>
          <w:w w:val="104"/>
          <w:sz w:val="32"/>
          <w:szCs w:val="32"/>
          <w:lang w:eastAsia="zh-CN"/>
        </w:rPr>
        <w:t>附表说明</w:t>
      </w:r>
      <w:r>
        <w:rPr>
          <w:rFonts w:hint="eastAsia" w:ascii="仿宋_GB2312" w:hAnsi="Times New Roman" w:eastAsia="仿宋_GB2312"/>
          <w:spacing w:val="-2"/>
          <w:w w:val="103"/>
          <w:sz w:val="32"/>
          <w:szCs w:val="32"/>
          <w:lang w:eastAsia="zh-CN"/>
        </w:rPr>
        <w:t>）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、评价方法、评价标准</w:t>
      </w:r>
      <w:r>
        <w:rPr>
          <w:rFonts w:hint="eastAsia" w:ascii="仿宋_GB2312" w:hAnsi="Times New Roman" w:eastAsia="仿宋_GB2312"/>
          <w:sz w:val="32"/>
          <w:szCs w:val="32"/>
          <w:lang w:eastAsia="zh-CN"/>
        </w:rPr>
        <w:t>等。</w:t>
      </w:r>
    </w:p>
    <w:p>
      <w:pPr>
        <w:spacing w:line="600" w:lineRule="exact"/>
        <w:ind w:firstLine="640"/>
        <w:jc w:val="both"/>
        <w:rPr>
          <w:rFonts w:hint="eastAsia" w:ascii="仿宋_GB2312" w:hAnsi="Times New Roman" w:eastAsia="仿宋_GB2312"/>
          <w:sz w:val="32"/>
          <w:szCs w:val="32"/>
          <w:lang w:eastAsia="zh-CN"/>
        </w:rPr>
      </w:pPr>
      <w:r>
        <w:rPr>
          <w:rFonts w:hint="eastAsia" w:ascii="仿宋_GB2312" w:hAnsi="Times New Roman" w:eastAsia="仿宋_GB2312"/>
          <w:sz w:val="32"/>
          <w:szCs w:val="32"/>
          <w:lang w:eastAsia="zh-CN"/>
        </w:rPr>
        <w:t>绩效评价基本原则：遵循科学规范、公正公开、绩效相关原则。</w:t>
      </w:r>
    </w:p>
    <w:p>
      <w:pPr>
        <w:spacing w:line="600" w:lineRule="exact"/>
        <w:ind w:firstLine="640"/>
        <w:jc w:val="both"/>
        <w:rPr>
          <w:rFonts w:hint="eastAsia" w:ascii="仿宋_GB2312" w:hAnsi="Times New Roman" w:eastAsia="仿宋_GB2312"/>
          <w:sz w:val="32"/>
          <w:szCs w:val="32"/>
          <w:lang w:eastAsia="zh-CN"/>
        </w:rPr>
      </w:pPr>
      <w:r>
        <w:rPr>
          <w:rFonts w:hint="eastAsia" w:ascii="仿宋_GB2312" w:hAnsi="Times New Roman" w:eastAsia="仿宋_GB2312"/>
          <w:sz w:val="32"/>
          <w:szCs w:val="32"/>
          <w:lang w:eastAsia="zh-CN"/>
        </w:rPr>
        <w:t>评价指标体系：参照相关规定制定。</w:t>
      </w:r>
    </w:p>
    <w:p>
      <w:pPr>
        <w:spacing w:line="600" w:lineRule="exact"/>
        <w:ind w:firstLine="640"/>
        <w:jc w:val="both"/>
        <w:rPr>
          <w:rFonts w:hint="eastAsia" w:ascii="仿宋_GB2312" w:hAnsi="Times New Roman" w:eastAsia="仿宋_GB2312"/>
          <w:sz w:val="32"/>
          <w:szCs w:val="32"/>
          <w:lang w:val="en-US" w:eastAsia="zh-CN"/>
        </w:rPr>
      </w:pPr>
      <w:r>
        <w:rPr>
          <w:rFonts w:hint="eastAsia" w:ascii="仿宋_GB2312" w:hAnsi="Times New Roman" w:eastAsia="仿宋_GB2312"/>
          <w:sz w:val="32"/>
          <w:szCs w:val="32"/>
          <w:lang w:eastAsia="zh-CN"/>
        </w:rPr>
        <w:t>项目资金：年度资金总额：年初预算数</w:t>
      </w:r>
      <w:r>
        <w:rPr>
          <w:rFonts w:hint="eastAsia" w:ascii="仿宋_GB2312" w:hAnsi="Times New Roman" w:eastAsia="仿宋_GB2312"/>
          <w:sz w:val="32"/>
          <w:szCs w:val="32"/>
          <w:lang w:val="en-US" w:eastAsia="zh-CN"/>
        </w:rPr>
        <w:t>0.0万元，全年预算数5678.4万元。其中：当年财政拨款（区级资金）</w:t>
      </w:r>
      <w:r>
        <w:rPr>
          <w:rFonts w:hint="eastAsia" w:ascii="仿宋_GB2312" w:hAnsi="Times New Roman" w:eastAsia="仿宋_GB2312"/>
          <w:sz w:val="32"/>
          <w:szCs w:val="32"/>
          <w:lang w:eastAsia="zh-CN"/>
        </w:rPr>
        <w:t>年初预算数</w:t>
      </w:r>
      <w:r>
        <w:rPr>
          <w:rFonts w:hint="eastAsia" w:ascii="仿宋_GB2312" w:hAnsi="Times New Roman" w:eastAsia="仿宋_GB2312"/>
          <w:sz w:val="32"/>
          <w:szCs w:val="32"/>
          <w:lang w:val="en-US" w:eastAsia="zh-CN"/>
        </w:rPr>
        <w:t>0.0万元，全年预算数5678.4万元，全年执行数5678.4万元，得分10分，执行率100%，无偏差。</w:t>
      </w:r>
    </w:p>
    <w:p>
      <w:pPr>
        <w:spacing w:line="600" w:lineRule="exact"/>
        <w:ind w:firstLine="640"/>
        <w:jc w:val="both"/>
        <w:rPr>
          <w:rFonts w:hint="default" w:ascii="仿宋_GB2312" w:hAnsi="Times New Roman" w:eastAsia="仿宋_GB2312"/>
          <w:sz w:val="32"/>
          <w:szCs w:val="32"/>
          <w:lang w:val="en-US" w:eastAsia="zh-CN"/>
        </w:rPr>
      </w:pPr>
      <w:r>
        <w:rPr>
          <w:rFonts w:hint="eastAsia" w:ascii="仿宋_GB2312" w:hAnsi="Times New Roman" w:eastAsia="仿宋_GB2312"/>
          <w:sz w:val="32"/>
          <w:szCs w:val="32"/>
          <w:lang w:val="en-US" w:eastAsia="zh-CN"/>
        </w:rPr>
        <w:t>绩效指标：1.产出指标中（1）数量指标：保障办公楼数量，年度指标值=1栋楼，实际完成值为1栋楼，得分10分，无偏差。（2）质量指标：保障办公楼运维达标率，年度指标值≥90％，实际完成值为100％，得分10分，无偏差。（3）时效指标：租赁费用完成及时率，年度指标值为≥90％，实际完成值为100％，得分10分，无偏差。（4）成本指标：办公楼租赁费，年度指标值为≤5678.4万元，实际完成值5678.4万元，得分20分，无偏差。2.效益指标中社会效益指标：保障办公楼良好办公环境，在年度指标值中使得得到有效保障，实际完成值支付办公用房租赁费用，有效保障区委区政府办公大楼正常运转，基本达成预期指标，得分30分，无偏差。3.满意度指标中服务对象满意度指标：大楼单位满意度在年度指标值中≥90％，实际完成值为100％，得分10分，无偏差。</w:t>
      </w:r>
    </w:p>
    <w:p>
      <w:pPr>
        <w:spacing w:line="600" w:lineRule="exact"/>
        <w:ind w:firstLine="640"/>
        <w:jc w:val="both"/>
        <w:rPr>
          <w:rFonts w:hint="eastAsia" w:ascii="仿宋_GB2312" w:hAnsi="Times New Roman" w:eastAsia="仿宋_GB2312"/>
          <w:sz w:val="32"/>
          <w:szCs w:val="32"/>
          <w:lang w:eastAsia="zh-CN"/>
        </w:rPr>
      </w:pPr>
      <w:r>
        <w:rPr>
          <w:rFonts w:hint="eastAsia" w:ascii="仿宋_GB2312" w:hAnsi="Times New Roman" w:eastAsia="仿宋_GB2312"/>
          <w:sz w:val="32"/>
          <w:szCs w:val="32"/>
          <w:lang w:eastAsia="zh-CN"/>
        </w:rPr>
        <w:t>评价方法：根据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区委、区政府办公大楼租赁费</w:t>
      </w:r>
      <w:r>
        <w:rPr>
          <w:rFonts w:hint="eastAsia" w:ascii="仿宋_GB2312" w:hAnsi="Times New Roman" w:eastAsia="仿宋_GB2312"/>
          <w:sz w:val="32"/>
          <w:szCs w:val="32"/>
          <w:lang w:eastAsia="zh-CN"/>
        </w:rPr>
        <w:t>支出绩效评价体系项目绩效评价表进行评分，数据分析、询问查证等方法。</w:t>
      </w:r>
    </w:p>
    <w:p>
      <w:pPr>
        <w:spacing w:line="600" w:lineRule="exact"/>
        <w:ind w:firstLine="640"/>
        <w:jc w:val="both"/>
        <w:rPr>
          <w:rFonts w:hint="eastAsia" w:ascii="仿宋_GB2312" w:hAnsi="Times New Roman" w:eastAsia="仿宋_GB2312"/>
          <w:sz w:val="32"/>
          <w:szCs w:val="32"/>
          <w:lang w:eastAsia="zh-CN"/>
        </w:rPr>
      </w:pPr>
      <w:r>
        <w:rPr>
          <w:rFonts w:hint="eastAsia" w:ascii="仿宋_GB2312" w:hAnsi="Times New Roman" w:eastAsia="仿宋_GB2312"/>
          <w:sz w:val="32"/>
          <w:szCs w:val="32"/>
          <w:lang w:eastAsia="zh-CN"/>
        </w:rPr>
        <w:t>评价标准：按照财政部门相关规定及本单位相关制度为标准。</w:t>
      </w:r>
    </w:p>
    <w:p>
      <w:pPr>
        <w:numPr>
          <w:ilvl w:val="0"/>
          <w:numId w:val="1"/>
        </w:numPr>
        <w:spacing w:line="600" w:lineRule="exact"/>
        <w:ind w:firstLine="640" w:firstLineChars="200"/>
        <w:jc w:val="both"/>
        <w:rPr>
          <w:rFonts w:ascii="Times New Roman" w:hAnsi="Times New Roman" w:eastAsia="仿宋_GB2312"/>
          <w:sz w:val="32"/>
          <w:szCs w:val="32"/>
          <w:lang w:eastAsia="zh-CN"/>
        </w:rPr>
      </w:pPr>
      <w:r>
        <w:rPr>
          <w:rFonts w:ascii="Times New Roman" w:hAnsi="Times New Roman" w:eastAsia="仿宋_GB2312"/>
          <w:sz w:val="32"/>
          <w:szCs w:val="32"/>
          <w:lang w:eastAsia="zh-CN"/>
        </w:rPr>
        <w:t>绩效评价工作过程。</w:t>
      </w:r>
    </w:p>
    <w:p>
      <w:pPr>
        <w:spacing w:line="600" w:lineRule="exact"/>
        <w:jc w:val="both"/>
        <w:rPr>
          <w:rFonts w:ascii="Times New Roman" w:hAnsi="Times New Roman" w:eastAsia="仿宋_GB2312"/>
          <w:sz w:val="32"/>
          <w:szCs w:val="32"/>
          <w:lang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eastAsia="zh-CN"/>
        </w:rPr>
        <w:t xml:space="preserve">    区政府办公室领导高度重视绩效评价工作，按照文件要求进行工作部署，绩效评价人员认真有序开展绩效评价，收集数据，参考自评报告和自评情况的审核，对区委、区政府办公大楼租赁费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项目绩效进行分析评价。</w:t>
      </w:r>
    </w:p>
    <w:p>
      <w:pPr>
        <w:numPr>
          <w:ilvl w:val="0"/>
          <w:numId w:val="2"/>
        </w:numPr>
        <w:spacing w:line="600" w:lineRule="exact"/>
        <w:ind w:firstLine="656" w:firstLineChars="200"/>
        <w:jc w:val="both"/>
        <w:rPr>
          <w:rFonts w:ascii="黑体" w:hAnsi="黑体" w:eastAsia="黑体"/>
          <w:spacing w:val="-4"/>
          <w:w w:val="105"/>
          <w:sz w:val="32"/>
          <w:szCs w:val="32"/>
          <w:lang w:eastAsia="zh-CN"/>
        </w:rPr>
      </w:pPr>
      <w:r>
        <w:rPr>
          <w:rFonts w:ascii="黑体" w:hAnsi="黑体" w:eastAsia="黑体"/>
          <w:spacing w:val="-4"/>
          <w:w w:val="105"/>
          <w:sz w:val="32"/>
          <w:szCs w:val="32"/>
          <w:lang w:eastAsia="zh-CN"/>
        </w:rPr>
        <w:t>综合评价情况及评价结论</w:t>
      </w:r>
    </w:p>
    <w:p>
      <w:pPr>
        <w:spacing w:line="600" w:lineRule="exact"/>
        <w:jc w:val="both"/>
        <w:rPr>
          <w:rFonts w:hint="default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spacing w:val="-4"/>
          <w:w w:val="105"/>
          <w:sz w:val="32"/>
          <w:szCs w:val="32"/>
          <w:lang w:eastAsia="zh-CN"/>
        </w:rPr>
        <w:t xml:space="preserve">  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 xml:space="preserve">  为了做好绩效评价工作，认真有序开展绩效评价，对区委区政府办公大楼租赁费项目绩效进行分析评价。评价认为：通过支付办公用房租赁费用，有效保障区委区政府办公大楼正常运转，基本达成预期指标。评价分数为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100分，等级为优。</w:t>
      </w:r>
    </w:p>
    <w:p>
      <w:pPr>
        <w:spacing w:line="600" w:lineRule="exact"/>
        <w:ind w:firstLine="656" w:firstLineChars="200"/>
        <w:jc w:val="both"/>
        <w:rPr>
          <w:rFonts w:ascii="黑体" w:hAnsi="黑体" w:eastAsia="黑体"/>
          <w:spacing w:val="-4"/>
          <w:w w:val="105"/>
          <w:sz w:val="32"/>
          <w:szCs w:val="32"/>
          <w:lang w:eastAsia="zh-CN"/>
        </w:rPr>
      </w:pPr>
      <w:r>
        <w:rPr>
          <w:rFonts w:ascii="黑体" w:hAnsi="黑体" w:eastAsia="黑体"/>
          <w:spacing w:val="-4"/>
          <w:w w:val="105"/>
          <w:sz w:val="32"/>
          <w:szCs w:val="32"/>
          <w:lang w:eastAsia="zh-CN"/>
        </w:rPr>
        <w:t>四、绩效评价指标分析</w:t>
      </w:r>
    </w:p>
    <w:p>
      <w:pPr>
        <w:spacing w:line="600" w:lineRule="exact"/>
        <w:ind w:firstLine="640" w:firstLineChars="200"/>
        <w:jc w:val="both"/>
        <w:rPr>
          <w:rFonts w:ascii="Times New Roman" w:hAnsi="Times New Roman" w:eastAsia="仿宋_GB2312"/>
          <w:sz w:val="32"/>
          <w:szCs w:val="32"/>
          <w:lang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eastAsia="zh-CN"/>
        </w:rPr>
        <w:t>（一）</w:t>
      </w:r>
      <w:r>
        <w:rPr>
          <w:rFonts w:ascii="Times New Roman" w:hAnsi="Times New Roman" w:eastAsia="仿宋_GB2312"/>
          <w:sz w:val="32"/>
          <w:szCs w:val="32"/>
          <w:lang w:eastAsia="zh-CN"/>
        </w:rPr>
        <w:t>项目决策情况</w:t>
      </w:r>
      <w:r>
        <w:rPr>
          <w:rFonts w:ascii="Times New Roman" w:hAnsi="Times New Roman" w:eastAsia="仿宋_GB2312"/>
          <w:spacing w:val="-115"/>
          <w:sz w:val="32"/>
          <w:szCs w:val="32"/>
          <w:lang w:eastAsia="zh-CN"/>
        </w:rPr>
        <w:t xml:space="preserve"> </w:t>
      </w:r>
      <w:r>
        <w:rPr>
          <w:rFonts w:ascii="Times New Roman" w:hAnsi="Times New Roman" w:eastAsia="仿宋_GB2312"/>
          <w:sz w:val="32"/>
          <w:szCs w:val="32"/>
          <w:lang w:eastAsia="zh-CN"/>
        </w:rPr>
        <w:t>。</w:t>
      </w:r>
    </w:p>
    <w:p>
      <w:pPr>
        <w:spacing w:line="600" w:lineRule="exact"/>
        <w:jc w:val="both"/>
        <w:rPr>
          <w:rFonts w:ascii="Times New Roman" w:hAnsi="Times New Roman" w:eastAsia="仿宋_GB2312"/>
          <w:sz w:val="32"/>
          <w:szCs w:val="32"/>
          <w:lang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eastAsia="zh-CN"/>
        </w:rPr>
        <w:t xml:space="preserve">    申报经过区政府办公室党组会研究讨论，区委、区政府办公大楼租赁费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项目立项规范。由责任科室申请区委区政府办公大楼租赁费，经批准后由区财政局下达预算指标。</w:t>
      </w:r>
    </w:p>
    <w:p>
      <w:pPr>
        <w:numPr>
          <w:ilvl w:val="0"/>
          <w:numId w:val="3"/>
        </w:numPr>
        <w:spacing w:line="600" w:lineRule="exact"/>
        <w:ind w:firstLine="640" w:firstLineChars="200"/>
        <w:jc w:val="both"/>
        <w:rPr>
          <w:rFonts w:ascii="Times New Roman" w:hAnsi="Times New Roman" w:eastAsia="仿宋_GB2312"/>
          <w:sz w:val="32"/>
          <w:szCs w:val="32"/>
          <w:lang w:eastAsia="zh-CN"/>
        </w:rPr>
      </w:pPr>
      <w:r>
        <w:rPr>
          <w:rFonts w:ascii="Times New Roman" w:hAnsi="Times New Roman" w:eastAsia="仿宋_GB2312"/>
          <w:sz w:val="32"/>
          <w:szCs w:val="32"/>
          <w:lang w:eastAsia="zh-CN"/>
        </w:rPr>
        <w:t>项目过程情况</w:t>
      </w:r>
      <w:r>
        <w:rPr>
          <w:rFonts w:ascii="Times New Roman" w:hAnsi="Times New Roman" w:eastAsia="仿宋_GB2312"/>
          <w:spacing w:val="-106"/>
          <w:sz w:val="32"/>
          <w:szCs w:val="32"/>
          <w:lang w:eastAsia="zh-CN"/>
        </w:rPr>
        <w:t xml:space="preserve"> </w:t>
      </w:r>
      <w:r>
        <w:rPr>
          <w:rFonts w:ascii="Times New Roman" w:hAnsi="Times New Roman" w:eastAsia="仿宋_GB2312"/>
          <w:sz w:val="32"/>
          <w:szCs w:val="32"/>
          <w:lang w:eastAsia="zh-CN"/>
        </w:rPr>
        <w:t>。</w:t>
      </w:r>
    </w:p>
    <w:p>
      <w:pPr>
        <w:spacing w:line="600" w:lineRule="exact"/>
        <w:jc w:val="both"/>
        <w:rPr>
          <w:rFonts w:ascii="Times New Roman" w:hAnsi="Times New Roman" w:eastAsia="仿宋_GB2312"/>
          <w:sz w:val="32"/>
          <w:szCs w:val="32"/>
          <w:lang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eastAsia="zh-CN"/>
        </w:rPr>
        <w:t xml:space="preserve">    本项目严格按照区政府办公室财务管理制度、固定资产管理制度及相关资金管理制度进行报账。</w:t>
      </w:r>
    </w:p>
    <w:p>
      <w:pPr>
        <w:numPr>
          <w:ilvl w:val="0"/>
          <w:numId w:val="3"/>
        </w:numPr>
        <w:spacing w:line="600" w:lineRule="exact"/>
        <w:ind w:firstLine="640" w:firstLineChars="200"/>
        <w:jc w:val="both"/>
        <w:rPr>
          <w:rFonts w:ascii="Times New Roman" w:hAnsi="Times New Roman" w:eastAsia="仿宋_GB2312"/>
          <w:sz w:val="32"/>
          <w:szCs w:val="32"/>
          <w:lang w:eastAsia="zh-CN"/>
        </w:rPr>
      </w:pPr>
      <w:r>
        <w:rPr>
          <w:rFonts w:ascii="Times New Roman" w:hAnsi="Times New Roman" w:eastAsia="仿宋_GB2312"/>
          <w:sz w:val="32"/>
          <w:szCs w:val="32"/>
          <w:lang w:eastAsia="zh-CN"/>
        </w:rPr>
        <w:t>项目产出情况</w:t>
      </w:r>
      <w:r>
        <w:rPr>
          <w:rFonts w:ascii="Times New Roman" w:hAnsi="Times New Roman" w:eastAsia="仿宋_GB2312"/>
          <w:spacing w:val="-115"/>
          <w:sz w:val="32"/>
          <w:szCs w:val="32"/>
          <w:lang w:eastAsia="zh-CN"/>
        </w:rPr>
        <w:t xml:space="preserve"> </w:t>
      </w:r>
      <w:r>
        <w:rPr>
          <w:rFonts w:ascii="Times New Roman" w:hAnsi="Times New Roman" w:eastAsia="仿宋_GB2312"/>
          <w:sz w:val="32"/>
          <w:szCs w:val="32"/>
          <w:lang w:eastAsia="zh-CN"/>
        </w:rPr>
        <w:t>。</w:t>
      </w:r>
    </w:p>
    <w:p>
      <w:pPr>
        <w:spacing w:line="600" w:lineRule="exact"/>
        <w:jc w:val="both"/>
        <w:rPr>
          <w:rFonts w:ascii="Times New Roman" w:hAnsi="Times New Roman" w:eastAsia="仿宋_GB2312"/>
          <w:sz w:val="32"/>
          <w:szCs w:val="32"/>
          <w:lang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eastAsia="zh-CN"/>
        </w:rPr>
        <w:t xml:space="preserve">    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按合同约定及时、足额支付办公用房租赁费用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。</w:t>
      </w:r>
    </w:p>
    <w:p>
      <w:pPr>
        <w:numPr>
          <w:ilvl w:val="0"/>
          <w:numId w:val="3"/>
        </w:numPr>
        <w:spacing w:line="600" w:lineRule="exact"/>
        <w:ind w:firstLine="640" w:firstLineChars="200"/>
        <w:jc w:val="both"/>
        <w:rPr>
          <w:rFonts w:hint="eastAsia" w:ascii="Times New Roman" w:hAnsi="Times New Roman" w:eastAsia="仿宋_GB2312"/>
          <w:sz w:val="32"/>
          <w:szCs w:val="32"/>
          <w:lang w:eastAsia="zh-CN"/>
        </w:rPr>
      </w:pPr>
      <w:r>
        <w:rPr>
          <w:rFonts w:ascii="Times New Roman" w:hAnsi="Times New Roman" w:eastAsia="仿宋_GB2312"/>
          <w:sz w:val="32"/>
          <w:szCs w:val="32"/>
          <w:lang w:eastAsia="zh-CN"/>
        </w:rPr>
        <w:t>项目效益情况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。</w:t>
      </w:r>
    </w:p>
    <w:p>
      <w:pPr>
        <w:spacing w:line="600" w:lineRule="exact"/>
        <w:jc w:val="both"/>
        <w:rPr>
          <w:rFonts w:ascii="Times New Roman" w:hAnsi="Times New Roman" w:eastAsia="仿宋_GB2312"/>
          <w:sz w:val="32"/>
          <w:szCs w:val="32"/>
          <w:lang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eastAsia="zh-CN"/>
        </w:rPr>
        <w:t xml:space="preserve">   202</w:t>
      </w:r>
      <w:r>
        <w:rPr>
          <w:rFonts w:hint="default" w:ascii="Times New Roman" w:hAnsi="Times New Roman" w:eastAsia="仿宋_GB2312"/>
          <w:sz w:val="32"/>
          <w:szCs w:val="32"/>
          <w:lang w:val="en" w:eastAsia="zh-CN"/>
        </w:rPr>
        <w:t>2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年经过努力，区</w:t>
      </w:r>
      <w:bookmarkStart w:id="0" w:name="_GoBack"/>
      <w:bookmarkEnd w:id="0"/>
      <w:r>
        <w:rPr>
          <w:rFonts w:hint="eastAsia" w:ascii="Times New Roman" w:hAnsi="Times New Roman" w:eastAsia="仿宋_GB2312"/>
          <w:sz w:val="32"/>
          <w:szCs w:val="32"/>
          <w:lang w:eastAsia="zh-CN"/>
        </w:rPr>
        <w:t>委区政府办公大楼安全有序平稳运行。通过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按合同约定及时、足额支付办公用房租赁费用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 xml:space="preserve">，保证区委区政府办公大楼正常运转，为正常办公提供保障。 </w:t>
      </w:r>
    </w:p>
    <w:p>
      <w:pPr>
        <w:spacing w:line="600" w:lineRule="exact"/>
        <w:ind w:firstLine="642" w:firstLineChars="196"/>
        <w:jc w:val="both"/>
        <w:rPr>
          <w:rFonts w:ascii="黑体" w:hAnsi="黑体" w:eastAsia="黑体"/>
          <w:spacing w:val="-4"/>
          <w:w w:val="105"/>
          <w:sz w:val="32"/>
          <w:szCs w:val="32"/>
          <w:lang w:eastAsia="zh-CN"/>
        </w:rPr>
      </w:pPr>
      <w:r>
        <w:rPr>
          <w:rFonts w:hint="eastAsia" w:ascii="黑体" w:hAnsi="黑体" w:eastAsia="黑体"/>
          <w:spacing w:val="-4"/>
          <w:w w:val="105"/>
          <w:sz w:val="32"/>
          <w:szCs w:val="32"/>
          <w:lang w:eastAsia="zh-CN"/>
        </w:rPr>
        <w:t>五、</w:t>
      </w:r>
      <w:r>
        <w:rPr>
          <w:rFonts w:ascii="黑体" w:hAnsi="黑体" w:eastAsia="黑体"/>
          <w:spacing w:val="-4"/>
          <w:w w:val="105"/>
          <w:sz w:val="32"/>
          <w:szCs w:val="32"/>
          <w:lang w:eastAsia="zh-CN"/>
        </w:rPr>
        <w:t>主要经验及做法</w:t>
      </w:r>
      <w:r>
        <w:rPr>
          <w:rFonts w:hint="eastAsia" w:ascii="黑体" w:hAnsi="黑体" w:eastAsia="黑体"/>
          <w:spacing w:val="-4"/>
          <w:w w:val="105"/>
          <w:sz w:val="32"/>
          <w:szCs w:val="32"/>
          <w:lang w:eastAsia="zh-CN"/>
        </w:rPr>
        <w:t>、</w:t>
      </w:r>
      <w:r>
        <w:rPr>
          <w:rFonts w:ascii="黑体" w:hAnsi="黑体" w:eastAsia="黑体"/>
          <w:spacing w:val="-4"/>
          <w:w w:val="105"/>
          <w:sz w:val="32"/>
          <w:szCs w:val="32"/>
          <w:lang w:eastAsia="zh-CN"/>
        </w:rPr>
        <w:t xml:space="preserve">存在的问题及原因分析 </w:t>
      </w:r>
    </w:p>
    <w:p>
      <w:pPr>
        <w:spacing w:line="600" w:lineRule="exact"/>
        <w:jc w:val="both"/>
        <w:rPr>
          <w:rFonts w:ascii="Times New Roman" w:hAnsi="Times New Roman" w:eastAsia="仿宋_GB2312"/>
          <w:sz w:val="32"/>
          <w:szCs w:val="32"/>
          <w:lang w:eastAsia="zh-CN"/>
        </w:rPr>
      </w:pPr>
      <w:r>
        <w:rPr>
          <w:rFonts w:hint="eastAsia" w:ascii="黑体" w:hAnsi="黑体" w:eastAsia="黑体"/>
          <w:spacing w:val="-4"/>
          <w:w w:val="105"/>
          <w:sz w:val="32"/>
          <w:szCs w:val="32"/>
          <w:lang w:eastAsia="zh-CN"/>
        </w:rPr>
        <w:t xml:space="preserve">    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通过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按合同约定及时、足额支付办公用房租赁费用，对办公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大楼进行了日常维修维护，对发现的问题都能及时处理，未发现过因故障或者损坏而不能使用的情况，保证办公大楼的正常使用。保障了区委区政府办公大楼良好的办公环境。</w:t>
      </w:r>
    </w:p>
    <w:p>
      <w:pPr>
        <w:spacing w:line="600" w:lineRule="exact"/>
        <w:ind w:firstLine="642" w:firstLineChars="196"/>
        <w:jc w:val="both"/>
        <w:rPr>
          <w:rFonts w:ascii="黑体" w:hAnsi="黑体" w:eastAsia="黑体"/>
          <w:spacing w:val="-4"/>
          <w:w w:val="105"/>
          <w:sz w:val="32"/>
          <w:szCs w:val="32"/>
          <w:lang w:eastAsia="zh-CN"/>
        </w:rPr>
      </w:pPr>
      <w:r>
        <w:rPr>
          <w:rFonts w:hint="eastAsia" w:ascii="黑体" w:hAnsi="黑体" w:eastAsia="黑体"/>
          <w:spacing w:val="-4"/>
          <w:w w:val="105"/>
          <w:sz w:val="32"/>
          <w:szCs w:val="32"/>
          <w:lang w:eastAsia="zh-CN"/>
        </w:rPr>
        <w:t>六、</w:t>
      </w:r>
      <w:r>
        <w:rPr>
          <w:rFonts w:ascii="黑体" w:hAnsi="黑体" w:eastAsia="黑体"/>
          <w:spacing w:val="-4"/>
          <w:w w:val="105"/>
          <w:sz w:val="32"/>
          <w:szCs w:val="32"/>
          <w:lang w:eastAsia="zh-CN"/>
        </w:rPr>
        <w:t>有关建议</w:t>
      </w:r>
    </w:p>
    <w:p>
      <w:pPr>
        <w:spacing w:line="600" w:lineRule="exact"/>
        <w:jc w:val="both"/>
        <w:rPr>
          <w:rFonts w:ascii="黑体" w:hAnsi="黑体" w:eastAsia="黑体"/>
          <w:spacing w:val="-4"/>
          <w:w w:val="105"/>
          <w:sz w:val="32"/>
          <w:szCs w:val="32"/>
          <w:lang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eastAsia="zh-CN"/>
        </w:rPr>
        <w:t xml:space="preserve">    无建议</w:t>
      </w:r>
    </w:p>
    <w:p>
      <w:pPr>
        <w:spacing w:line="600" w:lineRule="exact"/>
        <w:ind w:firstLine="656" w:firstLineChars="200"/>
        <w:jc w:val="both"/>
        <w:rPr>
          <w:rFonts w:ascii="黑体" w:hAnsi="黑体" w:eastAsia="黑体"/>
          <w:spacing w:val="-4"/>
          <w:w w:val="105"/>
          <w:sz w:val="32"/>
          <w:szCs w:val="32"/>
          <w:lang w:eastAsia="zh-CN"/>
        </w:rPr>
      </w:pPr>
      <w:r>
        <w:rPr>
          <w:rFonts w:ascii="黑体" w:hAnsi="黑体" w:eastAsia="黑体"/>
          <w:spacing w:val="-4"/>
          <w:w w:val="105"/>
          <w:sz w:val="32"/>
          <w:szCs w:val="32"/>
          <w:lang w:eastAsia="zh-CN"/>
        </w:rPr>
        <w:t>七、其他需要说明的问题</w:t>
      </w:r>
    </w:p>
    <w:p>
      <w:pPr>
        <w:spacing w:line="600" w:lineRule="exact"/>
        <w:ind w:firstLine="640" w:firstLineChars="200"/>
        <w:jc w:val="both"/>
        <w:rPr>
          <w:rFonts w:ascii="Times New Roman" w:hAnsi="Times New Roman" w:eastAsia="仿宋_GB2312"/>
          <w:sz w:val="32"/>
          <w:szCs w:val="32"/>
          <w:lang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eastAsia="zh-CN"/>
        </w:rPr>
        <w:t>无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FB29DDA"/>
    <w:multiLevelType w:val="singleLevel"/>
    <w:tmpl w:val="BFB29DDA"/>
    <w:lvl w:ilvl="0" w:tentative="0">
      <w:start w:val="3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D6785922"/>
    <w:multiLevelType w:val="singleLevel"/>
    <w:tmpl w:val="D6785922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abstractNum w:abstractNumId="2">
    <w:nsid w:val="DFBD15AD"/>
    <w:multiLevelType w:val="singleLevel"/>
    <w:tmpl w:val="DFBD15AD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U0NGQyMTljZjQ3ZjBjY2EwMWU3NzI3NmE2MjllYzEifQ=="/>
  </w:docVars>
  <w:rsids>
    <w:rsidRoot w:val="00D27F3A"/>
    <w:rsid w:val="00036DA0"/>
    <w:rsid w:val="00166827"/>
    <w:rsid w:val="001834D3"/>
    <w:rsid w:val="0018594E"/>
    <w:rsid w:val="001F559F"/>
    <w:rsid w:val="002115F8"/>
    <w:rsid w:val="0023167C"/>
    <w:rsid w:val="003B571A"/>
    <w:rsid w:val="00407AD1"/>
    <w:rsid w:val="00456E71"/>
    <w:rsid w:val="00470900"/>
    <w:rsid w:val="00492BA2"/>
    <w:rsid w:val="00524052"/>
    <w:rsid w:val="00561D01"/>
    <w:rsid w:val="005D0F6C"/>
    <w:rsid w:val="005F4DFB"/>
    <w:rsid w:val="00612D97"/>
    <w:rsid w:val="006C1B32"/>
    <w:rsid w:val="00840F2D"/>
    <w:rsid w:val="00904B0D"/>
    <w:rsid w:val="00A66AD1"/>
    <w:rsid w:val="00B002CD"/>
    <w:rsid w:val="00BA5423"/>
    <w:rsid w:val="00CA1D5C"/>
    <w:rsid w:val="00D01E63"/>
    <w:rsid w:val="00D02C5B"/>
    <w:rsid w:val="00D10FF2"/>
    <w:rsid w:val="00D27F3A"/>
    <w:rsid w:val="00DD1C2D"/>
    <w:rsid w:val="00E85715"/>
    <w:rsid w:val="07FC3A15"/>
    <w:rsid w:val="0EF906F7"/>
    <w:rsid w:val="16FF2D2B"/>
    <w:rsid w:val="3DE93384"/>
    <w:rsid w:val="3EFF3EFE"/>
    <w:rsid w:val="3FE1D654"/>
    <w:rsid w:val="45FB4C4F"/>
    <w:rsid w:val="4ECF3F5C"/>
    <w:rsid w:val="564151F1"/>
    <w:rsid w:val="5CBF9D96"/>
    <w:rsid w:val="5DDF1945"/>
    <w:rsid w:val="5FDEB3AB"/>
    <w:rsid w:val="5FDFBF34"/>
    <w:rsid w:val="64FD3DFF"/>
    <w:rsid w:val="6767FFE5"/>
    <w:rsid w:val="78D56702"/>
    <w:rsid w:val="7BFBCBC6"/>
    <w:rsid w:val="7DB3155D"/>
    <w:rsid w:val="7F7569C5"/>
    <w:rsid w:val="7F7BB82E"/>
    <w:rsid w:val="9FD957A7"/>
    <w:rsid w:val="9FF58898"/>
    <w:rsid w:val="AE755B8E"/>
    <w:rsid w:val="B77DBCDE"/>
    <w:rsid w:val="BBF71203"/>
    <w:rsid w:val="BF1B0200"/>
    <w:rsid w:val="BFCD768B"/>
    <w:rsid w:val="C7670753"/>
    <w:rsid w:val="D3AD7F22"/>
    <w:rsid w:val="DB6E9953"/>
    <w:rsid w:val="DD72947A"/>
    <w:rsid w:val="DDFB04F8"/>
    <w:rsid w:val="DF9D9B8E"/>
    <w:rsid w:val="DFB71962"/>
    <w:rsid w:val="E3DD5F2E"/>
    <w:rsid w:val="E4CC652F"/>
    <w:rsid w:val="E7FED8DD"/>
    <w:rsid w:val="EEDAECE9"/>
    <w:rsid w:val="EFFBE48B"/>
    <w:rsid w:val="F3DFF5E8"/>
    <w:rsid w:val="F3ED76FF"/>
    <w:rsid w:val="F7EC65C6"/>
    <w:rsid w:val="FBDE046C"/>
    <w:rsid w:val="FBE55E54"/>
    <w:rsid w:val="FBF5BFDF"/>
    <w:rsid w:val="FD73DBB2"/>
    <w:rsid w:val="FEF79259"/>
    <w:rsid w:val="FEFE6C21"/>
    <w:rsid w:val="FFBF13C2"/>
    <w:rsid w:val="FFF7D71C"/>
    <w:rsid w:val="FFFCCA5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1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5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</w:pPr>
    <w:rPr>
      <w:rFonts w:ascii="Calibri" w:hAnsi="Calibri" w:eastAsia="宋体" w:cs="Times New Roman"/>
      <w:sz w:val="22"/>
      <w:szCs w:val="22"/>
      <w:lang w:val="en-US" w:eastAsia="en-US" w:bidi="ar-SA"/>
    </w:rPr>
  </w:style>
  <w:style w:type="paragraph" w:styleId="2">
    <w:name w:val="heading 1"/>
    <w:basedOn w:val="1"/>
    <w:next w:val="1"/>
    <w:link w:val="7"/>
    <w:qFormat/>
    <w:uiPriority w:val="1"/>
    <w:pPr>
      <w:outlineLvl w:val="0"/>
    </w:pPr>
    <w:rPr>
      <w:rFonts w:ascii="宋体" w:hAnsi="宋体"/>
      <w:sz w:val="33"/>
      <w:szCs w:val="33"/>
    </w:rPr>
  </w:style>
  <w:style w:type="character" w:default="1" w:styleId="6">
    <w:name w:val="Default Paragraph Font"/>
    <w:unhideWhenUsed/>
    <w:qFormat/>
    <w:uiPriority w:val="1"/>
  </w:style>
  <w:style w:type="table" w:default="1" w:styleId="5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4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标题 1 Char"/>
    <w:link w:val="2"/>
    <w:qFormat/>
    <w:uiPriority w:val="1"/>
    <w:rPr>
      <w:rFonts w:ascii="宋体" w:hAnsi="宋体" w:eastAsia="宋体"/>
      <w:kern w:val="0"/>
      <w:sz w:val="33"/>
      <w:szCs w:val="33"/>
      <w:lang w:eastAsia="en-US"/>
    </w:rPr>
  </w:style>
  <w:style w:type="character" w:customStyle="1" w:styleId="8">
    <w:name w:val="页脚 Char"/>
    <w:link w:val="3"/>
    <w:qFormat/>
    <w:uiPriority w:val="99"/>
    <w:rPr>
      <w:kern w:val="0"/>
      <w:sz w:val="18"/>
      <w:szCs w:val="18"/>
      <w:lang w:eastAsia="en-US"/>
    </w:rPr>
  </w:style>
  <w:style w:type="character" w:customStyle="1" w:styleId="9">
    <w:name w:val="页眉 Char"/>
    <w:link w:val="4"/>
    <w:qFormat/>
    <w:uiPriority w:val="99"/>
    <w:rPr>
      <w:kern w:val="0"/>
      <w:sz w:val="18"/>
      <w:szCs w:val="18"/>
      <w:lang w:eastAsia="en-US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1798</Words>
  <Characters>1881</Characters>
  <Lines>11</Lines>
  <Paragraphs>3</Paragraphs>
  <TotalTime>45</TotalTime>
  <ScaleCrop>false</ScaleCrop>
  <LinksUpToDate>false</LinksUpToDate>
  <CharactersWithSpaces>1920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2020-11-05T05:00:00Z</dcterms:created>
  <dc:creator>于喆</dc:creator>
  <cp:lastModifiedBy>爱丁堡的冬天</cp:lastModifiedBy>
  <cp:lastPrinted>2020-08-13T00:24:00Z</cp:lastPrinted>
  <dcterms:modified xsi:type="dcterms:W3CDTF">2023-07-07T00:34:50Z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E82AD4C9A37746D5A8B495E232740B86</vt:lpwstr>
  </property>
</Properties>
</file>