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40" w:lineRule="exact"/>
        <w:jc w:val="left"/>
        <w:outlineLvl w:val="0"/>
        <w:rPr>
          <w:rFonts w:ascii="黑体" w:hAnsi="黑体" w:eastAsia="黑体" w:cs="仿宋_GB2312"/>
          <w:sz w:val="28"/>
          <w:szCs w:val="28"/>
        </w:rPr>
      </w:pPr>
      <w:bookmarkStart w:id="0" w:name="_Toc456965826"/>
      <w:r>
        <w:rPr>
          <w:rFonts w:hint="eastAsia" w:ascii="黑体" w:hAnsi="黑体" w:eastAsia="黑体" w:cs="仿宋_GB2312"/>
          <w:sz w:val="28"/>
          <w:szCs w:val="28"/>
        </w:rPr>
        <w:t>附件</w:t>
      </w:r>
      <w:r>
        <w:rPr>
          <w:rFonts w:ascii="黑体" w:hAnsi="黑体" w:eastAsia="黑体" w:cs="仿宋_GB2312"/>
          <w:sz w:val="28"/>
          <w:szCs w:val="28"/>
        </w:rPr>
        <w:t>4</w:t>
      </w:r>
    </w:p>
    <w:p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</w:p>
    <w:bookmarkEnd w:id="0"/>
    <w:p>
      <w:pPr>
        <w:spacing w:after="0" w:line="540" w:lineRule="exact"/>
        <w:ind w:firstLine="640"/>
        <w:jc w:val="center"/>
        <w:outlineLvl w:val="0"/>
        <w:rPr>
          <w:rFonts w:ascii="黑体" w:hAnsi="黑体" w:eastAsia="黑体" w:cs="仿宋_GB2312"/>
          <w:b/>
          <w:bCs/>
          <w:sz w:val="44"/>
          <w:szCs w:val="44"/>
        </w:rPr>
      </w:pPr>
      <w:r>
        <w:rPr>
          <w:rFonts w:hint="eastAsia" w:ascii="黑体" w:hAnsi="黑体" w:eastAsia="黑体" w:cs="仿宋_GB2312"/>
          <w:b/>
          <w:bCs/>
          <w:sz w:val="44"/>
          <w:szCs w:val="44"/>
        </w:rPr>
        <w:t>和平区住建委</w:t>
      </w:r>
      <w:r>
        <w:rPr>
          <w:rFonts w:hint="eastAsia" w:ascii="黑体" w:hAnsi="黑体" w:eastAsia="黑体" w:cs="仿宋_GB2312"/>
          <w:b/>
          <w:bCs/>
          <w:sz w:val="44"/>
          <w:szCs w:val="44"/>
          <w:lang w:eastAsia="zh-CN"/>
        </w:rPr>
        <w:t>2022</w:t>
      </w:r>
      <w:r>
        <w:rPr>
          <w:rFonts w:hint="eastAsia" w:ascii="黑体" w:hAnsi="黑体" w:eastAsia="黑体" w:cs="仿宋_GB2312"/>
          <w:b/>
          <w:bCs/>
          <w:sz w:val="44"/>
          <w:szCs w:val="44"/>
        </w:rPr>
        <w:t>年整体支出</w:t>
      </w:r>
    </w:p>
    <w:p>
      <w:pPr>
        <w:spacing w:after="0" w:line="540" w:lineRule="exact"/>
        <w:ind w:firstLine="640"/>
        <w:jc w:val="center"/>
        <w:outlineLvl w:val="0"/>
        <w:rPr>
          <w:rFonts w:ascii="黑体" w:hAnsi="黑体" w:eastAsia="黑体" w:cs="仿宋_GB2312"/>
          <w:b/>
          <w:bCs/>
          <w:sz w:val="44"/>
          <w:szCs w:val="44"/>
        </w:rPr>
      </w:pPr>
      <w:r>
        <w:rPr>
          <w:rFonts w:hint="eastAsia" w:ascii="黑体" w:hAnsi="黑体" w:eastAsia="黑体" w:cs="仿宋_GB2312"/>
          <w:b/>
          <w:bCs/>
          <w:sz w:val="44"/>
          <w:szCs w:val="44"/>
        </w:rPr>
        <w:t>绩效自评报告</w:t>
      </w:r>
    </w:p>
    <w:p>
      <w:pPr>
        <w:spacing w:after="0" w:line="540" w:lineRule="exact"/>
        <w:ind w:firstLine="640"/>
        <w:jc w:val="center"/>
        <w:outlineLvl w:val="0"/>
        <w:rPr>
          <w:rFonts w:ascii="楷体_GB2312" w:hAnsi="楷体_GB2312" w:eastAsia="楷体_GB2312" w:cs="楷体_GB2312"/>
          <w:b/>
          <w:bCs/>
          <w:sz w:val="32"/>
          <w:szCs w:val="32"/>
        </w:rPr>
      </w:pPr>
    </w:p>
    <w:p>
      <w:pPr>
        <w:spacing w:after="0" w:line="540" w:lineRule="exact"/>
        <w:ind w:firstLine="640"/>
        <w:outlineLvl w:val="0"/>
        <w:rPr>
          <w:rFonts w:ascii="黑体" w:hAnsi="黑体" w:eastAsia="黑体" w:cs="仿宋_GB2312"/>
          <w:b/>
          <w:bCs/>
          <w:sz w:val="32"/>
          <w:szCs w:val="32"/>
        </w:rPr>
      </w:pPr>
      <w:r>
        <w:rPr>
          <w:rFonts w:hint="eastAsia" w:ascii="黑体" w:hAnsi="黑体" w:eastAsia="黑体" w:cs="仿宋_GB2312"/>
          <w:b/>
          <w:bCs/>
          <w:sz w:val="32"/>
          <w:szCs w:val="32"/>
        </w:rPr>
        <w:t>一、部门概述</w:t>
      </w:r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bookmarkStart w:id="1" w:name="_Toc456965827"/>
      <w:r>
        <w:rPr>
          <w:rFonts w:hint="eastAsia" w:ascii="楷体_GB2312" w:hAnsi="仿宋" w:eastAsia="楷体_GB2312" w:cs="仿宋_GB2312"/>
          <w:b/>
          <w:sz w:val="32"/>
          <w:szCs w:val="32"/>
        </w:rPr>
        <w:t>（一）部门职能</w:t>
      </w:r>
      <w:bookmarkEnd w:id="1"/>
    </w:p>
    <w:p>
      <w:pPr>
        <w:spacing w:line="580" w:lineRule="exact"/>
        <w:ind w:firstLine="600" w:firstLineChars="200"/>
        <w:jc w:val="left"/>
        <w:rPr>
          <w:rFonts w:ascii="仿宋_GB2312" w:hAnsi="仿宋_GB2312" w:eastAsia="仿宋_GB2312"/>
          <w:color w:val="000000"/>
          <w:kern w:val="0"/>
          <w:sz w:val="30"/>
        </w:rPr>
      </w:pPr>
      <w:bookmarkStart w:id="2" w:name="_Toc456965828"/>
      <w:r>
        <w:rPr>
          <w:rFonts w:hint="eastAsia" w:ascii="仿宋_GB2312" w:hAnsi="仿宋_GB2312" w:eastAsia="仿宋_GB2312"/>
          <w:color w:val="000000"/>
          <w:kern w:val="0"/>
          <w:sz w:val="30"/>
        </w:rPr>
        <w:t>1.贯彻执行国家和市关于住房和城市建设的法律、法规、规章和方针、政策。负责指导、协调、推动住房和城市建设任务的完成。</w:t>
      </w:r>
    </w:p>
    <w:p>
      <w:pPr>
        <w:spacing w:line="580" w:lineRule="exact"/>
        <w:ind w:firstLine="600" w:firstLineChars="200"/>
        <w:jc w:val="left"/>
        <w:rPr>
          <w:rFonts w:ascii="仿宋_GB2312" w:hAnsi="仿宋_GB2312" w:eastAsia="仿宋_GB2312"/>
          <w:color w:val="000000"/>
          <w:kern w:val="0"/>
          <w:sz w:val="30"/>
        </w:rPr>
      </w:pPr>
      <w:r>
        <w:rPr>
          <w:rFonts w:hint="eastAsia" w:ascii="仿宋_GB2312" w:hAnsi="仿宋_GB2312" w:eastAsia="仿宋_GB2312"/>
          <w:color w:val="000000"/>
          <w:kern w:val="0"/>
          <w:sz w:val="30"/>
        </w:rPr>
        <w:t>2.拟订住房和城市建设发展规划。拟订近期建设规划和年度建设计划。负责住房和城市建设领域信用体系建设。负责住房和城市建设综合统计工作。</w:t>
      </w:r>
    </w:p>
    <w:p>
      <w:pPr>
        <w:spacing w:line="580" w:lineRule="exact"/>
        <w:ind w:firstLine="600" w:firstLineChars="200"/>
        <w:jc w:val="left"/>
        <w:rPr>
          <w:rFonts w:ascii="仿宋_GB2312" w:hAnsi="仿宋_GB2312" w:eastAsia="仿宋_GB2312"/>
          <w:color w:val="000000"/>
          <w:kern w:val="0"/>
          <w:sz w:val="30"/>
        </w:rPr>
      </w:pPr>
      <w:r>
        <w:rPr>
          <w:rFonts w:hint="eastAsia" w:ascii="仿宋_GB2312" w:hAnsi="仿宋_GB2312" w:eastAsia="仿宋_GB2312"/>
          <w:color w:val="000000"/>
          <w:kern w:val="0"/>
          <w:sz w:val="30"/>
        </w:rPr>
        <w:t>3.承担低收入住房困难家庭住房保障责任。落实住房保障相关政策。研究提出住房保障中长期发展规划建议。</w:t>
      </w:r>
    </w:p>
    <w:p>
      <w:pPr>
        <w:spacing w:line="580" w:lineRule="exact"/>
        <w:ind w:firstLine="600" w:firstLineChars="200"/>
        <w:jc w:val="left"/>
        <w:rPr>
          <w:rFonts w:ascii="仿宋_GB2312" w:hAnsi="仿宋_GB2312" w:eastAsia="仿宋_GB2312"/>
          <w:color w:val="000000"/>
          <w:kern w:val="0"/>
          <w:sz w:val="30"/>
        </w:rPr>
      </w:pPr>
      <w:r>
        <w:rPr>
          <w:rFonts w:hint="eastAsia" w:ascii="仿宋_GB2312" w:hAnsi="仿宋_GB2312" w:eastAsia="仿宋_GB2312"/>
          <w:color w:val="000000"/>
          <w:kern w:val="0"/>
          <w:sz w:val="30"/>
        </w:rPr>
        <w:t>4.承担推进住房制度改革责任。研究提出住房制度改革政策建议。负责住房货币分配、公有住房出售、公房租金改革和房改资金管理。</w:t>
      </w:r>
    </w:p>
    <w:p>
      <w:pPr>
        <w:spacing w:line="580" w:lineRule="exact"/>
        <w:ind w:firstLine="600" w:firstLineChars="200"/>
        <w:jc w:val="left"/>
        <w:rPr>
          <w:rFonts w:ascii="仿宋_GB2312" w:hAnsi="仿宋_GB2312" w:eastAsia="仿宋_GB2312"/>
          <w:color w:val="000000"/>
          <w:kern w:val="0"/>
          <w:sz w:val="30"/>
        </w:rPr>
      </w:pPr>
      <w:r>
        <w:rPr>
          <w:rFonts w:hint="eastAsia" w:ascii="仿宋_GB2312" w:hAnsi="仿宋_GB2312" w:eastAsia="仿宋_GB2312"/>
          <w:color w:val="000000"/>
          <w:kern w:val="0"/>
          <w:sz w:val="30"/>
        </w:rPr>
        <w:t>5.承担规范房地产市场秩序、监督管理房地产市场的责任。指导推动住宅项目非经营性公建配套建设。负责房地产转让、房屋租赁等交易行为的监督管理。负责房地产开发企业、中介服务机构管理。负责房地产市场监测分析。</w:t>
      </w:r>
    </w:p>
    <w:p>
      <w:pPr>
        <w:spacing w:line="580" w:lineRule="exact"/>
        <w:ind w:firstLine="600" w:firstLineChars="200"/>
        <w:jc w:val="left"/>
        <w:rPr>
          <w:rFonts w:ascii="仿宋_GB2312" w:hAnsi="仿宋_GB2312" w:eastAsia="仿宋_GB2312"/>
          <w:color w:val="000000"/>
          <w:kern w:val="0"/>
          <w:sz w:val="30"/>
        </w:rPr>
      </w:pPr>
      <w:r>
        <w:rPr>
          <w:rFonts w:hint="eastAsia" w:ascii="仿宋_GB2312" w:hAnsi="仿宋_GB2312" w:eastAsia="仿宋_GB2312"/>
          <w:color w:val="000000"/>
          <w:kern w:val="0"/>
          <w:sz w:val="30"/>
        </w:rPr>
        <w:t>6.负责公产房屋资产的监督管理。负责历史风貌建筑保护利用管理。落实国有土地上房屋征收政策制度。督促、协调落实私房政策。负责涉外房地产和代管房地产的管理。</w:t>
      </w:r>
    </w:p>
    <w:p>
      <w:pPr>
        <w:spacing w:line="580" w:lineRule="exact"/>
        <w:ind w:firstLine="600" w:firstLineChars="200"/>
        <w:jc w:val="left"/>
        <w:rPr>
          <w:rFonts w:ascii="仿宋_GB2312" w:hAnsi="仿宋_GB2312" w:eastAsia="仿宋_GB2312"/>
          <w:color w:val="000000"/>
          <w:kern w:val="0"/>
          <w:sz w:val="30"/>
        </w:rPr>
      </w:pPr>
      <w:r>
        <w:rPr>
          <w:rFonts w:hint="eastAsia" w:ascii="仿宋_GB2312" w:hAnsi="仿宋_GB2312" w:eastAsia="仿宋_GB2312"/>
          <w:color w:val="000000"/>
          <w:kern w:val="0"/>
          <w:sz w:val="30"/>
        </w:rPr>
        <w:t>7.负责物业管理活动的监督管理。负责房屋共用部位、共用设施设备维修资金的使用管理。</w:t>
      </w:r>
    </w:p>
    <w:p>
      <w:pPr>
        <w:spacing w:line="580" w:lineRule="exact"/>
        <w:ind w:firstLine="600" w:firstLineChars="200"/>
        <w:jc w:val="left"/>
        <w:rPr>
          <w:rFonts w:ascii="仿宋_GB2312" w:hAnsi="仿宋_GB2312" w:eastAsia="仿宋_GB2312"/>
          <w:color w:val="000000"/>
          <w:kern w:val="0"/>
          <w:sz w:val="30"/>
        </w:rPr>
      </w:pPr>
      <w:r>
        <w:rPr>
          <w:rFonts w:hint="eastAsia" w:ascii="仿宋_GB2312" w:hAnsi="仿宋_GB2312" w:eastAsia="仿宋_GB2312"/>
          <w:color w:val="000000"/>
          <w:kern w:val="0"/>
          <w:sz w:val="30"/>
        </w:rPr>
        <w:t>8.负责建筑行业和建筑市场管理。负责房屋建筑、城市基础设施建设管理。落实建设工程招投标、合同、施工许可等相关政策，并监督管理。</w:t>
      </w:r>
    </w:p>
    <w:p>
      <w:pPr>
        <w:keepNext/>
        <w:keepLines/>
        <w:spacing w:line="600" w:lineRule="exact"/>
        <w:jc w:val="left"/>
        <w:rPr>
          <w:rFonts w:ascii="仿宋_GB2312" w:hAnsi="仿宋_GB2312" w:eastAsia="仿宋_GB2312"/>
          <w:color w:val="000000"/>
          <w:kern w:val="0"/>
          <w:sz w:val="30"/>
        </w:rPr>
      </w:pPr>
      <w:r>
        <w:rPr>
          <w:rFonts w:ascii="Calibri" w:hAnsi="Calibri" w:eastAsia="仿宋_GB2312"/>
          <w:color w:val="000000"/>
          <w:kern w:val="0"/>
          <w:sz w:val="30"/>
        </w:rPr>
        <w:t>  </w:t>
      </w:r>
      <w:r>
        <w:rPr>
          <w:rFonts w:hint="eastAsia" w:ascii="仿宋_GB2312" w:hAnsi="仿宋_GB2312" w:eastAsia="仿宋_GB2312"/>
          <w:color w:val="000000"/>
          <w:kern w:val="0"/>
          <w:sz w:val="30"/>
        </w:rPr>
        <w:t xml:space="preserve">   9.负责建设工程施工质量、安全生产和文明施工的监督管理。监督指导已建成交付使用房屋的安全管理。组织或参与工程质量、安全事故调查处理。负责重大项目建设综合协调。</w:t>
      </w:r>
    </w:p>
    <w:p>
      <w:pPr>
        <w:keepNext/>
        <w:keepLines/>
        <w:spacing w:line="600" w:lineRule="exact"/>
        <w:ind w:firstLine="600" w:firstLineChars="200"/>
        <w:jc w:val="left"/>
        <w:rPr>
          <w:rFonts w:ascii="仿宋_GB2312" w:hAnsi="仿宋_GB2312" w:eastAsia="仿宋_GB2312"/>
          <w:color w:val="000000"/>
          <w:kern w:val="0"/>
          <w:sz w:val="30"/>
        </w:rPr>
      </w:pPr>
      <w:r>
        <w:rPr>
          <w:rFonts w:hint="eastAsia" w:ascii="仿宋_GB2312" w:hAnsi="仿宋_GB2312" w:eastAsia="仿宋_GB2312"/>
          <w:color w:val="000000"/>
          <w:kern w:val="0"/>
          <w:sz w:val="30"/>
        </w:rPr>
        <w:t>10.负责住房和城市建设领域科技、教育和信息化建设工作。负责推进科技进步和成果转化工作。负责推广建筑节能、绿色建筑和装配式建筑发展工作。</w:t>
      </w:r>
    </w:p>
    <w:p>
      <w:pPr>
        <w:keepNext/>
        <w:keepLines/>
        <w:spacing w:line="600" w:lineRule="exact"/>
        <w:ind w:firstLine="600" w:firstLineChars="200"/>
        <w:jc w:val="left"/>
        <w:rPr>
          <w:rFonts w:ascii="仿宋_GB2312" w:hAnsi="仿宋_GB2312" w:eastAsia="仿宋_GB2312"/>
          <w:color w:val="000000"/>
          <w:kern w:val="0"/>
          <w:sz w:val="30"/>
        </w:rPr>
      </w:pPr>
      <w:r>
        <w:rPr>
          <w:rFonts w:hint="eastAsia" w:ascii="仿宋_GB2312" w:hAnsi="仿宋_GB2312" w:eastAsia="仿宋_GB2312"/>
          <w:color w:val="000000"/>
          <w:kern w:val="0"/>
          <w:sz w:val="30"/>
        </w:rPr>
        <w:t>11.负责住房和城市建设领域安全生产管理工作。</w:t>
      </w:r>
    </w:p>
    <w:p>
      <w:pPr>
        <w:keepNext/>
        <w:keepLines/>
        <w:spacing w:line="600" w:lineRule="exact"/>
        <w:ind w:firstLine="600" w:firstLineChars="200"/>
        <w:jc w:val="left"/>
        <w:rPr>
          <w:rFonts w:ascii="仿宋_GB2312" w:hAnsi="仿宋_GB2312" w:eastAsia="仿宋_GB2312"/>
          <w:color w:val="000000"/>
          <w:kern w:val="0"/>
          <w:sz w:val="30"/>
        </w:rPr>
      </w:pPr>
      <w:r>
        <w:rPr>
          <w:rFonts w:hint="eastAsia" w:ascii="仿宋_GB2312" w:hAnsi="仿宋_GB2312" w:eastAsia="仿宋_GB2312"/>
          <w:color w:val="000000"/>
          <w:kern w:val="0"/>
          <w:sz w:val="30"/>
        </w:rPr>
        <w:t>12.负责住房和城市建设系统人才队伍建设。</w:t>
      </w:r>
    </w:p>
    <w:p>
      <w:pPr>
        <w:keepNext/>
        <w:keepLines/>
        <w:spacing w:line="600" w:lineRule="exact"/>
        <w:ind w:firstLine="600" w:firstLineChars="200"/>
        <w:jc w:val="left"/>
        <w:rPr>
          <w:rFonts w:ascii="仿宋_GB2312" w:hAnsi="仿宋_GB2312" w:eastAsia="仿宋_GB2312"/>
          <w:color w:val="000000"/>
          <w:kern w:val="0"/>
          <w:sz w:val="30"/>
        </w:rPr>
      </w:pPr>
      <w:r>
        <w:rPr>
          <w:rFonts w:hint="eastAsia" w:ascii="仿宋_GB2312" w:hAnsi="仿宋_GB2312" w:eastAsia="仿宋_GB2312"/>
          <w:color w:val="000000"/>
          <w:kern w:val="0"/>
          <w:sz w:val="30"/>
        </w:rPr>
        <w:t>13.负责住房和城市建设领域招商引资工作。</w:t>
      </w:r>
    </w:p>
    <w:p>
      <w:pPr>
        <w:keepNext/>
        <w:keepLines/>
        <w:spacing w:line="600" w:lineRule="exact"/>
        <w:ind w:firstLine="600" w:firstLineChars="200"/>
        <w:jc w:val="left"/>
        <w:rPr>
          <w:rFonts w:ascii="仿宋_GB2312" w:hAnsi="仿宋_GB2312" w:eastAsia="仿宋_GB2312"/>
          <w:color w:val="000000"/>
          <w:kern w:val="0"/>
          <w:sz w:val="30"/>
        </w:rPr>
      </w:pPr>
      <w:r>
        <w:rPr>
          <w:rFonts w:hint="eastAsia" w:ascii="仿宋_GB2312" w:hAnsi="仿宋_GB2312" w:eastAsia="仿宋_GB2312"/>
          <w:color w:val="000000"/>
          <w:kern w:val="0"/>
          <w:sz w:val="30"/>
        </w:rPr>
        <w:t>14.承办区委、区政府交办的其他事项。</w:t>
      </w:r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r>
        <w:rPr>
          <w:rFonts w:hint="eastAsia" w:ascii="楷体_GB2312" w:hAnsi="仿宋" w:eastAsia="楷体_GB2312" w:cs="仿宋_GB2312"/>
          <w:b/>
          <w:sz w:val="32"/>
          <w:szCs w:val="32"/>
        </w:rPr>
        <w:t>（二）机构</w:t>
      </w:r>
      <w:bookmarkEnd w:id="2"/>
      <w:r>
        <w:rPr>
          <w:rFonts w:hint="eastAsia" w:ascii="楷体_GB2312" w:hAnsi="仿宋" w:eastAsia="楷体_GB2312" w:cs="仿宋_GB2312"/>
          <w:b/>
          <w:sz w:val="32"/>
          <w:szCs w:val="32"/>
        </w:rPr>
        <w:t>及人员情况</w:t>
      </w:r>
    </w:p>
    <w:p>
      <w:pPr>
        <w:widowControl/>
        <w:tabs>
          <w:tab w:val="left" w:pos="420"/>
        </w:tabs>
        <w:spacing w:line="600" w:lineRule="exact"/>
        <w:ind w:firstLine="640" w:firstLineChars="200"/>
        <w:jc w:val="left"/>
        <w:rPr>
          <w:rFonts w:ascii="仿宋_GB2312" w:hAnsi="宋体" w:eastAsia="仿宋_GB2312" w:cs="宋体"/>
          <w:color w:val="FF0000"/>
          <w:kern w:val="0"/>
          <w:sz w:val="24"/>
        </w:rPr>
      </w:pPr>
      <w:bookmarkStart w:id="3" w:name="_Toc456965830"/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和平区</w:t>
      </w:r>
      <w:r>
        <w:rPr>
          <w:rFonts w:hint="eastAsia" w:ascii="仿宋_GB2312" w:eastAsia="仿宋_GB2312"/>
          <w:bCs/>
          <w:kern w:val="0"/>
          <w:sz w:val="32"/>
          <w:szCs w:val="32"/>
        </w:rPr>
        <w:t>住房和建设委员会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内设</w:t>
      </w:r>
      <w:r>
        <w:rPr>
          <w:rFonts w:hint="eastAsia" w:ascii="仿宋_GB2312" w:eastAsia="仿宋_GB2312"/>
          <w:bCs/>
          <w:color w:val="000000"/>
          <w:kern w:val="0"/>
          <w:sz w:val="32"/>
          <w:szCs w:val="32"/>
        </w:rPr>
        <w:t>17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个科室，下辖</w:t>
      </w:r>
      <w:r>
        <w:rPr>
          <w:rFonts w:hint="eastAsia" w:ascii="仿宋_GB2312" w:eastAsia="仿宋_GB2312"/>
          <w:bCs/>
          <w:color w:val="000000"/>
          <w:kern w:val="0"/>
          <w:sz w:val="32"/>
          <w:szCs w:val="32"/>
        </w:rPr>
        <w:t>5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个预算单位，现有行政在职人员6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人，事业在职人员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138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人，行政离休人员4人，行政退休人员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  <w:highlight w:val="none"/>
        </w:rPr>
        <w:t>102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人，事业退休人员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  <w:lang w:val="en-US" w:eastAsia="zh-CN"/>
        </w:rPr>
        <w:t>295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人。</w:t>
      </w:r>
    </w:p>
    <w:bookmarkEnd w:id="3"/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bookmarkStart w:id="4" w:name="_Toc456965831"/>
      <w:r>
        <w:rPr>
          <w:rFonts w:hint="eastAsia" w:ascii="黑体" w:hAnsi="黑体" w:eastAsia="黑体"/>
          <w:sz w:val="32"/>
          <w:szCs w:val="32"/>
        </w:rPr>
        <w:t>二、部门预算、预算执行及管理情况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（一）</w:t>
      </w:r>
      <w:r>
        <w:rPr>
          <w:rFonts w:hint="eastAsia" w:ascii="楷体_GB2312" w:hAnsi="仿宋" w:eastAsia="楷体_GB2312" w:cs="仿宋_GB2312"/>
          <w:b/>
          <w:sz w:val="32"/>
          <w:szCs w:val="32"/>
        </w:rPr>
        <w:t>年度预决算情况</w:t>
      </w:r>
    </w:p>
    <w:p>
      <w:pPr>
        <w:spacing w:after="0" w:line="540" w:lineRule="exact"/>
        <w:ind w:firstLine="64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2022年年初预算财政拨款15571.3万元，其中：基本支出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4997.8万元，项目支出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10573.5万元。</w:t>
      </w:r>
    </w:p>
    <w:p>
      <w:pPr>
        <w:spacing w:after="0" w:line="540" w:lineRule="exact"/>
        <w:ind w:firstLine="640"/>
        <w:rPr>
          <w:rFonts w:ascii="仿宋" w:hAnsi="仿宋" w:eastAsia="仿宋"/>
          <w:sz w:val="32"/>
          <w:szCs w:val="32"/>
          <w:highlight w:val="yellow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2022年决算财政拨款支出89725.3 万元，其</w:t>
      </w:r>
      <w:r>
        <w:rPr>
          <w:rFonts w:hint="eastAsia" w:ascii="仿宋" w:hAnsi="仿宋" w:eastAsia="仿宋"/>
          <w:sz w:val="32"/>
          <w:szCs w:val="32"/>
        </w:rPr>
        <w:t>中基本支出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5599.5</w:t>
      </w:r>
      <w:r>
        <w:rPr>
          <w:rFonts w:hint="eastAsia" w:ascii="仿宋" w:hAnsi="仿宋" w:eastAsia="仿宋"/>
          <w:sz w:val="32"/>
          <w:szCs w:val="32"/>
        </w:rPr>
        <w:t>万元，项目支出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84125.8</w:t>
      </w:r>
      <w:r>
        <w:rPr>
          <w:rFonts w:hint="eastAsia" w:ascii="仿宋" w:hAnsi="仿宋" w:eastAsia="仿宋"/>
          <w:sz w:val="32"/>
          <w:szCs w:val="32"/>
        </w:rPr>
        <w:t>万元。</w:t>
      </w:r>
    </w:p>
    <w:p>
      <w:pPr>
        <w:numPr>
          <w:ilvl w:val="0"/>
          <w:numId w:val="1"/>
        </w:num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年度主要任务完成情况</w:t>
      </w:r>
    </w:p>
    <w:p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任务1：</w:t>
      </w:r>
      <w:r>
        <w:rPr>
          <w:rFonts w:hint="eastAsia" w:ascii="仿宋" w:hAnsi="仿宋" w:eastAsia="仿宋"/>
          <w:sz w:val="32"/>
          <w:szCs w:val="32"/>
          <w:lang w:eastAsia="zh-CN"/>
        </w:rPr>
        <w:t>2022</w:t>
      </w:r>
      <w:r>
        <w:rPr>
          <w:rFonts w:hint="eastAsia" w:ascii="仿宋" w:hAnsi="仿宋" w:eastAsia="仿宋"/>
          <w:sz w:val="32"/>
          <w:szCs w:val="32"/>
        </w:rPr>
        <w:t>年初预算金额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55</w:t>
      </w:r>
      <w:r>
        <w:rPr>
          <w:rFonts w:hint="eastAsia" w:ascii="仿宋" w:hAnsi="仿宋" w:eastAsia="仿宋"/>
          <w:sz w:val="32"/>
          <w:szCs w:val="32"/>
        </w:rPr>
        <w:t>万元，全年预算金额50万元，执行数50万元，执行率100%。通过经费支出，通过做好住房和城市建设领域安全生产管理工作，提升工程施工质量安全，维护社会环境以及为广大市民创造良好工作、生活环境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spacing w:after="0" w:line="54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任务2：</w:t>
      </w:r>
      <w:r>
        <w:rPr>
          <w:rFonts w:hint="eastAsia" w:ascii="仿宋" w:hAnsi="仿宋" w:eastAsia="仿宋"/>
          <w:sz w:val="32"/>
          <w:szCs w:val="32"/>
          <w:lang w:eastAsia="zh-CN"/>
        </w:rPr>
        <w:t>2022</w:t>
      </w:r>
      <w:r>
        <w:rPr>
          <w:rFonts w:hint="eastAsia" w:ascii="仿宋" w:hAnsi="仿宋" w:eastAsia="仿宋"/>
          <w:sz w:val="32"/>
          <w:szCs w:val="32"/>
        </w:rPr>
        <w:t>年初全年预算金额250万元，全年预算数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80</w:t>
      </w:r>
      <w:r>
        <w:rPr>
          <w:rFonts w:hint="eastAsia" w:ascii="仿宋" w:hAnsi="仿宋" w:eastAsia="仿宋"/>
          <w:sz w:val="32"/>
          <w:szCs w:val="32"/>
        </w:rPr>
        <w:t>万元,执行数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80</w:t>
      </w:r>
      <w:r>
        <w:rPr>
          <w:rFonts w:hint="eastAsia" w:ascii="仿宋" w:hAnsi="仿宋" w:eastAsia="仿宋"/>
          <w:sz w:val="32"/>
          <w:szCs w:val="32"/>
        </w:rPr>
        <w:t>万元，执行率100%,为解决诚基中心历史遗留问题，同时做好对物业服务企业的帮扶工作，提升物业服务水平，促进物业服务企业积极履职尽责。</w:t>
      </w:r>
    </w:p>
    <w:p>
      <w:pPr>
        <w:spacing w:after="0" w:line="54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任务3：</w:t>
      </w:r>
      <w:r>
        <w:rPr>
          <w:rFonts w:hint="eastAsia" w:ascii="仿宋" w:hAnsi="仿宋" w:eastAsia="仿宋"/>
          <w:sz w:val="32"/>
          <w:szCs w:val="32"/>
          <w:lang w:eastAsia="zh-CN"/>
        </w:rPr>
        <w:t>2022</w:t>
      </w:r>
      <w:r>
        <w:rPr>
          <w:rFonts w:hint="eastAsia" w:ascii="仿宋" w:hAnsi="仿宋" w:eastAsia="仿宋"/>
          <w:sz w:val="32"/>
          <w:szCs w:val="32"/>
        </w:rPr>
        <w:t>年初全年预算金额10284.6万元，全年预算数83988.4万元,执行数83988.4万元，执行率100%,用于支付我委专项</w:t>
      </w:r>
      <w:r>
        <w:rPr>
          <w:rFonts w:hint="eastAsia" w:ascii="仿宋" w:hAnsi="仿宋" w:eastAsia="仿宋"/>
          <w:sz w:val="32"/>
          <w:szCs w:val="32"/>
          <w:lang w:eastAsia="zh-CN"/>
        </w:rPr>
        <w:t>一般</w:t>
      </w:r>
      <w:r>
        <w:rPr>
          <w:rFonts w:hint="eastAsia" w:ascii="仿宋" w:hAnsi="仿宋" w:eastAsia="仿宋"/>
          <w:sz w:val="32"/>
          <w:szCs w:val="32"/>
        </w:rPr>
        <w:t>债利息，我委及时偿还专项债</w:t>
      </w:r>
      <w:r>
        <w:rPr>
          <w:rFonts w:hint="eastAsia" w:ascii="仿宋" w:hAnsi="仿宋" w:eastAsia="仿宋"/>
          <w:sz w:val="32"/>
          <w:szCs w:val="32"/>
          <w:lang w:eastAsia="zh-CN"/>
        </w:rPr>
        <w:t>和一般债</w:t>
      </w:r>
      <w:r>
        <w:rPr>
          <w:rFonts w:hint="eastAsia" w:ascii="仿宋" w:hAnsi="仿宋" w:eastAsia="仿宋"/>
          <w:sz w:val="32"/>
          <w:szCs w:val="32"/>
        </w:rPr>
        <w:t>利息，进一步提高我区政府公信力及债权偿还能力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spacing w:after="0" w:line="54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任务4： </w:t>
      </w:r>
      <w:r>
        <w:rPr>
          <w:rFonts w:hint="eastAsia" w:ascii="仿宋" w:hAnsi="仿宋" w:eastAsia="仿宋"/>
          <w:sz w:val="32"/>
          <w:szCs w:val="32"/>
          <w:lang w:eastAsia="zh-CN"/>
        </w:rPr>
        <w:t>2022</w:t>
      </w:r>
      <w:r>
        <w:rPr>
          <w:rFonts w:hint="eastAsia" w:ascii="仿宋" w:hAnsi="仿宋" w:eastAsia="仿宋"/>
          <w:sz w:val="32"/>
          <w:szCs w:val="32"/>
        </w:rPr>
        <w:t>年初全年预算金额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4699.3</w:t>
      </w:r>
      <w:r>
        <w:rPr>
          <w:rFonts w:hint="eastAsia" w:ascii="仿宋" w:hAnsi="仿宋" w:eastAsia="仿宋"/>
          <w:sz w:val="32"/>
          <w:szCs w:val="32"/>
        </w:rPr>
        <w:t>万元，全年预算数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5953.96</w:t>
      </w:r>
      <w:r>
        <w:rPr>
          <w:rFonts w:hint="eastAsia" w:ascii="仿宋" w:hAnsi="仿宋" w:eastAsia="仿宋"/>
          <w:sz w:val="32"/>
          <w:szCs w:val="32"/>
        </w:rPr>
        <w:t>万元,执行数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5953.96</w:t>
      </w:r>
      <w:r>
        <w:rPr>
          <w:rFonts w:hint="eastAsia" w:ascii="仿宋" w:hAnsi="仿宋" w:eastAsia="仿宋"/>
          <w:sz w:val="32"/>
          <w:szCs w:val="32"/>
        </w:rPr>
        <w:t>万元，执行率100%。维护办公环境以及为工作人员创造良好工作、生活环境，切实保障机关工作的正常运行。为完成各项工作目标的完成奠定良好的基础。</w:t>
      </w:r>
    </w:p>
    <w:p>
      <w:pPr>
        <w:spacing w:after="0" w:line="54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总计：年初预算金额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15571.3</w:t>
      </w:r>
      <w:r>
        <w:rPr>
          <w:rFonts w:hint="eastAsia" w:ascii="仿宋" w:hAnsi="仿宋" w:eastAsia="仿宋"/>
          <w:sz w:val="32"/>
          <w:szCs w:val="32"/>
        </w:rPr>
        <w:t>万元，全年预算金额109360.8 万元，执行数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89725.3</w:t>
      </w:r>
      <w:r>
        <w:rPr>
          <w:rFonts w:hint="eastAsia" w:ascii="仿宋" w:hAnsi="仿宋" w:eastAsia="仿宋"/>
          <w:sz w:val="32"/>
          <w:szCs w:val="32"/>
        </w:rPr>
        <w:t>万元，执行率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82</w:t>
      </w:r>
      <w:r>
        <w:rPr>
          <w:rFonts w:hint="eastAsia" w:ascii="仿宋" w:hAnsi="仿宋" w:eastAsia="仿宋"/>
          <w:sz w:val="32"/>
          <w:szCs w:val="32"/>
        </w:rPr>
        <w:t>%。</w:t>
      </w:r>
    </w:p>
    <w:p>
      <w:pPr>
        <w:spacing w:after="0" w:line="540" w:lineRule="exact"/>
        <w:ind w:firstLine="643" w:firstLineChars="200"/>
        <w:rPr>
          <w:rFonts w:ascii="楷体_GB2312" w:hAnsi="仿宋" w:eastAsia="楷体_GB2312"/>
          <w:b/>
          <w:sz w:val="32"/>
          <w:szCs w:val="32"/>
          <w:highlight w:val="none"/>
        </w:rPr>
      </w:pPr>
      <w:r>
        <w:rPr>
          <w:rFonts w:hint="eastAsia" w:ascii="楷体_GB2312" w:hAnsi="仿宋" w:eastAsia="楷体_GB2312"/>
          <w:b/>
          <w:sz w:val="32"/>
          <w:szCs w:val="32"/>
          <w:highlight w:val="none"/>
        </w:rPr>
        <w:t>（三）部门财务管理情况</w:t>
      </w:r>
    </w:p>
    <w:bookmarkEnd w:id="4"/>
    <w:p>
      <w:pPr>
        <w:pStyle w:val="5"/>
        <w:spacing w:before="0" w:beforeAutospacing="0" w:after="0" w:afterAutospacing="0"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bookmarkStart w:id="5" w:name="_Toc268005759"/>
      <w:bookmarkStart w:id="6" w:name="_Toc456965846"/>
      <w:bookmarkStart w:id="7" w:name="_Toc263686375"/>
      <w:r>
        <w:rPr>
          <w:rFonts w:hint="eastAsia" w:ascii="仿宋_GB2312" w:hAnsi="仿宋_GB2312" w:eastAsia="仿宋_GB2312" w:cs="仿宋_GB2312"/>
          <w:sz w:val="32"/>
          <w:szCs w:val="32"/>
        </w:rPr>
        <w:t>实行全面预算管理，建立健全预算管理制度；严格执行批复的预算，按照规定调整预算；按照财政部门决算编制要求，真实完整准确及时编制决算。</w:t>
      </w:r>
    </w:p>
    <w:p>
      <w:pPr>
        <w:pStyle w:val="5"/>
        <w:spacing w:before="0" w:beforeAutospacing="0" w:after="0" w:afterAutospacing="0" w:line="540" w:lineRule="exact"/>
        <w:ind w:firstLine="643" w:firstLineChars="200"/>
        <w:jc w:val="both"/>
        <w:rPr>
          <w:rFonts w:ascii="黑体" w:hAnsi="黑体" w:eastAsia="黑体" w:cs="Times New Roman"/>
          <w:b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三、</w:t>
      </w:r>
      <w:bookmarkEnd w:id="5"/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整体支出绩效自评情况</w:t>
      </w:r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bookmarkStart w:id="8" w:name="_Toc268005760"/>
      <w:r>
        <w:rPr>
          <w:rFonts w:hint="eastAsia" w:ascii="楷体_GB2312" w:hAnsi="仿宋" w:eastAsia="楷体_GB2312" w:cs="仿宋_GB2312"/>
          <w:b/>
          <w:sz w:val="32"/>
          <w:szCs w:val="32"/>
        </w:rPr>
        <w:t>（一）</w:t>
      </w:r>
      <w:bookmarkEnd w:id="8"/>
      <w:r>
        <w:rPr>
          <w:rFonts w:hint="eastAsia" w:ascii="楷体_GB2312" w:hAnsi="仿宋" w:eastAsia="楷体_GB2312" w:cs="仿宋_GB2312"/>
          <w:b/>
          <w:sz w:val="32"/>
          <w:szCs w:val="32"/>
        </w:rPr>
        <w:t>年度整体支出绩效目标完成情况自评</w:t>
      </w:r>
    </w:p>
    <w:p>
      <w:pPr>
        <w:spacing w:after="0" w:line="540" w:lineRule="exact"/>
        <w:ind w:firstLine="630"/>
        <w:rPr>
          <w:rFonts w:ascii="仿宋_GB2312" w:hAnsi="仿宋_GB2312" w:eastAsia="仿宋_GB2312" w:cs="Times New Roman"/>
          <w:sz w:val="32"/>
          <w:szCs w:val="32"/>
        </w:rPr>
      </w:pPr>
      <w:bookmarkStart w:id="9" w:name="_Toc268005761"/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整体支出绩效评价总分为</w:t>
      </w:r>
      <w:r>
        <w:rPr>
          <w:rFonts w:ascii="仿宋_GB2312" w:hAnsi="仿宋_GB2312" w:eastAsia="仿宋_GB2312" w:cs="仿宋_GB2312"/>
          <w:sz w:val="32"/>
          <w:szCs w:val="32"/>
        </w:rPr>
        <w:t>10</w:t>
      </w:r>
      <w:bookmarkStart w:id="15" w:name="_GoBack"/>
      <w:bookmarkEnd w:id="15"/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分，自评得分为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spacing w:after="0" w:line="540" w:lineRule="exact"/>
        <w:ind w:firstLine="63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、投入部分，“目标设定”总分为</w:t>
      </w:r>
      <w:r>
        <w:rPr>
          <w:rFonts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分，自评得分为5分；“预算配置”总分为</w:t>
      </w: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分，自评得分为</w:t>
      </w: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spacing w:after="0" w:line="540" w:lineRule="exact"/>
        <w:ind w:firstLine="63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、过程部分，“预算执行”总分为</w:t>
      </w:r>
      <w:r>
        <w:rPr>
          <w:rFonts w:ascii="仿宋_GB2312" w:hAnsi="仿宋_GB2312" w:eastAsia="仿宋_GB2312" w:cs="仿宋_GB2312"/>
          <w:sz w:val="32"/>
          <w:szCs w:val="32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分，自评得分为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分；“预算管理”总分为</w:t>
      </w:r>
      <w:r>
        <w:rPr>
          <w:rFonts w:ascii="仿宋_GB2312" w:hAnsi="仿宋_GB2312" w:eastAsia="仿宋_GB2312" w:cs="仿宋_GB2312"/>
          <w:sz w:val="32"/>
          <w:szCs w:val="32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分，自评得分为18分；“资产管理”总分为</w:t>
      </w:r>
      <w:r>
        <w:rPr>
          <w:rFonts w:ascii="仿宋_GB2312" w:hAnsi="仿宋_GB2312" w:eastAsia="仿宋_GB2312" w:cs="仿宋_GB2312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分，自评得分为1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spacing w:after="0" w:line="540" w:lineRule="exact"/>
        <w:ind w:firstLine="63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、产出部分，“责任自评履行”总分为</w:t>
      </w:r>
      <w:r>
        <w:rPr>
          <w:rFonts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分，得分为20分。</w:t>
      </w:r>
    </w:p>
    <w:p>
      <w:pPr>
        <w:spacing w:after="0" w:line="540" w:lineRule="exact"/>
        <w:ind w:firstLine="63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、效果部分，“履职效益”总分为</w:t>
      </w: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分，自评得分为</w:t>
      </w: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spacing w:after="0" w:line="540" w:lineRule="exact"/>
        <w:ind w:firstLine="63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、满意度部分，“社会公众或服务对象满意”总分为</w:t>
      </w: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分，自评得分为10分。</w:t>
      </w:r>
    </w:p>
    <w:p>
      <w:pPr>
        <w:spacing w:after="0" w:line="54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r>
        <w:rPr>
          <w:rFonts w:hint="eastAsia" w:ascii="楷体_GB2312" w:hAnsi="仿宋" w:eastAsia="楷体_GB2312" w:cs="仿宋_GB2312"/>
          <w:b/>
          <w:sz w:val="32"/>
          <w:szCs w:val="32"/>
        </w:rPr>
        <w:t>（二）</w:t>
      </w:r>
      <w:bookmarkEnd w:id="9"/>
      <w:r>
        <w:rPr>
          <w:rFonts w:hint="eastAsia" w:ascii="楷体_GB2312" w:hAnsi="仿宋" w:eastAsia="楷体_GB2312" w:cs="仿宋_GB2312"/>
          <w:b/>
          <w:sz w:val="32"/>
          <w:szCs w:val="32"/>
        </w:rPr>
        <w:t>绩效目标完成情况</w:t>
      </w:r>
    </w:p>
    <w:p>
      <w:pPr>
        <w:spacing w:after="0" w:line="540" w:lineRule="exact"/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年，我委通过加强预算收支的管理，不断建立健全内部管理制度，理顺内部管理流程，部门整体支出管理情况得到了提升。部门绩效目标完成情况如下：</w:t>
      </w:r>
    </w:p>
    <w:p>
      <w:pPr>
        <w:spacing w:after="0" w:line="540" w:lineRule="exact"/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年度完成环保应急处置案数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2件</w:t>
      </w:r>
      <w:r>
        <w:rPr>
          <w:rFonts w:hint="eastAsia" w:ascii="仿宋_GB2312" w:hAnsi="仿宋_GB2312" w:eastAsia="仿宋_GB2312" w:cs="仿宋_GB2312"/>
          <w:sz w:val="32"/>
          <w:szCs w:val="32"/>
        </w:rPr>
        <w:t>，城区配套应急处置案数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1件，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及时解决我委的突发性事件，提升我委的应急事件处理水平，维护社会稳定，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本年度，我委较好的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解决了一部分突发性事件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大大提升了我委的应急事件处理能力，维护了社会稳定，相关群众满意度大大提升。</w:t>
      </w:r>
    </w:p>
    <w:p>
      <w:pPr>
        <w:numPr>
          <w:ilvl w:val="0"/>
          <w:numId w:val="2"/>
        </w:numPr>
        <w:spacing w:after="0" w:line="540" w:lineRule="exact"/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为解决诚基中心历史遗留问题，同时做好对物业服务企业的帮扶工作，提升物业服务水平，促进物业服务企业积极履职尽责。</w:t>
      </w:r>
    </w:p>
    <w:p>
      <w:pPr>
        <w:numPr>
          <w:ilvl w:val="0"/>
          <w:numId w:val="2"/>
        </w:numPr>
        <w:spacing w:after="0" w:line="540" w:lineRule="exact"/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通过专项，我委严格落实河（湖）长制，扎实做好河湖治理管理各项工作，积极组织筹措辖管河湖管护经费和专项治理资金。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债务利息偿还，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一般债包含项目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三个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专项债一个，偿还到位率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100%，偿还债务及时率100%。</w:t>
      </w:r>
      <w:r>
        <w:rPr>
          <w:rFonts w:hint="eastAsia" w:ascii="仿宋_GB2312" w:hAnsi="仿宋_GB2312" w:eastAsia="仿宋_GB2312" w:cs="仿宋_GB2312"/>
          <w:sz w:val="32"/>
          <w:szCs w:val="32"/>
        </w:rPr>
        <w:t>该项目取得了较好的社会效益。提升了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政府的偿债能力，进一步促进</w:t>
      </w:r>
      <w:r>
        <w:rPr>
          <w:rFonts w:hint="eastAsia" w:ascii="仿宋_GB2312" w:hAnsi="仿宋_GB2312" w:eastAsia="仿宋_GB2312" w:cs="仿宋_GB2312"/>
          <w:sz w:val="32"/>
          <w:szCs w:val="32"/>
        </w:rPr>
        <w:t>老旧小区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更新改造工程的进一步实施，</w:t>
      </w:r>
      <w:r>
        <w:rPr>
          <w:rFonts w:hint="eastAsia" w:ascii="仿宋_GB2312" w:hAnsi="仿宋_GB2312" w:eastAsia="仿宋_GB2312" w:cs="仿宋_GB2312"/>
          <w:sz w:val="32"/>
          <w:szCs w:val="32"/>
        </w:rPr>
        <w:t>增加了人们的幸福指数。</w:t>
      </w:r>
    </w:p>
    <w:p>
      <w:pPr>
        <w:numPr>
          <w:ilvl w:val="0"/>
          <w:numId w:val="2"/>
        </w:numPr>
        <w:spacing w:after="0" w:line="540" w:lineRule="exact"/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年度派驻工作的巡查、监督及日常的工作，维护正常组内行政办公工作、组织相关人员培训。为对所辖的行政、事业单位的全面监管提供有力保障。</w:t>
      </w:r>
    </w:p>
    <w:p>
      <w:pPr>
        <w:numPr>
          <w:ilvl w:val="0"/>
          <w:numId w:val="2"/>
        </w:numPr>
        <w:spacing w:after="0" w:line="540" w:lineRule="exact"/>
        <w:ind w:firstLine="63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维护办公环境以及为工作人员创造良好工作、生活环境，切实保障机关工作的正常运行。为完成各项工作目标的完成奠定良好的基础。</w:t>
      </w:r>
    </w:p>
    <w:p>
      <w:pPr>
        <w:numPr>
          <w:ilvl w:val="0"/>
          <w:numId w:val="2"/>
        </w:numPr>
        <w:spacing w:after="0" w:line="540" w:lineRule="exact"/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年度聘用聘用法律顾问数量1个即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国浩律师事务所</w:t>
      </w:r>
      <w:r>
        <w:rPr>
          <w:rFonts w:hint="eastAsia" w:ascii="仿宋_GB2312" w:hAnsi="仿宋_GB2312" w:eastAsia="仿宋_GB2312" w:cs="仿宋_GB2312"/>
          <w:sz w:val="32"/>
          <w:szCs w:val="32"/>
        </w:rPr>
        <w:t>。 该项目取得了较好的社会效益。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在签订合同，协议等方面</w:t>
      </w:r>
      <w:r>
        <w:rPr>
          <w:rFonts w:hint="eastAsia" w:ascii="仿宋_GB2312" w:hAnsi="仿宋_GB2312" w:eastAsia="仿宋_GB2312" w:cs="仿宋_GB2312"/>
          <w:sz w:val="32"/>
          <w:szCs w:val="32"/>
        </w:rPr>
        <w:t>法律顾问建议采纳率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增加，规避了我委相关法律风险。</w:t>
      </w:r>
    </w:p>
    <w:p>
      <w:pPr>
        <w:numPr>
          <w:ilvl w:val="0"/>
          <w:numId w:val="2"/>
        </w:numPr>
        <w:spacing w:after="0" w:line="540" w:lineRule="exact"/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年度订阅党报党刊数量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160份，党员活动宣传8次，党员培训10次。党员学习覆盖率100%，及时订阅党报党刊，及时做好公益广告宣传工作，制作宣传展板，及时组织各个支部传达学习总书记各项讲话内容。</w:t>
      </w:r>
      <w:r>
        <w:rPr>
          <w:rFonts w:hint="eastAsia" w:ascii="仿宋_GB2312" w:hAnsi="仿宋_GB2312" w:eastAsia="仿宋_GB2312" w:cs="仿宋_GB2312"/>
          <w:sz w:val="32"/>
          <w:szCs w:val="32"/>
        </w:rPr>
        <w:t>该项目取得了较好的社会效益。通过党建引领活动，从而发挥我委的大部分党员先锋模范作用，大部分提升我委党员先进性。</w:t>
      </w:r>
    </w:p>
    <w:p>
      <w:pPr>
        <w:spacing w:after="0"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8、保证本单位职工工资福利等费用、保证机关正常运行工作。</w:t>
      </w:r>
    </w:p>
    <w:p>
      <w:pPr>
        <w:spacing w:after="0" w:line="540" w:lineRule="exact"/>
        <w:ind w:firstLine="640"/>
        <w:rPr>
          <w:rFonts w:ascii="楷体" w:hAnsi="楷体" w:eastAsia="楷体"/>
          <w:b/>
          <w:sz w:val="32"/>
          <w:szCs w:val="32"/>
        </w:rPr>
      </w:pPr>
    </w:p>
    <w:p>
      <w:pPr>
        <w:spacing w:after="0" w:line="540" w:lineRule="exact"/>
        <w:ind w:firstLine="640"/>
        <w:rPr>
          <w:rFonts w:ascii="楷体" w:hAnsi="楷体" w:eastAsia="楷体"/>
          <w:b/>
          <w:sz w:val="32"/>
          <w:szCs w:val="32"/>
        </w:rPr>
      </w:pPr>
    </w:p>
    <w:p>
      <w:pPr>
        <w:spacing w:after="0" w:line="540" w:lineRule="exact"/>
        <w:ind w:firstLine="64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（三）自评得分</w:t>
      </w:r>
    </w:p>
    <w:bookmarkEnd w:id="6"/>
    <w:bookmarkEnd w:id="7"/>
    <w:p>
      <w:pPr>
        <w:widowControl/>
        <w:spacing w:after="0" w:line="540" w:lineRule="exact"/>
        <w:jc w:val="center"/>
        <w:rPr>
          <w:rFonts w:ascii="楷体" w:hAnsi="楷体" w:eastAsia="楷体" w:cs="Times New Roman"/>
          <w:sz w:val="28"/>
          <w:szCs w:val="28"/>
        </w:rPr>
      </w:pPr>
      <w:bookmarkStart w:id="10" w:name="_Toc268005765"/>
      <w:bookmarkStart w:id="11" w:name="_Toc263686390"/>
      <w:bookmarkStart w:id="12" w:name="_Toc171765188"/>
      <w:bookmarkStart w:id="13" w:name="_Toc171764863"/>
      <w:bookmarkStart w:id="14" w:name="_Toc171772698"/>
      <w:r>
        <w:rPr>
          <w:rFonts w:hint="eastAsia" w:ascii="楷体" w:hAnsi="楷体" w:eastAsia="楷体" w:cs="楷体"/>
          <w:sz w:val="28"/>
          <w:szCs w:val="28"/>
        </w:rPr>
        <w:t>表</w:t>
      </w:r>
      <w:r>
        <w:rPr>
          <w:rFonts w:ascii="楷体" w:hAnsi="楷体" w:eastAsia="楷体" w:cs="楷体"/>
          <w:sz w:val="28"/>
          <w:szCs w:val="28"/>
        </w:rPr>
        <w:t>1</w:t>
      </w:r>
      <w:r>
        <w:rPr>
          <w:rFonts w:hint="eastAsia" w:ascii="楷体" w:hAnsi="楷体" w:eastAsia="楷体" w:cs="楷体"/>
          <w:sz w:val="28"/>
          <w:szCs w:val="28"/>
        </w:rPr>
        <w:t>：部门整体支出绩效自评表</w:t>
      </w:r>
    </w:p>
    <w:tbl>
      <w:tblPr>
        <w:tblStyle w:val="6"/>
        <w:tblW w:w="8439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122"/>
        <w:gridCol w:w="2556"/>
        <w:gridCol w:w="850"/>
        <w:gridCol w:w="1134"/>
        <w:gridCol w:w="9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63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评价指标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9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自评得分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3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投入（</w:t>
            </w:r>
            <w:r>
              <w:rPr>
                <w:sz w:val="22"/>
                <w:szCs w:val="22"/>
              </w:rPr>
              <w:t>15</w:t>
            </w:r>
            <w:r>
              <w:rPr>
                <w:rFonts w:hint="eastAsia" w:cs="宋体"/>
                <w:sz w:val="22"/>
                <w:szCs w:val="22"/>
              </w:rPr>
              <w:t>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目标设定（</w:t>
            </w:r>
            <w:r>
              <w:rPr>
                <w:sz w:val="22"/>
                <w:szCs w:val="22"/>
              </w:rPr>
              <w:t>5</w:t>
            </w:r>
            <w:r>
              <w:rPr>
                <w:rFonts w:hint="eastAsia" w:cs="宋体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绩效目标合理性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合理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cs="宋体"/>
                <w:sz w:val="22"/>
                <w:szCs w:val="22"/>
              </w:rPr>
              <w:t>绩效指标明确性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明确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cs="Times New Roman"/>
                <w:kern w:val="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cs="宋体"/>
                <w:sz w:val="22"/>
                <w:szCs w:val="22"/>
              </w:rPr>
              <w:t>预算配置（</w:t>
            </w:r>
            <w:r>
              <w:rPr>
                <w:sz w:val="22"/>
                <w:szCs w:val="22"/>
              </w:rPr>
              <w:t>10</w:t>
            </w:r>
            <w:r>
              <w:rPr>
                <w:rFonts w:hint="eastAsia" w:cs="宋体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cs="宋体"/>
                <w:sz w:val="22"/>
                <w:szCs w:val="22"/>
              </w:rPr>
              <w:t>在职人员控制率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cs="Times New Roman"/>
                <w:sz w:val="22"/>
                <w:szCs w:val="22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cs="Times New Roman"/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“三公经费”变动率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cs="Times New Roman"/>
                <w:kern w:val="0"/>
                <w:sz w:val="24"/>
              </w:rPr>
              <w:t>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过程（</w:t>
            </w:r>
            <w:r>
              <w:rPr>
                <w:sz w:val="22"/>
                <w:szCs w:val="22"/>
              </w:rPr>
              <w:t>45</w:t>
            </w:r>
            <w:r>
              <w:rPr>
                <w:rFonts w:hint="eastAsia" w:cs="宋体"/>
                <w:sz w:val="22"/>
                <w:szCs w:val="22"/>
              </w:rPr>
              <w:t>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预算执行（</w:t>
            </w:r>
            <w:r>
              <w:rPr>
                <w:sz w:val="22"/>
                <w:szCs w:val="22"/>
              </w:rPr>
              <w:t>16</w:t>
            </w:r>
            <w:r>
              <w:rPr>
                <w:rFonts w:hint="eastAsia" w:cs="宋体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预算执行率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89</w:t>
            </w:r>
            <w:r>
              <w:rPr>
                <w:rFonts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eastAsia="宋体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cs="宋体"/>
                <w:sz w:val="22"/>
                <w:szCs w:val="22"/>
              </w:rPr>
              <w:t>结转结余率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  <w:r>
              <w:rPr>
                <w:rFonts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cs="宋体"/>
                <w:sz w:val="22"/>
                <w:szCs w:val="22"/>
              </w:rPr>
              <w:t>结转结余变动率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  <w:r>
              <w:rPr>
                <w:rFonts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cs="宋体"/>
                <w:sz w:val="22"/>
                <w:szCs w:val="22"/>
              </w:rPr>
              <w:t>预算管理（</w:t>
            </w:r>
            <w:r>
              <w:rPr>
                <w:sz w:val="22"/>
                <w:szCs w:val="22"/>
              </w:rPr>
              <w:t>18</w:t>
            </w:r>
            <w:r>
              <w:rPr>
                <w:rFonts w:hint="eastAsia" w:cs="宋体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cs="宋体"/>
                <w:sz w:val="22"/>
                <w:szCs w:val="22"/>
              </w:rPr>
              <w:t>资金管理制度健全性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cs="Times New Roman"/>
                <w:kern w:val="0"/>
                <w:sz w:val="24"/>
              </w:rPr>
              <w:t>健全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cs="宋体"/>
                <w:sz w:val="22"/>
                <w:szCs w:val="22"/>
              </w:rPr>
              <w:t>资金使用合规性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cs="Times New Roman"/>
                <w:kern w:val="0"/>
                <w:sz w:val="24"/>
              </w:rPr>
              <w:t>合规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cs="宋体"/>
                <w:sz w:val="22"/>
                <w:szCs w:val="22"/>
              </w:rPr>
              <w:t>预决算信息公开性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cs="Times New Roman"/>
                <w:kern w:val="0"/>
                <w:sz w:val="24"/>
              </w:rPr>
              <w:t>及时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cs="宋体"/>
                <w:sz w:val="22"/>
                <w:szCs w:val="22"/>
              </w:rPr>
              <w:t>基础信息完善性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cs="Times New Roman"/>
                <w:kern w:val="0"/>
                <w:sz w:val="24"/>
              </w:rPr>
              <w:t>完善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cs="宋体"/>
                <w:sz w:val="22"/>
                <w:szCs w:val="22"/>
              </w:rPr>
              <w:t>资产管理（</w:t>
            </w:r>
            <w:r>
              <w:rPr>
                <w:sz w:val="22"/>
                <w:szCs w:val="22"/>
              </w:rPr>
              <w:t>11</w:t>
            </w:r>
            <w:r>
              <w:rPr>
                <w:rFonts w:hint="eastAsia" w:cs="宋体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cs="宋体"/>
                <w:sz w:val="22"/>
                <w:szCs w:val="22"/>
              </w:rPr>
              <w:t>资产管理完整性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cs="Times New Roman"/>
                <w:kern w:val="0"/>
                <w:sz w:val="24"/>
              </w:rPr>
              <w:t>完整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cs="宋体"/>
                <w:sz w:val="22"/>
                <w:szCs w:val="22"/>
              </w:rPr>
              <w:t>固定资产利用率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cs="宋体"/>
                <w:sz w:val="22"/>
                <w:szCs w:val="22"/>
              </w:rPr>
              <w:t>办公设备购置标准</w:t>
            </w:r>
            <w:r>
              <w:rPr>
                <w:sz w:val="22"/>
                <w:szCs w:val="22"/>
              </w:rPr>
              <w:t xml:space="preserve">    </w:t>
            </w:r>
            <w:r>
              <w:rPr>
                <w:rFonts w:hint="eastAsia" w:cs="宋体"/>
                <w:sz w:val="22"/>
                <w:szCs w:val="22"/>
              </w:rPr>
              <w:t>合规率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产出（</w:t>
            </w:r>
            <w:r>
              <w:rPr>
                <w:sz w:val="22"/>
                <w:szCs w:val="22"/>
              </w:rPr>
              <w:t>20</w:t>
            </w:r>
            <w:r>
              <w:rPr>
                <w:rFonts w:hint="eastAsia" w:cs="宋体"/>
                <w:sz w:val="22"/>
                <w:szCs w:val="22"/>
              </w:rPr>
              <w:t>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责任履行（</w:t>
            </w:r>
            <w:r>
              <w:rPr>
                <w:sz w:val="22"/>
                <w:szCs w:val="22"/>
              </w:rPr>
              <w:t>20</w:t>
            </w:r>
            <w:r>
              <w:rPr>
                <w:rFonts w:hint="eastAsia" w:cs="宋体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年度任务完成率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cs="宋体"/>
                <w:sz w:val="22"/>
                <w:szCs w:val="22"/>
              </w:rPr>
              <w:t>年度绩效目标完成率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cs="宋体"/>
                <w:sz w:val="22"/>
                <w:szCs w:val="22"/>
              </w:rPr>
              <w:t>是否开展项目绩效自评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cs="Times New Roman"/>
                <w:kern w:val="0"/>
                <w:sz w:val="24"/>
              </w:rPr>
              <w:t>是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效果（</w:t>
            </w:r>
            <w:r>
              <w:rPr>
                <w:sz w:val="22"/>
                <w:szCs w:val="22"/>
              </w:rPr>
              <w:t>10</w:t>
            </w:r>
            <w:r>
              <w:rPr>
                <w:rFonts w:hint="eastAsia" w:cs="宋体"/>
                <w:sz w:val="22"/>
                <w:szCs w:val="22"/>
              </w:rPr>
              <w:t>分）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履职效益（</w:t>
            </w:r>
            <w:r>
              <w:rPr>
                <w:sz w:val="22"/>
                <w:szCs w:val="22"/>
              </w:rPr>
              <w:t>10</w:t>
            </w:r>
            <w:r>
              <w:rPr>
                <w:rFonts w:hint="eastAsia" w:cs="宋体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部门整体效益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cs="Times New Roman"/>
                <w:kern w:val="0"/>
                <w:sz w:val="24"/>
              </w:rPr>
              <w:t>95%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满意度（</w:t>
            </w:r>
            <w:r>
              <w:rPr>
                <w:sz w:val="22"/>
                <w:szCs w:val="22"/>
              </w:rPr>
              <w:t>10</w:t>
            </w:r>
            <w:r>
              <w:rPr>
                <w:rFonts w:hint="eastAsia" w:cs="宋体"/>
                <w:sz w:val="22"/>
                <w:szCs w:val="22"/>
              </w:rPr>
              <w:t>分）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社会公众或服务对象满意度（</w:t>
            </w:r>
            <w:r>
              <w:rPr>
                <w:sz w:val="22"/>
                <w:szCs w:val="22"/>
              </w:rPr>
              <w:t>10</w:t>
            </w:r>
            <w:r>
              <w:rPr>
                <w:rFonts w:hint="eastAsia" w:cs="宋体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cs="Times New Roman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社会公众或服务对象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rFonts w:hint="eastAsia" w:cs="宋体"/>
                <w:sz w:val="22"/>
                <w:szCs w:val="22"/>
              </w:rPr>
              <w:t>满意度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cs="Times New Roman"/>
                <w:kern w:val="0"/>
                <w:sz w:val="24"/>
              </w:rPr>
              <w:t>95%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cs="Times New Roman"/>
                <w:kern w:val="0"/>
                <w:sz w:val="24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5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绩效自评综合得分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5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自评等次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cs="Times New Roman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优</w:t>
            </w:r>
          </w:p>
        </w:tc>
      </w:tr>
    </w:tbl>
    <w:p>
      <w:pPr>
        <w:spacing w:after="0" w:line="540" w:lineRule="exact"/>
        <w:ind w:firstLine="640"/>
        <w:rPr>
          <w:rFonts w:ascii="黑体" w:hAnsi="黑体" w:eastAsia="黑体" w:cs="Times New Roman"/>
          <w:b/>
          <w:sz w:val="32"/>
          <w:szCs w:val="32"/>
        </w:rPr>
      </w:pPr>
    </w:p>
    <w:p>
      <w:pPr>
        <w:spacing w:after="0" w:line="540" w:lineRule="exact"/>
        <w:ind w:firstLine="640"/>
        <w:rPr>
          <w:rFonts w:ascii="黑体" w:hAnsi="黑体" w:eastAsia="黑体" w:cs="Times New Roman"/>
          <w:b/>
          <w:sz w:val="32"/>
          <w:szCs w:val="32"/>
        </w:rPr>
      </w:pPr>
    </w:p>
    <w:p>
      <w:pPr>
        <w:spacing w:after="0" w:line="540" w:lineRule="exact"/>
        <w:ind w:firstLine="640"/>
        <w:rPr>
          <w:rFonts w:ascii="黑体" w:hAnsi="黑体" w:eastAsia="黑体" w:cs="Times New Roman"/>
          <w:b/>
          <w:sz w:val="32"/>
          <w:szCs w:val="32"/>
        </w:rPr>
      </w:pPr>
      <w:r>
        <w:rPr>
          <w:rFonts w:hint="eastAsia" w:ascii="黑体" w:hAnsi="黑体" w:eastAsia="黑体" w:cs="Times New Roman"/>
          <w:b/>
          <w:sz w:val="32"/>
          <w:szCs w:val="32"/>
        </w:rPr>
        <w:t>四、存在问题和改进措施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（一）存在问题</w:t>
      </w:r>
    </w:p>
    <w:p>
      <w:pPr>
        <w:spacing w:after="0" w:line="540" w:lineRule="exact"/>
        <w:ind w:firstLine="64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1.在预算执行中，由于各种客观原因，执行率比较低。</w:t>
      </w:r>
    </w:p>
    <w:p>
      <w:pPr>
        <w:spacing w:after="0" w:line="540" w:lineRule="exact"/>
        <w:ind w:firstLine="64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2.各相关科室存在对绩效目标重视程度不够。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（二）改进措施</w:t>
      </w:r>
    </w:p>
    <w:bookmarkEnd w:id="10"/>
    <w:bookmarkEnd w:id="11"/>
    <w:bookmarkEnd w:id="12"/>
    <w:bookmarkEnd w:id="13"/>
    <w:bookmarkEnd w:id="14"/>
    <w:p>
      <w:pPr>
        <w:spacing w:after="0" w:line="540" w:lineRule="exact"/>
        <w:ind w:firstLine="64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细化预算编制工作，认真做好预算的编制。进一步加强内部机构的预算管理意识，严格按照预算编制的相关制度和要求，本着“勤俭节约、保障运转”的原则进行预算的编制；编制范围尽可能的全面、不漏项，进一步提高预算编制的科学性、合理性、严谨性和可控性。</w:t>
      </w:r>
    </w:p>
    <w:p>
      <w:pPr>
        <w:spacing w:after="0" w:line="540" w:lineRule="exact"/>
        <w:ind w:firstLine="64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、在日常预算管理过程中，进一步加强预算支出的审核、跟踪及预算执行情况分析。</w:t>
      </w:r>
    </w:p>
    <w:p>
      <w:pPr>
        <w:spacing w:after="0" w:line="540" w:lineRule="exact"/>
        <w:ind w:firstLine="64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规范财务运行，加强预算支出管理。严格遵循“先有预算、后有支出”的原则，在资金支付管理方面，严格按照规定程序向财政部门申请用款，在财政部门批复的支出预算资金范围内申请使用一般预算支出经费。建立健全并认真执行各项资金使用管理制度，建立内部控制机制，资金使用严格履行审批程序，确保资金支出合法、真实。严格落实会计核算、报销审批制度，加强对资金使用环节的监督。</w:t>
      </w:r>
    </w:p>
    <w:p>
      <w:pPr>
        <w:pStyle w:val="5"/>
        <w:spacing w:before="0" w:beforeAutospacing="0" w:after="0" w:afterAutospacing="0" w:line="540" w:lineRule="exact"/>
        <w:ind w:firstLine="643" w:firstLineChars="200"/>
        <w:jc w:val="both"/>
        <w:rPr>
          <w:rFonts w:ascii="仿宋" w:hAnsi="仿宋" w:eastAsia="黑体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五、其他需要说明的情况</w:t>
      </w:r>
    </w:p>
    <w:p>
      <w:pPr>
        <w:spacing w:after="0"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</w:t>
      </w:r>
    </w:p>
    <w:p>
      <w:pPr>
        <w:spacing w:after="0" w:line="540" w:lineRule="exact"/>
        <w:ind w:firstLine="640"/>
        <w:jc w:val="center"/>
        <w:outlineLvl w:val="0"/>
        <w:rPr>
          <w:rFonts w:ascii="仿宋" w:hAnsi="仿宋" w:eastAsia="仿宋"/>
          <w:sz w:val="32"/>
          <w:szCs w:val="32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Style w:val="8"/>
                  </w:rPr>
                </w:pPr>
                <w:r>
                  <w:rPr>
                    <w:rStyle w:val="8"/>
                  </w:rPr>
                  <w:fldChar w:fldCharType="begin"/>
                </w:r>
                <w:r>
                  <w:rPr>
                    <w:rStyle w:val="8"/>
                  </w:rPr>
                  <w:instrText xml:space="preserve">PAGE  </w:instrText>
                </w:r>
                <w:r>
                  <w:rPr>
                    <w:rStyle w:val="8"/>
                  </w:rPr>
                  <w:fldChar w:fldCharType="separate"/>
                </w:r>
                <w:r>
                  <w:rPr>
                    <w:rStyle w:val="8"/>
                  </w:rPr>
                  <w:t>9</w:t>
                </w:r>
                <w:r>
                  <w:rPr>
                    <w:rStyle w:val="8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26EE39"/>
    <w:multiLevelType w:val="singleLevel"/>
    <w:tmpl w:val="8D26EE3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5D01326"/>
    <w:multiLevelType w:val="singleLevel"/>
    <w:tmpl w:val="95D0132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M1ZjY4YjA1MTJhNjliYjVkMmYxMmM0YWQ3MTk2ZDQifQ=="/>
  </w:docVars>
  <w:rsids>
    <w:rsidRoot w:val="000B725D"/>
    <w:rsid w:val="000366C0"/>
    <w:rsid w:val="00087992"/>
    <w:rsid w:val="00096ED1"/>
    <w:rsid w:val="000B1D29"/>
    <w:rsid w:val="000B725D"/>
    <w:rsid w:val="000C18D2"/>
    <w:rsid w:val="000D28FF"/>
    <w:rsid w:val="000F506F"/>
    <w:rsid w:val="0012248D"/>
    <w:rsid w:val="0012679A"/>
    <w:rsid w:val="001C25A6"/>
    <w:rsid w:val="001E0BA7"/>
    <w:rsid w:val="001E31FE"/>
    <w:rsid w:val="001F4C55"/>
    <w:rsid w:val="002114FD"/>
    <w:rsid w:val="002219E7"/>
    <w:rsid w:val="00246E9E"/>
    <w:rsid w:val="00277B60"/>
    <w:rsid w:val="002825AA"/>
    <w:rsid w:val="00284AA4"/>
    <w:rsid w:val="002B035A"/>
    <w:rsid w:val="002B256A"/>
    <w:rsid w:val="002D6645"/>
    <w:rsid w:val="00325CDC"/>
    <w:rsid w:val="003343BB"/>
    <w:rsid w:val="0038056D"/>
    <w:rsid w:val="00381715"/>
    <w:rsid w:val="00492B98"/>
    <w:rsid w:val="004B3AEF"/>
    <w:rsid w:val="004C7E57"/>
    <w:rsid w:val="004F39B2"/>
    <w:rsid w:val="00532CEC"/>
    <w:rsid w:val="005529C7"/>
    <w:rsid w:val="00576418"/>
    <w:rsid w:val="005877E2"/>
    <w:rsid w:val="00592227"/>
    <w:rsid w:val="005A75D7"/>
    <w:rsid w:val="005D1600"/>
    <w:rsid w:val="005D742F"/>
    <w:rsid w:val="00604DA6"/>
    <w:rsid w:val="006631D6"/>
    <w:rsid w:val="00715F70"/>
    <w:rsid w:val="00726F06"/>
    <w:rsid w:val="00755BBA"/>
    <w:rsid w:val="007D0D57"/>
    <w:rsid w:val="0080545B"/>
    <w:rsid w:val="00861BA7"/>
    <w:rsid w:val="00865A10"/>
    <w:rsid w:val="00890613"/>
    <w:rsid w:val="008D26AB"/>
    <w:rsid w:val="008D73B5"/>
    <w:rsid w:val="008E401B"/>
    <w:rsid w:val="00904376"/>
    <w:rsid w:val="00926637"/>
    <w:rsid w:val="00932C43"/>
    <w:rsid w:val="00953692"/>
    <w:rsid w:val="009B2D51"/>
    <w:rsid w:val="009B4E28"/>
    <w:rsid w:val="009E1C1F"/>
    <w:rsid w:val="00A01608"/>
    <w:rsid w:val="00A60ADA"/>
    <w:rsid w:val="00A63451"/>
    <w:rsid w:val="00A73701"/>
    <w:rsid w:val="00A8690F"/>
    <w:rsid w:val="00AC7F18"/>
    <w:rsid w:val="00AD0A06"/>
    <w:rsid w:val="00AD0B82"/>
    <w:rsid w:val="00AE3BB3"/>
    <w:rsid w:val="00B3023B"/>
    <w:rsid w:val="00B72591"/>
    <w:rsid w:val="00BA19A1"/>
    <w:rsid w:val="00BB3F21"/>
    <w:rsid w:val="00BC38D4"/>
    <w:rsid w:val="00BC7AAE"/>
    <w:rsid w:val="00BF6A82"/>
    <w:rsid w:val="00C0089D"/>
    <w:rsid w:val="00C115AA"/>
    <w:rsid w:val="00C55079"/>
    <w:rsid w:val="00C747B2"/>
    <w:rsid w:val="00C853A4"/>
    <w:rsid w:val="00C87AD8"/>
    <w:rsid w:val="00C96B6A"/>
    <w:rsid w:val="00CD5E41"/>
    <w:rsid w:val="00D04AD3"/>
    <w:rsid w:val="00D06262"/>
    <w:rsid w:val="00D32EED"/>
    <w:rsid w:val="00D519C5"/>
    <w:rsid w:val="00D616BA"/>
    <w:rsid w:val="00D72534"/>
    <w:rsid w:val="00DA0267"/>
    <w:rsid w:val="00DB09C8"/>
    <w:rsid w:val="00DC6D16"/>
    <w:rsid w:val="00DD57DA"/>
    <w:rsid w:val="00DE5DCB"/>
    <w:rsid w:val="00E027E0"/>
    <w:rsid w:val="00E133C4"/>
    <w:rsid w:val="00E26FF1"/>
    <w:rsid w:val="00E27E43"/>
    <w:rsid w:val="00E57148"/>
    <w:rsid w:val="00ED7332"/>
    <w:rsid w:val="00EF4F53"/>
    <w:rsid w:val="00F0271E"/>
    <w:rsid w:val="00F11CD0"/>
    <w:rsid w:val="00F324E1"/>
    <w:rsid w:val="00F77D55"/>
    <w:rsid w:val="00FA23DB"/>
    <w:rsid w:val="00FB216A"/>
    <w:rsid w:val="02F74F86"/>
    <w:rsid w:val="043E06DE"/>
    <w:rsid w:val="04F2770F"/>
    <w:rsid w:val="05171224"/>
    <w:rsid w:val="08674270"/>
    <w:rsid w:val="09025849"/>
    <w:rsid w:val="090507D3"/>
    <w:rsid w:val="0A8E7BE6"/>
    <w:rsid w:val="0B1E3585"/>
    <w:rsid w:val="0D2131AD"/>
    <w:rsid w:val="0DA651AB"/>
    <w:rsid w:val="0ECB61A8"/>
    <w:rsid w:val="11916C6D"/>
    <w:rsid w:val="152E1DBF"/>
    <w:rsid w:val="16582696"/>
    <w:rsid w:val="1B471AE5"/>
    <w:rsid w:val="1B5D75E4"/>
    <w:rsid w:val="21B631A5"/>
    <w:rsid w:val="21C06A17"/>
    <w:rsid w:val="23AA66A7"/>
    <w:rsid w:val="24C34F01"/>
    <w:rsid w:val="24D27B28"/>
    <w:rsid w:val="268B30A3"/>
    <w:rsid w:val="269E5827"/>
    <w:rsid w:val="283D46C7"/>
    <w:rsid w:val="2AE02AB1"/>
    <w:rsid w:val="2EF91626"/>
    <w:rsid w:val="30375BD2"/>
    <w:rsid w:val="30A92E3B"/>
    <w:rsid w:val="356F523C"/>
    <w:rsid w:val="359B244B"/>
    <w:rsid w:val="35C00B7E"/>
    <w:rsid w:val="35C070A7"/>
    <w:rsid w:val="3876316A"/>
    <w:rsid w:val="3A054AC9"/>
    <w:rsid w:val="3A5B2759"/>
    <w:rsid w:val="3E587BDC"/>
    <w:rsid w:val="3F936BB3"/>
    <w:rsid w:val="420F2CA7"/>
    <w:rsid w:val="45EE109C"/>
    <w:rsid w:val="498A1F75"/>
    <w:rsid w:val="49AB449D"/>
    <w:rsid w:val="4A2D0673"/>
    <w:rsid w:val="4A783AB7"/>
    <w:rsid w:val="4CE16F32"/>
    <w:rsid w:val="4DB5699A"/>
    <w:rsid w:val="4DCF2866"/>
    <w:rsid w:val="4E1E04FA"/>
    <w:rsid w:val="52BD598A"/>
    <w:rsid w:val="56B91573"/>
    <w:rsid w:val="57D37B3D"/>
    <w:rsid w:val="588A07B7"/>
    <w:rsid w:val="5A90452E"/>
    <w:rsid w:val="5C3468B5"/>
    <w:rsid w:val="5FE46715"/>
    <w:rsid w:val="62FE44D5"/>
    <w:rsid w:val="642A326D"/>
    <w:rsid w:val="681E750B"/>
    <w:rsid w:val="68564B9A"/>
    <w:rsid w:val="68817EE4"/>
    <w:rsid w:val="6AA81420"/>
    <w:rsid w:val="6CC37F33"/>
    <w:rsid w:val="6DBE0F5A"/>
    <w:rsid w:val="70874519"/>
    <w:rsid w:val="73325D4D"/>
    <w:rsid w:val="740752C3"/>
    <w:rsid w:val="7658178E"/>
    <w:rsid w:val="77F51365"/>
    <w:rsid w:val="79245C7C"/>
    <w:rsid w:val="7E377C09"/>
    <w:rsid w:val="7EC14D4E"/>
    <w:rsid w:val="7ED530BD"/>
    <w:rsid w:val="7F6C4F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nhideWhenUsed/>
    <w:qFormat/>
    <w:uiPriority w:val="99"/>
    <w:pPr>
      <w:ind w:left="284" w:firstLine="200" w:firstLineChars="200"/>
    </w:pPr>
    <w:rPr>
      <w:rFonts w:ascii="楷体_GB2312" w:hAnsi="Times New Roman" w:eastAsia="楷体_GB2312" w:cs="Times New Roman"/>
      <w:sz w:val="84"/>
      <w:szCs w:val="20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styleId="8">
    <w:name w:val="page number"/>
    <w:basedOn w:val="7"/>
    <w:unhideWhenUsed/>
    <w:qFormat/>
    <w:uiPriority w:val="99"/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正文文本缩进 Char"/>
    <w:basedOn w:val="7"/>
    <w:link w:val="2"/>
    <w:qFormat/>
    <w:uiPriority w:val="99"/>
    <w:rPr>
      <w:rFonts w:ascii="楷体_GB2312" w:hAnsi="Times New Roman" w:eastAsia="楷体_GB2312" w:cs="Times New Roman"/>
      <w:sz w:val="8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3299</Words>
  <Characters>3567</Characters>
  <Lines>5</Lines>
  <Paragraphs>9</Paragraphs>
  <TotalTime>6</TotalTime>
  <ScaleCrop>false</ScaleCrop>
  <LinksUpToDate>false</LinksUpToDate>
  <CharactersWithSpaces>3582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2018-07-23T08:42:00Z</dcterms:created>
  <dc:creator>Suda</dc:creator>
  <cp:lastModifiedBy>肖芳</cp:lastModifiedBy>
  <dcterms:modified xsi:type="dcterms:W3CDTF">2023-09-01T09:45:09Z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A6D91F39E65341A392B8C5487514213F_12</vt:lpwstr>
  </property>
</Properties>
</file>