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both"/>
        <w:rPr>
          <w:rFonts w:ascii="宋体" w:hAnsi="宋体"/>
          <w:b/>
          <w:bCs/>
          <w:w w:val="105"/>
          <w:sz w:val="44"/>
          <w:szCs w:val="44"/>
          <w:lang w:val="en"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" w:eastAsia="zh-CN"/>
        </w:rPr>
        <w:t>异地交流市管干部住宿保障</w:t>
      </w:r>
      <w:r>
        <w:rPr>
          <w:rFonts w:ascii="宋体" w:hAnsi="宋体"/>
          <w:b/>
          <w:bCs/>
          <w:w w:val="105"/>
          <w:sz w:val="44"/>
          <w:szCs w:val="44"/>
          <w:lang w:val="en" w:eastAsia="zh-CN"/>
        </w:rPr>
        <w:t>经费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异地交流市管干部住宿保障经费是</w:t>
      </w:r>
      <w:r>
        <w:rPr>
          <w:rFonts w:hint="eastAsia" w:ascii="仿宋" w:hAnsi="仿宋" w:eastAsia="仿宋" w:cs="仿宋"/>
          <w:sz w:val="32"/>
          <w:szCs w:val="32"/>
        </w:rPr>
        <w:t>根据《天津市异地交流市管干部住宿保障具体办法（试行）》的通知（</w:t>
      </w:r>
      <w:r>
        <w:rPr>
          <w:rFonts w:hint="eastAsia" w:ascii="仿宋" w:hAnsi="仿宋" w:eastAsia="仿宋" w:cs="仿宋"/>
          <w:bCs/>
          <w:sz w:val="32"/>
          <w:szCs w:val="32"/>
        </w:rPr>
        <w:t>津发改体改[2018]412号）精神，要做好异地交流干部住宿保障等工作。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特申请设立该项目。主要用于异地交流市管干部住宿保障等支出。异地交流市管干部住宿保障经费年初预算数为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万元，全年执行数为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万元，用于异地交流市管干部住宿保障支出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年初预期目标：通过对异地交流市管干部住宿保障经费的支出，有效保障异地交流市管干部基本生活。</w:t>
      </w:r>
    </w:p>
    <w:p>
      <w:pPr>
        <w:spacing w:line="600" w:lineRule="exact"/>
        <w:ind w:firstLine="640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年度实际完成情况：及时支付了异地交流市管干部住宿保障经费，有效保障了异地交流市管干部基本生活。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异地交流市管干部住宿保障经费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异地交流市管干部住宿保障经费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异地交流市管干部住宿保障经费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20万元，全年预算数10万元。其中：当年财政拨款（区级资金）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20万元，全年预算数10万元，全年执行数10万元，得分10分，执行率100%，无偏差。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异地交流市管干部数量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，年度指标值=1人，实际完成值为1人，得分10分，无偏差。（2）质量指标：住宿保障率，年度指标值≥90％，实际完成值为100%，得分20分，无偏差。（3）时效指标：住宿保障及时率，年度指标值≥90％，实际完成值为100%，得分10分，无偏差。（4）成本指标：异地交流市管干部保障经费，年度指标值为≤10万元，实际完成值10万元，得分10分，无偏差。2.效益指标中社会效益指标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异地交流市管干部生活保障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，在年度指标值中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异地交流市管干部生活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得到有效保障，实际完成值为得到有效保障，基本达成预期效益，得分30分，无偏差。3.满意度指标中服务对象满意度指标：异地交流市管干部满意度在年度指标值中≥90％，实际完成值为100%，得分10分，无偏差。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异地交流市管干部住宿保障经费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异地交流市管干部住宿保障经费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为了做好绩效评价工作，认真有序开展绩效评价，对异地交流市管干部住宿保障经费项目绩效进行分析评价。评价认为：202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年经过努力，对异地交流市管干部生活提供了有效保障。评价分数为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申报经过区政府办公室党组会研究讨论，异地交流市管干部住宿保障经费项目立项规范。由责任科室申请异地交流市管干部住宿保障经费，经批准后由区财政局下达预算指标。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本项目严格按照区政府办公室财务管理制度、固有资产管理制度及相关资金管理制度进行报账。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对异地交流市管干部基本生活提供了有效保障。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年经过努力，对异地交流市管干部基本生活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得到有效保障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。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</w:t>
      </w:r>
      <w:bookmarkStart w:id="0" w:name="_GoBack"/>
      <w:bookmarkEnd w:id="0"/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通过对异地交流市管干部基本生活提供有效的保障。使异地交流市管干部无后顾之忧，全身心地投入到政务工作中。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7FC3A15"/>
    <w:rsid w:val="0EF906F7"/>
    <w:rsid w:val="16FF2D2B"/>
    <w:rsid w:val="2FFB0D85"/>
    <w:rsid w:val="3FE1D654"/>
    <w:rsid w:val="564151F1"/>
    <w:rsid w:val="5CBF9D96"/>
    <w:rsid w:val="5FDFBF34"/>
    <w:rsid w:val="7BFBCBC6"/>
    <w:rsid w:val="7D773708"/>
    <w:rsid w:val="7DB3155D"/>
    <w:rsid w:val="7FEFC469"/>
    <w:rsid w:val="AE755B8E"/>
    <w:rsid w:val="B77DBCDE"/>
    <w:rsid w:val="BBF71203"/>
    <w:rsid w:val="C7670753"/>
    <w:rsid w:val="D3AD7F22"/>
    <w:rsid w:val="D5FBC489"/>
    <w:rsid w:val="DB6E9953"/>
    <w:rsid w:val="DD72947A"/>
    <w:rsid w:val="DDFB04F8"/>
    <w:rsid w:val="DFB71962"/>
    <w:rsid w:val="E3DD5F2E"/>
    <w:rsid w:val="E4CC652F"/>
    <w:rsid w:val="ECAC0AA9"/>
    <w:rsid w:val="EFAD256D"/>
    <w:rsid w:val="EFFBE48B"/>
    <w:rsid w:val="F3DFF5E8"/>
    <w:rsid w:val="F3ED76FF"/>
    <w:rsid w:val="F7EC65C6"/>
    <w:rsid w:val="FBDE046C"/>
    <w:rsid w:val="FBE55E54"/>
    <w:rsid w:val="FF9EF3B9"/>
    <w:rsid w:val="FFBF93C1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240</Words>
  <Characters>1372</Characters>
  <Lines>11</Lines>
  <Paragraphs>3</Paragraphs>
  <TotalTime>5</TotalTime>
  <ScaleCrop>false</ScaleCrop>
  <LinksUpToDate>false</LinksUpToDate>
  <CharactersWithSpaces>1609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2020-11-01T21:00:00Z</dcterms:created>
  <dc:creator>于喆</dc:creator>
  <cp:lastModifiedBy>greatwall</cp:lastModifiedBy>
  <cp:lastPrinted>2020-08-09T16:24:00Z</cp:lastPrinted>
  <dcterms:modified xsi:type="dcterms:W3CDTF">2022-06-27T10:58:58Z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