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kern w:val="2"/>
          <w:sz w:val="32"/>
          <w:lang w:val="zh-CN"/>
        </w:rPr>
      </w:pPr>
    </w:p>
    <w:p>
      <w:pPr>
        <w:spacing w:line="580" w:lineRule="exact"/>
        <w:jc w:val="center"/>
        <w:rPr>
          <w:rFonts w:hint="eastAsia"/>
          <w:kern w:val="2"/>
          <w:sz w:val="44"/>
          <w:lang w:val="zh-CN"/>
        </w:rPr>
      </w:pPr>
    </w:p>
    <w:p>
      <w:pPr>
        <w:spacing w:line="580" w:lineRule="exact"/>
        <w:jc w:val="center"/>
        <w:rPr>
          <w:rFonts w:hint="default" w:ascii="Times New Roman" w:eastAsia="Times New Roman"/>
          <w:kern w:val="2"/>
          <w:sz w:val="44"/>
          <w:lang w:val="zh-CN"/>
        </w:rPr>
      </w:pPr>
    </w:p>
    <w:p>
      <w:pPr>
        <w:spacing w:line="580" w:lineRule="exact"/>
        <w:jc w:val="center"/>
        <w:rPr>
          <w:rFonts w:hint="default" w:ascii="Times New Roman" w:eastAsia="Times New Roman"/>
          <w:kern w:val="2"/>
          <w:sz w:val="44"/>
          <w:lang w:val="zh-CN"/>
        </w:rPr>
      </w:pPr>
    </w:p>
    <w:p>
      <w:pPr>
        <w:spacing w:line="580" w:lineRule="exact"/>
        <w:jc w:val="center"/>
        <w:rPr>
          <w:rFonts w:hint="default" w:ascii="Times New Roman" w:eastAsia="Times New Roman"/>
          <w:kern w:val="2"/>
          <w:sz w:val="44"/>
          <w:lang w:val="zh-CN"/>
        </w:rPr>
      </w:pPr>
    </w:p>
    <w:p>
      <w:pPr>
        <w:spacing w:line="580" w:lineRule="exact"/>
        <w:jc w:val="center"/>
        <w:rPr>
          <w:rFonts w:hint="default" w:ascii="Times New Roman" w:eastAsia="Times New Roman"/>
          <w:kern w:val="2"/>
          <w:sz w:val="44"/>
          <w:lang w:val="zh-CN"/>
        </w:rPr>
      </w:pPr>
    </w:p>
    <w:p>
      <w:pPr>
        <w:spacing w:line="580" w:lineRule="exact"/>
        <w:jc w:val="center"/>
        <w:rPr>
          <w:rFonts w:hint="default" w:ascii="Times New Roman" w:eastAsia="Times New Roman"/>
          <w:kern w:val="2"/>
          <w:sz w:val="44"/>
          <w:lang w:val="zh-CN"/>
        </w:rPr>
      </w:pPr>
    </w:p>
    <w:p>
      <w:pPr>
        <w:spacing w:line="580" w:lineRule="exact"/>
        <w:jc w:val="center"/>
        <w:rPr>
          <w:rFonts w:hint="default" w:ascii="Times New Roman" w:eastAsia="Times New Roman"/>
          <w:kern w:val="2"/>
          <w:sz w:val="44"/>
          <w:lang w:val="zh-CN"/>
        </w:rPr>
      </w:pPr>
    </w:p>
    <w:p>
      <w:pPr>
        <w:spacing w:line="580" w:lineRule="exact"/>
        <w:jc w:val="center"/>
        <w:rPr>
          <w:rFonts w:hint="default" w:ascii="Times New Roman" w:eastAsia="Times New Roman"/>
          <w:kern w:val="2"/>
          <w:sz w:val="44"/>
          <w:lang w:val="zh-CN"/>
        </w:rPr>
      </w:pPr>
    </w:p>
    <w:p>
      <w:pPr>
        <w:spacing w:line="580" w:lineRule="exact"/>
        <w:jc w:val="center"/>
        <w:rPr>
          <w:rFonts w:hint="default" w:ascii="Times New Roman" w:eastAsia="Times New Roman"/>
          <w:kern w:val="2"/>
          <w:sz w:val="44"/>
          <w:lang w:val="zh-CN"/>
        </w:rPr>
      </w:pPr>
    </w:p>
    <w:p>
      <w:pPr>
        <w:spacing w:line="580" w:lineRule="exact"/>
        <w:jc w:val="center"/>
        <w:rPr>
          <w:rFonts w:hint="default" w:ascii="Times New Roman" w:eastAsia="Times New Roman"/>
          <w:kern w:val="2"/>
          <w:sz w:val="44"/>
          <w:lang w:val="zh-CN"/>
        </w:rPr>
      </w:pPr>
    </w:p>
    <w:p>
      <w:pPr>
        <w:jc w:val="center"/>
        <w:rPr>
          <w:rFonts w:hint="eastAsia" w:ascii="方正小标宋简体" w:hAnsi="Times New Roman" w:eastAsia="方正小标宋简体"/>
          <w:sz w:val="48"/>
          <w:lang w:val="zh-CN"/>
        </w:rPr>
      </w:pPr>
      <w:r>
        <w:rPr>
          <w:rFonts w:hint="eastAsia" w:ascii="方正小标宋简体" w:hAnsi="Times New Roman" w:eastAsia="方正小标宋简体"/>
          <w:sz w:val="48"/>
          <w:lang w:val="zh-CN"/>
        </w:rPr>
        <w:t>天津市和平区住房建设服务中心2021年度部门决算</w:t>
      </w:r>
    </w:p>
    <w:p>
      <w:pPr>
        <w:spacing w:line="580" w:lineRule="exact"/>
        <w:jc w:val="center"/>
        <w:rPr>
          <w:rFonts w:hint="eastAsia" w:hAnsi="Times New Roman"/>
          <w:kern w:val="2"/>
          <w:sz w:val="30"/>
        </w:rPr>
      </w:pPr>
    </w:p>
    <w:p>
      <w:pPr>
        <w:spacing w:line="580" w:lineRule="exact"/>
        <w:jc w:val="center"/>
        <w:rPr>
          <w:rFonts w:hint="eastAsia" w:hAnsi="Times New Roman"/>
          <w:kern w:val="2"/>
          <w:sz w:val="30"/>
        </w:rPr>
      </w:pPr>
    </w:p>
    <w:p>
      <w:pPr>
        <w:spacing w:line="580" w:lineRule="exact"/>
        <w:jc w:val="center"/>
        <w:rPr>
          <w:rFonts w:hint="eastAsia" w:hAnsi="Times New Roman"/>
          <w:kern w:val="2"/>
          <w:sz w:val="30"/>
        </w:rPr>
      </w:pPr>
    </w:p>
    <w:p>
      <w:pPr>
        <w:spacing w:line="580" w:lineRule="exact"/>
        <w:jc w:val="center"/>
        <w:rPr>
          <w:rFonts w:hint="eastAsia" w:hAnsi="Times New Roman"/>
          <w:kern w:val="2"/>
          <w:sz w:val="30"/>
        </w:rPr>
      </w:pPr>
    </w:p>
    <w:p>
      <w:pPr>
        <w:spacing w:line="580" w:lineRule="exact"/>
        <w:jc w:val="center"/>
        <w:rPr>
          <w:rFonts w:hint="eastAsia" w:hAnsi="Times New Roman"/>
          <w:kern w:val="2"/>
          <w:sz w:val="30"/>
        </w:rPr>
      </w:pPr>
    </w:p>
    <w:p>
      <w:pPr>
        <w:rPr>
          <w:rFonts w:hint="eastAsia" w:hAnsi="Times New Roman"/>
          <w:kern w:val="2"/>
          <w:sz w:val="30"/>
        </w:rPr>
      </w:pPr>
      <w:r>
        <w:rPr>
          <w:rFonts w:hint="eastAsia" w:hAnsi="Times New Roman"/>
          <w:kern w:val="2"/>
          <w:sz w:val="30"/>
        </w:rPr>
        <w:br w:type="page"/>
      </w:r>
    </w:p>
    <w:p>
      <w:pPr>
        <w:spacing w:line="600" w:lineRule="exact"/>
        <w:jc w:val="center"/>
        <w:rPr>
          <w:rFonts w:hint="eastAsia" w:hAnsi="Times New Roman"/>
          <w:sz w:val="44"/>
          <w:lang w:val="zh-CN"/>
        </w:rPr>
      </w:pPr>
      <w:bookmarkStart w:id="0" w:name="_GoBack"/>
      <w:r>
        <w:rPr>
          <w:rFonts w:hint="eastAsia" w:hAnsi="Times New Roman"/>
          <w:sz w:val="44"/>
          <w:lang w:val="zh-CN"/>
        </w:rPr>
        <w:t>目   录</w:t>
      </w:r>
    </w:p>
    <w:p>
      <w:pPr>
        <w:spacing w:line="600" w:lineRule="exact"/>
        <w:rPr>
          <w:rFonts w:hint="eastAsia" w:hAnsi="Times New Roman"/>
          <w:sz w:val="30"/>
          <w:lang w:val="zh-CN"/>
        </w:rPr>
      </w:pPr>
    </w:p>
    <w:p>
      <w:pPr>
        <w:tabs>
          <w:tab w:val="right" w:leader="dot" w:pos="8306"/>
        </w:tabs>
        <w:spacing w:line="700" w:lineRule="exact"/>
        <w:rPr>
          <w:rFonts w:hint="default" w:ascii="Times New Roman" w:hAnsi="Times New Roman" w:eastAsia="方正小标宋简体"/>
          <w:sz w:val="30"/>
          <w:lang w:val="zh-CN"/>
        </w:rPr>
      </w:pPr>
      <w:r>
        <w:rPr>
          <w:rFonts w:hint="eastAsia" w:ascii="方正小标宋简体" w:hAnsi="Times New Roman" w:eastAsia="方正小标宋简体"/>
          <w:sz w:val="30"/>
          <w:lang w:val="zh-CN"/>
        </w:rPr>
        <w:t>第一部分  概 况</w:t>
      </w:r>
      <w:r>
        <w:rPr>
          <w:rFonts w:hint="default" w:ascii="Times New Roman" w:hAnsi="Times New Roman" w:eastAsia="方正小标宋简体"/>
          <w:sz w:val="30"/>
          <w:lang w:val="zh-CN"/>
        </w:rPr>
        <w:tab/>
      </w:r>
      <w:r>
        <w:rPr>
          <w:rFonts w:hint="default" w:ascii="Times New Roman" w:hAnsi="Times New Roman" w:eastAsia="方正小标宋简体"/>
          <w:sz w:val="30"/>
          <w:lang w:val="zh-CN"/>
        </w:rPr>
        <w:t>1</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一、主要职责</w:t>
      </w:r>
      <w:r>
        <w:rPr>
          <w:rFonts w:hint="default" w:ascii="Times New Roman" w:hAnsi="Times New Roman" w:eastAsia="仿宋_GB2312"/>
          <w:sz w:val="30"/>
          <w:lang w:val="zh-CN"/>
        </w:rPr>
        <w:tab/>
      </w:r>
      <w:r>
        <w:rPr>
          <w:rFonts w:hint="default" w:ascii="Times New Roman" w:hAnsi="Times New Roman" w:eastAsia="仿宋_GB2312"/>
          <w:sz w:val="30"/>
          <w:lang w:val="zh-CN"/>
        </w:rPr>
        <w:t>1</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二、机构设置</w:t>
      </w:r>
      <w:r>
        <w:rPr>
          <w:rFonts w:hint="default" w:ascii="Times New Roman" w:hAnsi="Times New Roman" w:eastAsia="仿宋_GB2312"/>
          <w:sz w:val="30"/>
          <w:lang w:val="zh-CN"/>
        </w:rPr>
        <w:tab/>
      </w:r>
      <w:r>
        <w:rPr>
          <w:rFonts w:hint="default" w:ascii="Times New Roman" w:hAnsi="Times New Roman" w:eastAsia="仿宋_GB2312"/>
          <w:sz w:val="30"/>
          <w:lang w:val="zh-CN"/>
        </w:rPr>
        <w:t>1</w:t>
      </w:r>
    </w:p>
    <w:p>
      <w:pPr>
        <w:tabs>
          <w:tab w:val="right" w:leader="dot" w:pos="8306"/>
        </w:tabs>
        <w:spacing w:line="700" w:lineRule="exact"/>
        <w:rPr>
          <w:rFonts w:hint="default" w:ascii="Times New Roman" w:hAnsi="Times New Roman" w:eastAsia="方正小标宋简体"/>
          <w:sz w:val="30"/>
          <w:lang w:val="zh-CN"/>
        </w:rPr>
      </w:pPr>
      <w:r>
        <w:rPr>
          <w:rFonts w:hint="eastAsia" w:ascii="方正小标宋简体" w:hAnsi="Times New Roman" w:eastAsia="方正小标宋简体"/>
          <w:sz w:val="30"/>
          <w:lang w:val="zh-CN"/>
        </w:rPr>
        <w:t>第二部分  202</w:t>
      </w:r>
      <w:r>
        <w:rPr>
          <w:rFonts w:hint="default" w:ascii="Times New Roman" w:hAnsi="Times New Roman" w:eastAsia="方正小标宋简体"/>
          <w:sz w:val="30"/>
        </w:rPr>
        <w:t>1</w:t>
      </w:r>
      <w:r>
        <w:rPr>
          <w:rFonts w:hint="eastAsia" w:ascii="方正小标宋简体" w:hAnsi="Times New Roman" w:eastAsia="方正小标宋简体"/>
          <w:sz w:val="30"/>
          <w:lang w:val="zh-CN"/>
        </w:rPr>
        <w:t>年度部门决算表</w:t>
      </w:r>
      <w:r>
        <w:rPr>
          <w:rFonts w:hint="default" w:ascii="Times New Roman" w:hAnsi="Times New Roman" w:eastAsia="方正小标宋简体"/>
          <w:sz w:val="30"/>
          <w:lang w:val="zh-CN"/>
        </w:rPr>
        <w:tab/>
      </w:r>
      <w:r>
        <w:rPr>
          <w:rFonts w:hint="default" w:ascii="Times New Roman" w:hAnsi="Times New Roman" w:eastAsia="方正小标宋简体"/>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一、收入支出决算总表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二、收入决算表（按功能分类列示）</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三、收入决算表（按单位列示）</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四、支出决算表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五、财政拨款收入支出决算总表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六、一般公共预算财政拨款支出决算表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七、一般公共预算财政拨款基本支出决算表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八、一般公共预算财政拨款</w:t>
      </w:r>
      <w:r>
        <w:rPr>
          <w:rFonts w:hint="default" w:ascii="Times New Roman" w:hAnsi="Times New Roman" w:eastAsia="仿宋_GB2312"/>
          <w:sz w:val="30"/>
          <w:lang w:val="zh-CN"/>
        </w:rPr>
        <w:t>“</w:t>
      </w:r>
      <w:r>
        <w:rPr>
          <w:rFonts w:hint="eastAsia" w:ascii="仿宋_GB2312" w:hAnsi="Times New Roman" w:eastAsia="仿宋_GB2312"/>
          <w:sz w:val="30"/>
          <w:lang w:val="zh-CN"/>
        </w:rPr>
        <w:t>三公</w:t>
      </w:r>
      <w:r>
        <w:rPr>
          <w:rFonts w:hint="default" w:ascii="Times New Roman" w:hAnsi="Times New Roman" w:eastAsia="仿宋_GB2312"/>
          <w:sz w:val="30"/>
          <w:lang w:val="zh-CN"/>
        </w:rPr>
        <w:t>”</w:t>
      </w:r>
      <w:r>
        <w:rPr>
          <w:rFonts w:hint="eastAsia" w:ascii="仿宋_GB2312" w:hAnsi="Times New Roman" w:eastAsia="仿宋_GB2312"/>
          <w:sz w:val="30"/>
          <w:lang w:val="zh-CN"/>
        </w:rPr>
        <w:t>经费支出决算表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九、政府性基金预算财政拨款收入支出决算表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十、国有资本经营预算财政拨款收入支出决算表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十一、项目支出决算表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十二、关于空表的说明</w:t>
      </w:r>
      <w:r>
        <w:rPr>
          <w:rFonts w:hint="default" w:ascii="Times New Roman" w:hAnsi="Times New Roman" w:eastAsia="仿宋_GB2312"/>
          <w:sz w:val="30"/>
          <w:lang w:val="zh-CN"/>
        </w:rPr>
        <w:tab/>
      </w:r>
      <w:r>
        <w:rPr>
          <w:rFonts w:hint="default" w:ascii="Times New Roman" w:hAnsi="Times New Roman" w:eastAsia="仿宋_GB2312"/>
          <w:sz w:val="30"/>
        </w:rPr>
        <w:t>2</w:t>
      </w:r>
    </w:p>
    <w:p>
      <w:pPr>
        <w:tabs>
          <w:tab w:val="right" w:leader="dot" w:pos="8306"/>
        </w:tabs>
        <w:spacing w:line="700" w:lineRule="exact"/>
        <w:rPr>
          <w:rFonts w:hint="default" w:ascii="Times New Roman" w:hAnsi="Times New Roman" w:eastAsia="方正小标宋简体"/>
          <w:sz w:val="30"/>
        </w:rPr>
      </w:pPr>
      <w:r>
        <w:rPr>
          <w:rFonts w:hint="eastAsia" w:ascii="方正小标宋简体" w:hAnsi="Times New Roman" w:eastAsia="方正小标宋简体"/>
          <w:sz w:val="30"/>
          <w:lang w:val="zh-CN"/>
        </w:rPr>
        <w:t>第三部分  202</w:t>
      </w:r>
      <w:r>
        <w:rPr>
          <w:rFonts w:hint="default" w:ascii="Times New Roman" w:hAnsi="Times New Roman" w:eastAsia="方正小标宋简体"/>
          <w:sz w:val="30"/>
        </w:rPr>
        <w:t>1</w:t>
      </w:r>
      <w:r>
        <w:rPr>
          <w:rFonts w:hint="eastAsia" w:ascii="方正小标宋简体" w:hAnsi="Times New Roman" w:eastAsia="方正小标宋简体"/>
          <w:sz w:val="30"/>
          <w:lang w:val="zh-CN"/>
        </w:rPr>
        <w:t>年度部门决算情况说明</w:t>
      </w:r>
      <w:r>
        <w:rPr>
          <w:rFonts w:hint="default" w:ascii="Times New Roman" w:hAnsi="Times New Roman" w:eastAsia="方正小标宋简体"/>
          <w:sz w:val="30"/>
          <w:lang w:val="zh-CN"/>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一、收支决算总体情况说明</w:t>
      </w:r>
      <w:r>
        <w:rPr>
          <w:rFonts w:hint="default" w:ascii="Times New Roman" w:hAnsi="Times New Roman" w:eastAsia="仿宋_GB2312"/>
          <w:sz w:val="30"/>
          <w:lang w:val="zh-CN"/>
        </w:rPr>
        <w:tab/>
      </w:r>
      <w:r>
        <w:rPr>
          <w:rFonts w:hint="default" w:ascii="Times New Roman" w:hAnsi="Times New Roman" w:eastAsia="仿宋_GB2312"/>
          <w:sz w:val="30"/>
        </w:rPr>
        <w:t>3</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二、收入决算情况说明</w:t>
      </w:r>
      <w:r>
        <w:rPr>
          <w:rFonts w:hint="default" w:ascii="Times New Roman" w:hAnsi="Times New Roman" w:eastAsia="仿宋_GB2312"/>
          <w:sz w:val="30"/>
          <w:lang w:val="zh-CN"/>
        </w:rPr>
        <w:tab/>
      </w:r>
      <w:r>
        <w:rPr>
          <w:rFonts w:hint="default" w:ascii="Times New Roman" w:hAnsi="Times New Roman" w:eastAsia="仿宋_GB2312"/>
          <w:sz w:val="30"/>
        </w:rPr>
        <w:t>3</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三、支出决算情况说明</w:t>
      </w:r>
      <w:r>
        <w:rPr>
          <w:rFonts w:hint="default" w:ascii="Times New Roman" w:hAnsi="Times New Roman" w:eastAsia="仿宋_GB2312"/>
          <w:sz w:val="30"/>
          <w:lang w:val="zh-CN"/>
        </w:rPr>
        <w:tab/>
      </w:r>
      <w:r>
        <w:rPr>
          <w:rFonts w:hint="default" w:ascii="Times New Roman" w:hAnsi="Times New Roman" w:eastAsia="仿宋_GB2312"/>
          <w:sz w:val="30"/>
        </w:rPr>
        <w:t>3</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四、财政拨款收支决算总体情况说明</w:t>
      </w:r>
      <w:r>
        <w:rPr>
          <w:rFonts w:hint="default" w:ascii="Times New Roman" w:hAnsi="Times New Roman" w:eastAsia="仿宋_GB2312"/>
          <w:sz w:val="30"/>
          <w:lang w:val="zh-CN"/>
        </w:rPr>
        <w:tab/>
      </w:r>
      <w:r>
        <w:rPr>
          <w:rFonts w:hint="default" w:ascii="Times New Roman" w:hAnsi="Times New Roman" w:eastAsia="仿宋_GB2312"/>
          <w:sz w:val="30"/>
        </w:rPr>
        <w:t>4</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五、一般公共预算财政拨款支出决算情况说明</w:t>
      </w:r>
      <w:r>
        <w:rPr>
          <w:rFonts w:hint="default" w:ascii="Times New Roman" w:hAnsi="Times New Roman" w:eastAsia="仿宋_GB2312"/>
          <w:sz w:val="30"/>
          <w:lang w:val="zh-CN"/>
        </w:rPr>
        <w:tab/>
      </w:r>
      <w:r>
        <w:rPr>
          <w:rFonts w:hint="default" w:ascii="Times New Roman" w:hAnsi="Times New Roman" w:eastAsia="仿宋_GB2312"/>
          <w:sz w:val="30"/>
        </w:rPr>
        <w:t>4</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六、一般公共预算财政拨款基本支出决算情况说明</w:t>
      </w:r>
      <w:r>
        <w:rPr>
          <w:rFonts w:hint="default" w:ascii="Times New Roman" w:hAnsi="Times New Roman" w:eastAsia="仿宋_GB2312"/>
          <w:sz w:val="30"/>
          <w:lang w:val="zh-CN"/>
        </w:rPr>
        <w:tab/>
      </w:r>
      <w:r>
        <w:rPr>
          <w:rFonts w:hint="default" w:ascii="Times New Roman" w:hAnsi="Times New Roman" w:eastAsia="仿宋_GB2312"/>
          <w:sz w:val="30"/>
        </w:rPr>
        <w:t>6</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七、一般公共预算财政拨款</w:t>
      </w:r>
      <w:r>
        <w:rPr>
          <w:rFonts w:hint="default" w:ascii="Times New Roman" w:hAnsi="Times New Roman" w:eastAsia="仿宋_GB2312"/>
          <w:sz w:val="30"/>
          <w:lang w:val="zh-CN"/>
        </w:rPr>
        <w:t>“</w:t>
      </w:r>
      <w:r>
        <w:rPr>
          <w:rFonts w:hint="eastAsia" w:ascii="仿宋_GB2312" w:hAnsi="Times New Roman" w:eastAsia="仿宋_GB2312"/>
          <w:sz w:val="30"/>
          <w:lang w:val="zh-CN"/>
        </w:rPr>
        <w:t>三公</w:t>
      </w:r>
      <w:r>
        <w:rPr>
          <w:rFonts w:hint="default" w:ascii="Times New Roman" w:hAnsi="Times New Roman" w:eastAsia="仿宋_GB2312"/>
          <w:sz w:val="30"/>
          <w:lang w:val="zh-CN"/>
        </w:rPr>
        <w:t>”</w:t>
      </w:r>
      <w:r>
        <w:rPr>
          <w:rFonts w:hint="eastAsia" w:ascii="仿宋_GB2312" w:hAnsi="Times New Roman" w:eastAsia="仿宋_GB2312"/>
          <w:sz w:val="30"/>
          <w:lang w:val="zh-CN"/>
        </w:rPr>
        <w:t>经费支出决算情况说明</w:t>
      </w:r>
      <w:r>
        <w:rPr>
          <w:rFonts w:hint="default" w:ascii="Times New Roman" w:hAnsi="Times New Roman" w:eastAsia="仿宋_GB2312"/>
          <w:sz w:val="30"/>
          <w:lang w:val="zh-CN"/>
        </w:rPr>
        <w:tab/>
      </w:r>
      <w:r>
        <w:rPr>
          <w:rFonts w:hint="default" w:ascii="Times New Roman" w:hAnsi="Times New Roman" w:eastAsia="仿宋_GB2312"/>
          <w:sz w:val="30"/>
        </w:rPr>
        <w:t>6</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八、政府性基金预算财政拨款收支决算情况说明</w:t>
      </w:r>
      <w:r>
        <w:rPr>
          <w:rFonts w:hint="default" w:ascii="Times New Roman" w:hAnsi="Times New Roman" w:eastAsia="仿宋_GB2312"/>
          <w:sz w:val="30"/>
          <w:lang w:val="zh-CN"/>
        </w:rPr>
        <w:tab/>
      </w:r>
      <w:r>
        <w:rPr>
          <w:rFonts w:hint="default" w:ascii="Times New Roman" w:hAnsi="Times New Roman" w:eastAsia="仿宋_GB2312"/>
          <w:sz w:val="30"/>
        </w:rPr>
        <w:t>7</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九、国有资本经营预算财政拨款收支决算情况说明</w:t>
      </w:r>
      <w:r>
        <w:rPr>
          <w:rFonts w:hint="default" w:ascii="Times New Roman" w:hAnsi="Times New Roman" w:eastAsia="仿宋_GB2312"/>
          <w:sz w:val="30"/>
          <w:lang w:val="zh-CN"/>
        </w:rPr>
        <w:tab/>
      </w:r>
      <w:r>
        <w:rPr>
          <w:rFonts w:hint="default" w:ascii="Times New Roman" w:hAnsi="Times New Roman" w:eastAsia="仿宋_GB2312"/>
          <w:sz w:val="30"/>
        </w:rPr>
        <w:t>7</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十、机关运行经费支出情况说明</w:t>
      </w:r>
      <w:r>
        <w:rPr>
          <w:rFonts w:hint="default" w:ascii="Times New Roman" w:hAnsi="Times New Roman" w:eastAsia="仿宋_GB2312"/>
          <w:sz w:val="30"/>
          <w:lang w:val="zh-CN"/>
        </w:rPr>
        <w:tab/>
      </w:r>
      <w:r>
        <w:rPr>
          <w:rFonts w:hint="default" w:ascii="Times New Roman" w:hAnsi="Times New Roman" w:eastAsia="仿宋_GB2312"/>
          <w:sz w:val="30"/>
        </w:rPr>
        <w:t>7</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十一、政府采购支出情况说明</w:t>
      </w:r>
      <w:r>
        <w:rPr>
          <w:rFonts w:hint="default" w:ascii="Times New Roman" w:hAnsi="Times New Roman" w:eastAsia="仿宋_GB2312"/>
          <w:sz w:val="30"/>
          <w:lang w:val="zh-CN"/>
        </w:rPr>
        <w:tab/>
      </w:r>
      <w:r>
        <w:rPr>
          <w:rFonts w:hint="default" w:ascii="Times New Roman" w:hAnsi="Times New Roman" w:eastAsia="仿宋_GB2312"/>
          <w:sz w:val="30"/>
        </w:rPr>
        <w:t>7</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十二、国有资产占有使用情况说明</w:t>
      </w:r>
      <w:r>
        <w:rPr>
          <w:rFonts w:hint="default" w:ascii="Times New Roman" w:hAnsi="Times New Roman" w:eastAsia="仿宋_GB2312"/>
          <w:sz w:val="30"/>
          <w:lang w:val="zh-CN"/>
        </w:rPr>
        <w:tab/>
      </w:r>
      <w:r>
        <w:rPr>
          <w:rFonts w:hint="default" w:ascii="Times New Roman" w:hAnsi="Times New Roman" w:eastAsia="仿宋_GB2312"/>
          <w:sz w:val="30"/>
        </w:rPr>
        <w:t>7</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十三、预算绩效情况说明</w:t>
      </w:r>
      <w:r>
        <w:rPr>
          <w:rFonts w:hint="default" w:ascii="Times New Roman" w:hAnsi="Times New Roman" w:eastAsia="仿宋_GB2312"/>
          <w:sz w:val="30"/>
          <w:lang w:val="zh-CN"/>
        </w:rPr>
        <w:tab/>
      </w:r>
      <w:r>
        <w:rPr>
          <w:rFonts w:hint="default" w:ascii="Times New Roman" w:hAnsi="Times New Roman" w:eastAsia="仿宋_GB2312"/>
          <w:sz w:val="30"/>
        </w:rPr>
        <w:t>7</w:t>
      </w:r>
    </w:p>
    <w:p>
      <w:pPr>
        <w:tabs>
          <w:tab w:val="right" w:leader="dot" w:pos="8306"/>
        </w:tabs>
        <w:spacing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十四、教育、医疗卫生、社会保障和就业、住房保障、涉农补贴等民生支出情况说明</w:t>
      </w:r>
      <w:r>
        <w:rPr>
          <w:rFonts w:hint="default" w:ascii="Times New Roman" w:hAnsi="Times New Roman" w:eastAsia="仿宋_GB2312"/>
          <w:sz w:val="30"/>
          <w:lang w:val="zh-CN"/>
        </w:rPr>
        <w:tab/>
      </w:r>
      <w:r>
        <w:rPr>
          <w:rFonts w:hint="default" w:ascii="Times New Roman" w:hAnsi="Times New Roman" w:eastAsia="仿宋_GB2312"/>
          <w:sz w:val="30"/>
        </w:rPr>
        <w:t>8</w:t>
      </w:r>
    </w:p>
    <w:p>
      <w:pPr>
        <w:tabs>
          <w:tab w:val="right" w:leader="dot" w:pos="8306"/>
        </w:tabs>
        <w:spacing w:line="700" w:lineRule="exact"/>
        <w:rPr>
          <w:rFonts w:hint="default" w:ascii="Times New Roman" w:hAnsi="Times New Roman" w:eastAsia="方正小标宋简体"/>
          <w:sz w:val="30"/>
        </w:rPr>
      </w:pPr>
      <w:r>
        <w:rPr>
          <w:rFonts w:hint="eastAsia" w:ascii="方正小标宋简体" w:hAnsi="Times New Roman" w:eastAsia="方正小标宋简体"/>
          <w:sz w:val="30"/>
          <w:lang w:val="zh-CN"/>
        </w:rPr>
        <w:t>第四部分  名词解释</w:t>
      </w:r>
      <w:r>
        <w:rPr>
          <w:rFonts w:hint="default" w:ascii="Times New Roman" w:hAnsi="Times New Roman" w:eastAsia="方正小标宋简体"/>
          <w:sz w:val="30"/>
          <w:lang w:val="zh-CN"/>
        </w:rPr>
        <w:tab/>
      </w:r>
      <w:r>
        <w:rPr>
          <w:rFonts w:hint="default" w:ascii="Times New Roman" w:hAnsi="Times New Roman" w:eastAsia="方正小标宋简体"/>
          <w:sz w:val="30"/>
        </w:rPr>
        <w:t>9</w:t>
      </w:r>
    </w:p>
    <w:p>
      <w:pPr>
        <w:spacing w:line="700" w:lineRule="exact"/>
        <w:rPr>
          <w:rFonts w:hint="eastAsia" w:hAnsi="Times New Roman"/>
          <w:kern w:val="2"/>
          <w:sz w:val="30"/>
          <w:lang w:val="zh-CN"/>
        </w:rPr>
        <w:sectPr>
          <w:pgSz w:w="12240" w:h="15840"/>
          <w:pgMar w:top="1440" w:right="1800" w:bottom="1440" w:left="1800" w:header="720" w:footer="720" w:gutter="0"/>
          <w:lnNumType w:countBy="0" w:distance="360"/>
          <w:cols w:space="720" w:num="1"/>
        </w:sectPr>
      </w:pPr>
    </w:p>
    <w:p>
      <w:pPr>
        <w:spacing w:line="700" w:lineRule="exact"/>
        <w:rPr>
          <w:rFonts w:hint="eastAsia" w:hAnsi="Times New Roman"/>
          <w:kern w:val="2"/>
          <w:sz w:val="30"/>
          <w:lang w:val="zh-CN"/>
        </w:rPr>
      </w:pPr>
    </w:p>
    <w:p>
      <w:pPr>
        <w:pStyle w:val="2"/>
        <w:keepNext/>
        <w:keepLines/>
        <w:spacing w:line="600" w:lineRule="exact"/>
        <w:jc w:val="center"/>
        <w:rPr>
          <w:rFonts w:hint="eastAsia" w:ascii="方正小标宋简体" w:hAnsi="Times New Roman" w:eastAsia="方正小标宋简体"/>
          <w:b/>
          <w:kern w:val="44"/>
          <w:sz w:val="44"/>
        </w:rPr>
      </w:pPr>
      <w:r>
        <w:rPr>
          <w:rFonts w:hint="eastAsia" w:ascii="方正小标宋简体" w:hAnsi="Times New Roman" w:eastAsia="方正小标宋简体"/>
          <w:b/>
          <w:kern w:val="44"/>
          <w:sz w:val="44"/>
        </w:rPr>
        <w:t>第一部分  概 况</w:t>
      </w:r>
    </w:p>
    <w:p>
      <w:pPr>
        <w:spacing w:line="580" w:lineRule="exact"/>
        <w:rPr>
          <w:rFonts w:hint="default" w:ascii="Times New Roman" w:hAnsi="Times New Roman" w:eastAsia="方正小标宋简体"/>
          <w:kern w:val="2"/>
          <w:sz w:val="24"/>
          <w:lang w:val="zh-CN"/>
        </w:rPr>
      </w:pPr>
    </w:p>
    <w:p>
      <w:pPr>
        <w:pStyle w:val="3"/>
        <w:keepNext/>
        <w:keepLines/>
        <w:spacing w:line="600" w:lineRule="exact"/>
        <w:ind w:firstLine="601"/>
        <w:rPr>
          <w:rFonts w:hint="eastAsia" w:hAnsi="Times New Roman"/>
          <w:b/>
          <w:sz w:val="30"/>
          <w:lang w:val="zh-CN"/>
        </w:rPr>
      </w:pPr>
      <w:r>
        <w:rPr>
          <w:rFonts w:hint="eastAsia" w:hAnsi="Times New Roman"/>
          <w:b/>
          <w:sz w:val="30"/>
          <w:lang w:val="zh-CN"/>
        </w:rPr>
        <w:t>一、主要职责</w:t>
      </w:r>
    </w:p>
    <w:p>
      <w:pPr>
        <w:spacing w:line="600" w:lineRule="exact"/>
        <w:ind w:firstLine="600"/>
        <w:rPr>
          <w:rFonts w:hint="eastAsia" w:ascii="仿宋_GB2312" w:hAnsi="Times New Roman" w:eastAsia="仿宋_GB2312"/>
          <w:sz w:val="30"/>
        </w:rPr>
      </w:pPr>
      <w:r>
        <w:rPr>
          <w:rFonts w:hint="eastAsia" w:ascii="仿宋_GB2312" w:hAnsi="Times New Roman" w:eastAsia="仿宋_GB2312"/>
          <w:sz w:val="30"/>
        </w:rPr>
        <w:t>负责住房建设的服务保障工作。</w:t>
      </w:r>
    </w:p>
    <w:p>
      <w:pPr>
        <w:pStyle w:val="3"/>
        <w:keepNext/>
        <w:keepLines/>
        <w:spacing w:line="600" w:lineRule="exact"/>
        <w:ind w:firstLine="602"/>
        <w:rPr>
          <w:rFonts w:hint="eastAsia" w:hAnsi="Times New Roman"/>
          <w:b/>
          <w:sz w:val="30"/>
          <w:lang w:val="zh-CN"/>
        </w:rPr>
      </w:pPr>
      <w:r>
        <w:rPr>
          <w:rFonts w:hint="eastAsia" w:hAnsi="Times New Roman"/>
          <w:b/>
          <w:sz w:val="30"/>
          <w:lang w:val="zh-CN"/>
        </w:rPr>
        <w:t>二、机构设置</w:t>
      </w:r>
    </w:p>
    <w:p>
      <w:pPr>
        <w:spacing w:line="580" w:lineRule="exact"/>
        <w:ind w:firstLine="600"/>
        <w:rPr>
          <w:rFonts w:hint="eastAsia" w:ascii="仿宋" w:hAnsi="仿宋" w:eastAsia="仿宋"/>
          <w:kern w:val="2"/>
          <w:sz w:val="30"/>
          <w:lang w:val="zh-CN"/>
        </w:rPr>
      </w:pPr>
      <w:r>
        <w:rPr>
          <w:rFonts w:hint="eastAsia" w:ascii="仿宋" w:hAnsi="仿宋" w:eastAsia="仿宋"/>
          <w:kern w:val="2"/>
          <w:sz w:val="30"/>
          <w:lang w:val="zh-CN"/>
        </w:rPr>
        <w:t>天津市和平区住房建设服务中心内设 6 个职能</w:t>
      </w:r>
      <w:r>
        <w:rPr>
          <w:rFonts w:hint="eastAsia" w:ascii="仿宋" w:hAnsi="仿宋" w:eastAsia="仿宋"/>
          <w:kern w:val="2"/>
          <w:sz w:val="30"/>
        </w:rPr>
        <w:t>科</w:t>
      </w:r>
      <w:r>
        <w:rPr>
          <w:rFonts w:hint="eastAsia" w:ascii="仿宋" w:hAnsi="仿宋" w:eastAsia="仿宋"/>
          <w:kern w:val="2"/>
          <w:sz w:val="30"/>
          <w:lang w:val="zh-CN"/>
        </w:rPr>
        <w:t>室，无下辖预算单位。</w:t>
      </w:r>
      <w:r>
        <w:rPr>
          <w:rFonts w:hint="eastAsia" w:ascii="仿宋" w:hAnsi="仿宋" w:eastAsia="仿宋"/>
          <w:sz w:val="30"/>
        </w:rPr>
        <w:t>纳入</w:t>
      </w:r>
      <w:r>
        <w:rPr>
          <w:rFonts w:hint="eastAsia" w:ascii="仿宋" w:hAnsi="仿宋" w:eastAsia="仿宋"/>
          <w:kern w:val="2"/>
          <w:sz w:val="30"/>
          <w:lang w:val="zh-CN"/>
        </w:rPr>
        <w:t>天津市和平区住房建设服务中心</w:t>
      </w:r>
      <w:r>
        <w:rPr>
          <w:rFonts w:hint="eastAsia" w:ascii="仿宋" w:hAnsi="仿宋" w:eastAsia="仿宋"/>
          <w:sz w:val="30"/>
        </w:rPr>
        <w:t>2021年部门决算编制范围的单位包括：</w:t>
      </w:r>
    </w:p>
    <w:p>
      <w:pPr>
        <w:spacing w:line="600" w:lineRule="exact"/>
        <w:ind w:firstLine="600"/>
        <w:rPr>
          <w:rFonts w:hint="eastAsia" w:ascii="仿宋" w:hAnsi="仿宋" w:eastAsia="仿宋"/>
          <w:sz w:val="30"/>
        </w:rPr>
      </w:pPr>
      <w:r>
        <w:rPr>
          <w:rFonts w:hint="eastAsia" w:ascii="仿宋" w:hAnsi="仿宋" w:eastAsia="仿宋"/>
          <w:sz w:val="30"/>
        </w:rPr>
        <w:t>1. 天津市和平区住房建设服务中心</w:t>
      </w:r>
    </w:p>
    <w:p>
      <w:pPr>
        <w:spacing w:line="580" w:lineRule="exact"/>
        <w:rPr>
          <w:rFonts w:hint="eastAsia" w:ascii="仿宋_GB2312" w:hAnsi="Times New Roman" w:eastAsia="仿宋_GB2312"/>
          <w:kern w:val="2"/>
          <w:sz w:val="30"/>
          <w:lang w:val="zh-CN"/>
        </w:rPr>
      </w:pPr>
    </w:p>
    <w:p>
      <w:pPr>
        <w:pStyle w:val="2"/>
        <w:keepNext/>
        <w:keepLines/>
        <w:spacing w:before="340" w:after="330" w:line="600" w:lineRule="exact"/>
        <w:jc w:val="both"/>
        <w:rPr>
          <w:rFonts w:hint="eastAsia" w:hAnsi="Times New Roman"/>
          <w:kern w:val="2"/>
          <w:sz w:val="30"/>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pStyle w:val="2"/>
        <w:keepNext/>
        <w:keepLines/>
        <w:spacing w:line="600" w:lineRule="exact"/>
        <w:jc w:val="center"/>
        <w:rPr>
          <w:rFonts w:hint="eastAsia" w:ascii="方正小标宋简体" w:hAnsi="Times New Roman" w:eastAsia="方正小标宋简体"/>
          <w:b/>
          <w:kern w:val="44"/>
          <w:sz w:val="44"/>
        </w:rPr>
      </w:pPr>
      <w:r>
        <w:rPr>
          <w:rFonts w:hint="eastAsia" w:ascii="方正小标宋简体" w:hAnsi="Times New Roman" w:eastAsia="方正小标宋简体"/>
          <w:b/>
          <w:kern w:val="44"/>
          <w:sz w:val="44"/>
          <w:lang w:val="zh-CN"/>
        </w:rPr>
        <w:t xml:space="preserve">第二部分 </w:t>
      </w:r>
      <w:r>
        <w:rPr>
          <w:rFonts w:hint="eastAsia" w:ascii="方正小标宋简体" w:hAnsi="Times New Roman" w:eastAsia="方正小标宋简体"/>
          <w:b/>
          <w:kern w:val="44"/>
          <w:sz w:val="44"/>
        </w:rPr>
        <w:t xml:space="preserve"> 2021年度部门决算表</w:t>
      </w:r>
    </w:p>
    <w:p>
      <w:pPr>
        <w:rPr>
          <w:rFonts w:hint="default" w:ascii="Times New Roman" w:hAnsi="Times New Roman" w:eastAsia="方正小标宋简体"/>
          <w:sz w:val="24"/>
        </w:rPr>
      </w:pPr>
    </w:p>
    <w:p>
      <w:pPr>
        <w:pStyle w:val="3"/>
        <w:keepNext/>
        <w:keepLines/>
        <w:spacing w:line="800" w:lineRule="exact"/>
        <w:ind w:firstLine="600"/>
        <w:rPr>
          <w:rFonts w:hint="eastAsia" w:hAnsi="Times New Roman"/>
          <w:sz w:val="30"/>
        </w:rPr>
      </w:pPr>
      <w:r>
        <w:rPr>
          <w:rFonts w:hint="eastAsia" w:hAnsi="Times New Roman"/>
          <w:sz w:val="30"/>
        </w:rPr>
        <w:t>一、《收入支出决算总表》</w:t>
      </w:r>
    </w:p>
    <w:p>
      <w:pPr>
        <w:pStyle w:val="3"/>
        <w:keepNext/>
        <w:keepLines/>
        <w:spacing w:line="800" w:lineRule="exact"/>
        <w:ind w:firstLine="600"/>
        <w:rPr>
          <w:rFonts w:hint="eastAsia" w:hAnsi="Times New Roman"/>
          <w:sz w:val="30"/>
        </w:rPr>
      </w:pPr>
      <w:r>
        <w:rPr>
          <w:rFonts w:hint="eastAsia" w:hAnsi="Times New Roman"/>
          <w:sz w:val="30"/>
        </w:rPr>
        <w:t>二、《收入决算表（按功能分类列示）》</w:t>
      </w:r>
    </w:p>
    <w:p>
      <w:pPr>
        <w:pStyle w:val="3"/>
        <w:keepNext/>
        <w:keepLines/>
        <w:spacing w:line="800" w:lineRule="exact"/>
        <w:ind w:firstLine="600"/>
        <w:rPr>
          <w:rFonts w:hint="eastAsia" w:hAnsi="Times New Roman"/>
          <w:sz w:val="30"/>
        </w:rPr>
      </w:pPr>
      <w:r>
        <w:rPr>
          <w:rFonts w:hint="eastAsia" w:hAnsi="Times New Roman"/>
          <w:sz w:val="30"/>
        </w:rPr>
        <w:t>三、《收入决算表（按单位列示）》</w:t>
      </w:r>
    </w:p>
    <w:p>
      <w:pPr>
        <w:pStyle w:val="3"/>
        <w:keepNext/>
        <w:keepLines/>
        <w:spacing w:line="800" w:lineRule="exact"/>
        <w:ind w:firstLine="600"/>
        <w:rPr>
          <w:rFonts w:hint="eastAsia" w:hAnsi="Times New Roman"/>
          <w:sz w:val="30"/>
        </w:rPr>
      </w:pPr>
      <w:r>
        <w:rPr>
          <w:rFonts w:hint="eastAsia" w:hAnsi="Times New Roman"/>
          <w:sz w:val="30"/>
        </w:rPr>
        <w:t>四、《支出决算表》</w:t>
      </w:r>
    </w:p>
    <w:p>
      <w:pPr>
        <w:pStyle w:val="3"/>
        <w:keepNext/>
        <w:keepLines/>
        <w:spacing w:line="800" w:lineRule="exact"/>
        <w:ind w:firstLine="600"/>
        <w:rPr>
          <w:rFonts w:hint="eastAsia" w:hAnsi="Times New Roman"/>
          <w:sz w:val="30"/>
        </w:rPr>
      </w:pPr>
      <w:r>
        <w:rPr>
          <w:rFonts w:hint="eastAsia" w:hAnsi="Times New Roman"/>
          <w:sz w:val="30"/>
        </w:rPr>
        <w:t>五、《财政拨款收入支出决算总表》</w:t>
      </w:r>
    </w:p>
    <w:p>
      <w:pPr>
        <w:pStyle w:val="3"/>
        <w:keepNext/>
        <w:keepLines/>
        <w:spacing w:line="800" w:lineRule="exact"/>
        <w:ind w:firstLine="600"/>
        <w:rPr>
          <w:rFonts w:hint="eastAsia" w:hAnsi="Times New Roman"/>
          <w:sz w:val="30"/>
        </w:rPr>
      </w:pPr>
      <w:r>
        <w:rPr>
          <w:rFonts w:hint="eastAsia" w:hAnsi="Times New Roman"/>
          <w:sz w:val="30"/>
        </w:rPr>
        <w:t>六、《一般公共预算财政拨款支出决算表》</w:t>
      </w:r>
    </w:p>
    <w:p>
      <w:pPr>
        <w:pStyle w:val="3"/>
        <w:keepNext/>
        <w:keepLines/>
        <w:spacing w:line="800" w:lineRule="exact"/>
        <w:ind w:firstLine="600"/>
        <w:rPr>
          <w:rFonts w:hint="eastAsia" w:hAnsi="Times New Roman"/>
          <w:sz w:val="30"/>
        </w:rPr>
      </w:pPr>
      <w:r>
        <w:rPr>
          <w:rFonts w:hint="eastAsia" w:hAnsi="Times New Roman"/>
          <w:sz w:val="30"/>
        </w:rPr>
        <w:t>七、《一般公共预算财政拨款基本支出决算表》</w:t>
      </w:r>
    </w:p>
    <w:p>
      <w:pPr>
        <w:pStyle w:val="3"/>
        <w:keepNext/>
        <w:keepLines/>
        <w:spacing w:line="800" w:lineRule="exact"/>
        <w:ind w:firstLine="600"/>
        <w:rPr>
          <w:rFonts w:hint="eastAsia" w:hAnsi="Times New Roman"/>
          <w:sz w:val="30"/>
        </w:rPr>
      </w:pPr>
      <w:r>
        <w:rPr>
          <w:rFonts w:hint="eastAsia" w:hAnsi="Times New Roman"/>
          <w:sz w:val="30"/>
        </w:rPr>
        <w:t>八、《一般公共预算财政拨款</w:t>
      </w:r>
      <w:r>
        <w:rPr>
          <w:rFonts w:hint="default" w:ascii="Times New Roman" w:hAnsi="Times New Roman"/>
          <w:sz w:val="30"/>
        </w:rPr>
        <w:t>“</w:t>
      </w:r>
      <w:r>
        <w:rPr>
          <w:rFonts w:hint="eastAsia" w:hAnsi="Times New Roman"/>
          <w:sz w:val="30"/>
        </w:rPr>
        <w:t>三公</w:t>
      </w:r>
      <w:r>
        <w:rPr>
          <w:rFonts w:hint="default" w:ascii="Times New Roman" w:hAnsi="Times New Roman"/>
          <w:sz w:val="30"/>
        </w:rPr>
        <w:t>”</w:t>
      </w:r>
      <w:r>
        <w:rPr>
          <w:rFonts w:hint="eastAsia" w:hAnsi="Times New Roman"/>
          <w:sz w:val="30"/>
        </w:rPr>
        <w:t>经费支出决算表》</w:t>
      </w:r>
    </w:p>
    <w:p>
      <w:pPr>
        <w:pStyle w:val="3"/>
        <w:keepNext/>
        <w:keepLines/>
        <w:spacing w:line="800" w:lineRule="exact"/>
        <w:ind w:firstLine="600"/>
        <w:rPr>
          <w:rFonts w:hint="eastAsia" w:hAnsi="Times New Roman"/>
          <w:sz w:val="30"/>
        </w:rPr>
      </w:pPr>
      <w:r>
        <w:rPr>
          <w:rFonts w:hint="eastAsia" w:hAnsi="Times New Roman"/>
          <w:sz w:val="30"/>
        </w:rPr>
        <w:t>九、《政府性基金预算财政拨款收入支出决算表》</w:t>
      </w:r>
    </w:p>
    <w:p>
      <w:pPr>
        <w:pStyle w:val="3"/>
        <w:keepNext/>
        <w:keepLines/>
        <w:spacing w:line="800" w:lineRule="exact"/>
        <w:ind w:firstLine="600"/>
        <w:rPr>
          <w:rFonts w:hint="eastAsia" w:hAnsi="Times New Roman"/>
          <w:sz w:val="30"/>
        </w:rPr>
      </w:pPr>
      <w:r>
        <w:rPr>
          <w:rFonts w:hint="eastAsia" w:hAnsi="Times New Roman"/>
          <w:sz w:val="30"/>
        </w:rPr>
        <w:t>十、《国有资本经营预算财政拨款收入支出决算表》</w:t>
      </w:r>
    </w:p>
    <w:p>
      <w:pPr>
        <w:pStyle w:val="3"/>
        <w:keepNext/>
        <w:keepLines/>
        <w:spacing w:line="800" w:lineRule="exact"/>
        <w:ind w:firstLine="600"/>
        <w:rPr>
          <w:rFonts w:hint="default" w:ascii="Times New Roman" w:hAnsi="Times New Roman" w:eastAsia="楷体"/>
          <w:sz w:val="24"/>
        </w:rPr>
      </w:pPr>
      <w:r>
        <w:rPr>
          <w:rFonts w:hint="eastAsia" w:hAnsi="Times New Roman"/>
          <w:sz w:val="30"/>
        </w:rPr>
        <w:t>十一、《项目支出决算表》</w:t>
      </w:r>
    </w:p>
    <w:p>
      <w:pPr>
        <w:pStyle w:val="3"/>
        <w:keepNext/>
        <w:keepLines/>
        <w:spacing w:line="640" w:lineRule="exact"/>
        <w:ind w:firstLine="600"/>
        <w:rPr>
          <w:rFonts w:hint="eastAsia" w:hAnsi="Times New Roman"/>
          <w:sz w:val="30"/>
        </w:rPr>
      </w:pPr>
      <w:r>
        <w:rPr>
          <w:rFonts w:hint="eastAsia" w:hAnsi="Times New Roman"/>
          <w:sz w:val="30"/>
        </w:rPr>
        <w:t>十二、关于空表的说明</w:t>
      </w:r>
    </w:p>
    <w:p>
      <w:pPr>
        <w:spacing w:line="640" w:lineRule="exact"/>
        <w:ind w:firstLine="600"/>
        <w:rPr>
          <w:rFonts w:hint="eastAsia" w:ascii="楷体" w:hAnsi="楷体" w:eastAsia="楷体"/>
          <w:sz w:val="30"/>
        </w:rPr>
      </w:pPr>
      <w:r>
        <w:rPr>
          <w:rFonts w:hint="eastAsia" w:ascii="楷体" w:hAnsi="楷体" w:eastAsia="楷体"/>
          <w:sz w:val="30"/>
        </w:rPr>
        <w:t>1.天津市和平区住房建设服务中心2021年度政府性基金预算财政拨款收入支出决算表为空表。</w:t>
      </w:r>
    </w:p>
    <w:p>
      <w:pPr>
        <w:spacing w:line="640" w:lineRule="exact"/>
        <w:ind w:firstLine="600"/>
        <w:rPr>
          <w:rFonts w:hint="eastAsia" w:ascii="楷体" w:hAnsi="楷体" w:eastAsia="楷体"/>
          <w:sz w:val="30"/>
        </w:rPr>
      </w:pPr>
      <w:r>
        <w:rPr>
          <w:rFonts w:hint="eastAsia" w:ascii="楷体" w:hAnsi="楷体" w:eastAsia="楷体"/>
          <w:sz w:val="30"/>
        </w:rPr>
        <w:t>2.天津市和平区住房建设服务中心2021年度国有资本经营预算财政拨款收入支出决算表为空表。</w:t>
      </w:r>
    </w:p>
    <w:p>
      <w:pPr>
        <w:spacing w:line="640" w:lineRule="exact"/>
        <w:ind w:firstLine="600"/>
        <w:rPr>
          <w:rFonts w:hint="eastAsia" w:ascii="楷体" w:hAnsi="楷体" w:eastAsia="楷体"/>
          <w:sz w:val="30"/>
        </w:rPr>
      </w:pPr>
      <w:r>
        <w:rPr>
          <w:rFonts w:hint="eastAsia" w:ascii="楷体" w:hAnsi="楷体" w:eastAsia="楷体"/>
          <w:sz w:val="30"/>
        </w:rPr>
        <w:t>3. 天津市和平区住房建设服务中心2021年度项目支出决算表为空表。</w:t>
      </w:r>
    </w:p>
    <w:p>
      <w:pPr>
        <w:pStyle w:val="2"/>
        <w:keepNext/>
        <w:keepLines/>
        <w:spacing w:line="600" w:lineRule="exact"/>
        <w:jc w:val="center"/>
        <w:rPr>
          <w:rFonts w:hint="eastAsia" w:ascii="方正小标宋简体" w:hAnsi="Times New Roman" w:eastAsia="方正小标宋简体"/>
          <w:b/>
          <w:kern w:val="44"/>
          <w:sz w:val="44"/>
        </w:rPr>
      </w:pPr>
    </w:p>
    <w:p>
      <w:pPr>
        <w:pStyle w:val="2"/>
        <w:keepNext/>
        <w:keepLines/>
        <w:spacing w:line="600" w:lineRule="exact"/>
        <w:jc w:val="center"/>
        <w:rPr>
          <w:rFonts w:hint="eastAsia" w:ascii="方正小标宋简体" w:hAnsi="Times New Roman" w:eastAsia="方正小标宋简体"/>
          <w:b/>
          <w:kern w:val="44"/>
          <w:sz w:val="44"/>
        </w:rPr>
      </w:pPr>
      <w:r>
        <w:rPr>
          <w:rFonts w:hint="eastAsia" w:ascii="方正小标宋简体" w:hAnsi="Times New Roman" w:eastAsia="方正小标宋简体"/>
          <w:b/>
          <w:kern w:val="44"/>
          <w:sz w:val="44"/>
        </w:rPr>
        <w:t>第三部分  2021年度部门决算情况说明</w:t>
      </w:r>
    </w:p>
    <w:p>
      <w:pPr>
        <w:spacing w:line="580" w:lineRule="exact"/>
        <w:ind w:firstLine="600"/>
        <w:rPr>
          <w:rFonts w:hint="eastAsia" w:hAnsi="Times New Roman"/>
          <w:kern w:val="2"/>
          <w:sz w:val="30"/>
          <w:lang w:val="zh-CN"/>
        </w:rPr>
      </w:pPr>
    </w:p>
    <w:p>
      <w:pPr>
        <w:pStyle w:val="3"/>
        <w:keepNext/>
        <w:keepLines/>
        <w:spacing w:line="600" w:lineRule="exact"/>
        <w:ind w:firstLine="602"/>
        <w:rPr>
          <w:rFonts w:hint="eastAsia" w:hAnsi="Times New Roman"/>
          <w:b/>
          <w:sz w:val="30"/>
          <w:lang w:val="zh-CN"/>
        </w:rPr>
      </w:pPr>
      <w:r>
        <w:rPr>
          <w:rFonts w:hint="eastAsia" w:hAnsi="Times New Roman"/>
          <w:b/>
          <w:sz w:val="30"/>
          <w:lang w:val="zh-CN"/>
        </w:rPr>
        <w:t>一、收入支出决算总体情况说明</w:t>
      </w:r>
    </w:p>
    <w:p>
      <w:pPr>
        <w:spacing w:line="580" w:lineRule="exact"/>
        <w:ind w:firstLine="602"/>
        <w:rPr>
          <w:rFonts w:hint="eastAsia" w:ascii="仿宋" w:hAnsi="仿宋" w:eastAsia="仿宋"/>
          <w:sz w:val="30"/>
          <w:lang w:val="zh-CN"/>
        </w:rPr>
      </w:pPr>
      <w:r>
        <w:rPr>
          <w:rFonts w:hint="eastAsia" w:ascii="仿宋" w:hAnsi="仿宋" w:eastAsia="仿宋"/>
          <w:sz w:val="30"/>
          <w:lang w:val="zh-CN"/>
        </w:rPr>
        <w:t>天津市和平区住房建设服务中心2021年度收入、支出决算总计</w:t>
      </w:r>
      <w:r>
        <w:rPr>
          <w:rFonts w:hint="eastAsia" w:ascii="仿宋" w:hAnsi="仿宋" w:eastAsia="仿宋"/>
          <w:kern w:val="2"/>
          <w:sz w:val="30"/>
          <w:lang w:val="zh-CN"/>
        </w:rPr>
        <w:t>23,879,346.34</w:t>
      </w:r>
      <w:r>
        <w:rPr>
          <w:rFonts w:hint="eastAsia" w:ascii="仿宋" w:hAnsi="仿宋" w:eastAsia="仿宋"/>
          <w:sz w:val="30"/>
        </w:rPr>
        <w:t>元，与2020年度相比，收、支总计各</w:t>
      </w:r>
      <w:r>
        <w:rPr>
          <w:rFonts w:hint="eastAsia" w:ascii="仿宋" w:hAnsi="仿宋" w:eastAsia="仿宋"/>
          <w:kern w:val="2"/>
          <w:sz w:val="30"/>
        </w:rPr>
        <w:t>增加23,879,346.34</w:t>
      </w:r>
      <w:r>
        <w:rPr>
          <w:rFonts w:hint="eastAsia" w:ascii="仿宋" w:hAnsi="仿宋" w:eastAsia="仿宋"/>
          <w:sz w:val="30"/>
        </w:rPr>
        <w:t>元。</w:t>
      </w:r>
      <w:r>
        <w:rPr>
          <w:rFonts w:hint="eastAsia" w:ascii="仿宋" w:hAnsi="仿宋" w:eastAsia="仿宋"/>
          <w:sz w:val="30"/>
          <w:lang w:val="zh-CN"/>
        </w:rPr>
        <w:t>主要原因是：2021年新成立单位。</w:t>
      </w:r>
    </w:p>
    <w:p>
      <w:pPr>
        <w:pStyle w:val="3"/>
        <w:keepNext/>
        <w:keepLines/>
        <w:spacing w:line="600" w:lineRule="exact"/>
        <w:ind w:firstLine="602"/>
        <w:rPr>
          <w:rFonts w:hint="eastAsia" w:hAnsi="Times New Roman"/>
          <w:b/>
          <w:sz w:val="30"/>
          <w:lang w:val="zh-CN"/>
        </w:rPr>
      </w:pPr>
      <w:r>
        <w:rPr>
          <w:rFonts w:hint="eastAsia" w:hAnsi="Times New Roman"/>
          <w:b/>
          <w:sz w:val="30"/>
          <w:lang w:val="zh-CN"/>
        </w:rPr>
        <w:t>二、</w:t>
      </w:r>
      <w:r>
        <w:rPr>
          <w:rFonts w:hint="eastAsia" w:hAnsi="Times New Roman"/>
          <w:b/>
          <w:sz w:val="30"/>
        </w:rPr>
        <w:t>收入决算情况</w:t>
      </w:r>
      <w:r>
        <w:rPr>
          <w:rFonts w:hint="eastAsia" w:hAnsi="Times New Roman"/>
          <w:b/>
          <w:sz w:val="30"/>
          <w:lang w:val="zh-CN"/>
        </w:rPr>
        <w:t>说明</w:t>
      </w:r>
    </w:p>
    <w:p>
      <w:pPr>
        <w:spacing w:line="600" w:lineRule="exact"/>
        <w:ind w:firstLine="600"/>
        <w:rPr>
          <w:rFonts w:hint="eastAsia" w:ascii="仿宋_GB2312" w:hAnsi="Times New Roman" w:eastAsia="仿宋_GB2312"/>
          <w:kern w:val="2"/>
          <w:sz w:val="30"/>
        </w:rPr>
      </w:pPr>
      <w:r>
        <w:rPr>
          <w:rFonts w:hint="eastAsia" w:ascii="仿宋_GB2312" w:hAnsi="Times New Roman" w:eastAsia="仿宋_GB2312"/>
          <w:kern w:val="2"/>
          <w:sz w:val="30"/>
          <w:lang w:val="zh-CN"/>
        </w:rPr>
        <w:t>天津市和平区住房建设服务中心</w:t>
      </w:r>
      <w:r>
        <w:rPr>
          <w:rFonts w:hint="default" w:ascii="Times New Roman" w:hAnsi="Times New Roman" w:eastAsia="仿宋_GB2312"/>
          <w:kern w:val="2"/>
          <w:sz w:val="30"/>
          <w:lang w:val="zh-CN"/>
        </w:rPr>
        <w:t>2021</w:t>
      </w:r>
      <w:r>
        <w:rPr>
          <w:rFonts w:hint="eastAsia" w:ascii="仿宋_GB2312" w:hAnsi="Times New Roman" w:eastAsia="仿宋_GB2312"/>
          <w:kern w:val="2"/>
          <w:sz w:val="30"/>
          <w:lang w:val="zh-CN"/>
        </w:rPr>
        <w:t>年度本年收入合计</w:t>
      </w:r>
      <w:r>
        <w:rPr>
          <w:rFonts w:hint="default" w:ascii="Times New Roman" w:hAnsi="Times New Roman" w:eastAsia="仿宋_GB2312"/>
          <w:kern w:val="2"/>
          <w:sz w:val="30"/>
          <w:lang w:val="zh-CN"/>
        </w:rPr>
        <w:t>21,615,141.97</w:t>
      </w:r>
      <w:r>
        <w:rPr>
          <w:rFonts w:hint="eastAsia" w:ascii="仿宋_GB2312" w:hAnsi="Times New Roman" w:eastAsia="仿宋_GB2312"/>
          <w:kern w:val="2"/>
          <w:sz w:val="30"/>
        </w:rPr>
        <w:t>元，与</w:t>
      </w:r>
      <w:r>
        <w:rPr>
          <w:rFonts w:hint="default" w:ascii="Times New Roman" w:hAnsi="Times New Roman" w:eastAsia="仿宋_GB2312"/>
          <w:kern w:val="2"/>
          <w:sz w:val="30"/>
        </w:rPr>
        <w:t>2020</w:t>
      </w:r>
      <w:r>
        <w:rPr>
          <w:rFonts w:hint="eastAsia" w:ascii="仿宋_GB2312" w:hAnsi="Times New Roman" w:eastAsia="仿宋_GB2312"/>
          <w:kern w:val="2"/>
          <w:sz w:val="30"/>
        </w:rPr>
        <w:t>年度相比增加</w:t>
      </w:r>
      <w:r>
        <w:rPr>
          <w:rFonts w:hint="default" w:ascii="Times New Roman" w:hAnsi="Times New Roman" w:eastAsia="仿宋_GB2312"/>
          <w:kern w:val="2"/>
          <w:sz w:val="30"/>
        </w:rPr>
        <w:t>21,615,141.97</w:t>
      </w:r>
      <w:r>
        <w:rPr>
          <w:rFonts w:hint="eastAsia" w:ascii="仿宋_GB2312" w:hAnsi="Times New Roman" w:eastAsia="仿宋_GB2312"/>
          <w:kern w:val="2"/>
          <w:sz w:val="30"/>
        </w:rPr>
        <w:t>元，</w:t>
      </w:r>
      <w:r>
        <w:rPr>
          <w:rFonts w:hint="eastAsia" w:ascii="仿宋_GB2312" w:hAnsi="Times New Roman" w:eastAsia="仿宋_GB2312"/>
          <w:sz w:val="30"/>
          <w:lang w:val="zh-CN"/>
        </w:rPr>
        <w:t>主要原因是：2021年新成立单位</w:t>
      </w:r>
      <w:r>
        <w:rPr>
          <w:rFonts w:hint="eastAsia" w:ascii="楷体_GB2312" w:hAnsi="Times New Roman" w:eastAsia="楷体_GB2312"/>
          <w:kern w:val="2"/>
          <w:sz w:val="30"/>
          <w:lang w:val="zh-CN"/>
        </w:rPr>
        <w:t>。</w:t>
      </w:r>
      <w:r>
        <w:rPr>
          <w:rFonts w:hint="eastAsia" w:ascii="仿宋_GB2312" w:hAnsi="Times New Roman" w:eastAsia="仿宋_GB2312"/>
          <w:kern w:val="2"/>
          <w:sz w:val="30"/>
        </w:rPr>
        <w:t>其中：</w:t>
      </w:r>
      <w:r>
        <w:rPr>
          <w:rFonts w:hint="eastAsia" w:ascii="仿宋_GB2312" w:hAnsi="Times New Roman" w:eastAsia="仿宋_GB2312"/>
          <w:kern w:val="2"/>
          <w:sz w:val="30"/>
          <w:lang w:val="zh-CN"/>
        </w:rPr>
        <w:t>一般公共预算财政拨款收入21,441,196.49元，占99.20%；事业单位经营收入170,012.50元，占0.79%；其他收入3,932.98元，占0.02%。</w:t>
      </w:r>
    </w:p>
    <w:p>
      <w:pPr>
        <w:pStyle w:val="3"/>
        <w:keepNext/>
        <w:keepLines/>
        <w:spacing w:line="600" w:lineRule="exact"/>
        <w:ind w:firstLine="602"/>
        <w:rPr>
          <w:rFonts w:hint="eastAsia" w:hAnsi="Times New Roman"/>
          <w:b/>
          <w:sz w:val="30"/>
        </w:rPr>
      </w:pPr>
      <w:r>
        <w:rPr>
          <w:rFonts w:hint="eastAsia" w:hAnsi="Times New Roman"/>
          <w:b/>
          <w:sz w:val="30"/>
          <w:lang w:val="zh-CN"/>
        </w:rPr>
        <w:t>三、支出</w:t>
      </w:r>
      <w:r>
        <w:rPr>
          <w:rFonts w:hint="eastAsia" w:hAnsi="Times New Roman"/>
          <w:b/>
          <w:sz w:val="30"/>
        </w:rPr>
        <w:t>决算情况说明</w:t>
      </w:r>
    </w:p>
    <w:p>
      <w:pPr>
        <w:spacing w:line="580" w:lineRule="exact"/>
        <w:ind w:firstLine="600"/>
        <w:rPr>
          <w:rFonts w:hint="eastAsia" w:ascii="仿宋_GB2312" w:hAnsi="Times New Roman" w:eastAsia="仿宋_GB2312"/>
          <w:kern w:val="2"/>
          <w:sz w:val="30"/>
        </w:rPr>
      </w:pPr>
      <w:r>
        <w:rPr>
          <w:rFonts w:hint="eastAsia" w:ascii="仿宋_GB2312" w:hAnsi="Times New Roman" w:eastAsia="仿宋_GB2312"/>
          <w:kern w:val="2"/>
          <w:sz w:val="30"/>
        </w:rPr>
        <w:t>天津市和平区住房建设服务中心</w:t>
      </w:r>
      <w:r>
        <w:rPr>
          <w:rFonts w:hint="default" w:ascii="Times New Roman" w:hAnsi="Times New Roman" w:eastAsia="仿宋_GB2312"/>
          <w:kern w:val="2"/>
          <w:sz w:val="30"/>
        </w:rPr>
        <w:t>2021</w:t>
      </w:r>
      <w:r>
        <w:rPr>
          <w:rFonts w:hint="eastAsia" w:ascii="仿宋_GB2312" w:hAnsi="Times New Roman" w:eastAsia="仿宋_GB2312"/>
          <w:kern w:val="2"/>
          <w:sz w:val="30"/>
        </w:rPr>
        <w:t>年度本年支出合计</w:t>
      </w:r>
      <w:r>
        <w:rPr>
          <w:rFonts w:hint="default" w:ascii="Times New Roman" w:hAnsi="Times New Roman" w:eastAsia="仿宋_GB2312"/>
          <w:kern w:val="2"/>
          <w:sz w:val="30"/>
        </w:rPr>
        <w:t>20,898,779.67</w:t>
      </w:r>
      <w:r>
        <w:rPr>
          <w:rFonts w:hint="eastAsia" w:ascii="仿宋_GB2312" w:hAnsi="Times New Roman" w:eastAsia="仿宋_GB2312"/>
          <w:kern w:val="2"/>
          <w:sz w:val="30"/>
        </w:rPr>
        <w:t>元，与</w:t>
      </w:r>
      <w:r>
        <w:rPr>
          <w:rFonts w:hint="default" w:ascii="Times New Roman" w:hAnsi="Times New Roman" w:eastAsia="仿宋_GB2312"/>
          <w:kern w:val="2"/>
          <w:sz w:val="30"/>
        </w:rPr>
        <w:t>2020</w:t>
      </w:r>
      <w:r>
        <w:rPr>
          <w:rFonts w:hint="eastAsia" w:ascii="仿宋_GB2312" w:hAnsi="Times New Roman" w:eastAsia="仿宋_GB2312"/>
          <w:kern w:val="2"/>
          <w:sz w:val="30"/>
        </w:rPr>
        <w:t>年度相比增加</w:t>
      </w:r>
      <w:r>
        <w:rPr>
          <w:rFonts w:hint="default" w:ascii="Times New Roman" w:hAnsi="Times New Roman" w:eastAsia="仿宋_GB2312"/>
          <w:kern w:val="2"/>
          <w:sz w:val="30"/>
        </w:rPr>
        <w:t>20,898,779.67</w:t>
      </w:r>
      <w:r>
        <w:rPr>
          <w:rFonts w:hint="eastAsia" w:ascii="仿宋_GB2312" w:hAnsi="Times New Roman" w:eastAsia="仿宋_GB2312"/>
          <w:kern w:val="2"/>
          <w:sz w:val="30"/>
        </w:rPr>
        <w:t>元，</w:t>
      </w:r>
      <w:r>
        <w:rPr>
          <w:rFonts w:hint="eastAsia" w:ascii="仿宋_GB2312" w:hAnsi="Times New Roman" w:eastAsia="仿宋_GB2312"/>
          <w:kern w:val="2"/>
          <w:sz w:val="30"/>
          <w:lang w:val="zh-CN"/>
        </w:rPr>
        <w:t>主要原因是：</w:t>
      </w:r>
      <w:r>
        <w:rPr>
          <w:rFonts w:hint="eastAsia" w:ascii="仿宋_GB2312" w:hAnsi="Times New Roman" w:eastAsia="仿宋_GB2312"/>
          <w:sz w:val="30"/>
          <w:lang w:val="zh-CN"/>
        </w:rPr>
        <w:t>2021年新成立单位</w:t>
      </w:r>
      <w:r>
        <w:rPr>
          <w:rFonts w:hint="eastAsia" w:ascii="楷体_GB2312" w:hAnsi="Times New Roman" w:eastAsia="楷体_GB2312"/>
          <w:kern w:val="2"/>
          <w:sz w:val="30"/>
          <w:lang w:val="zh-CN"/>
        </w:rPr>
        <w:t>。</w:t>
      </w:r>
      <w:r>
        <w:rPr>
          <w:rFonts w:hint="eastAsia" w:ascii="仿宋_GB2312" w:hAnsi="Times New Roman" w:eastAsia="仿宋_GB2312"/>
          <w:kern w:val="2"/>
          <w:sz w:val="30"/>
        </w:rPr>
        <w:t>其中：</w:t>
      </w:r>
      <w:r>
        <w:rPr>
          <w:rFonts w:hint="eastAsia" w:ascii="仿宋_GB2312" w:hAnsi="Times New Roman" w:eastAsia="仿宋_GB2312"/>
          <w:kern w:val="2"/>
          <w:sz w:val="30"/>
          <w:lang w:val="zh-CN"/>
        </w:rPr>
        <w:t>基本支出20,887,337.47元，占99.95%；经营支出11,442.20元，占0.05%。</w:t>
      </w:r>
    </w:p>
    <w:p>
      <w:pPr>
        <w:pStyle w:val="3"/>
        <w:keepNext/>
        <w:keepLines/>
        <w:spacing w:line="600" w:lineRule="exact"/>
        <w:ind w:firstLine="602"/>
        <w:rPr>
          <w:rFonts w:hint="eastAsia" w:hAnsi="Times New Roman"/>
          <w:b/>
          <w:sz w:val="30"/>
          <w:lang w:val="zh-CN"/>
        </w:rPr>
      </w:pPr>
      <w:r>
        <w:rPr>
          <w:rFonts w:hint="eastAsia" w:hAnsi="Times New Roman"/>
          <w:b/>
          <w:sz w:val="30"/>
          <w:lang w:val="zh-CN"/>
        </w:rPr>
        <w:t>四、财政拨款收支决算总体情况说明</w:t>
      </w:r>
    </w:p>
    <w:p>
      <w:pPr>
        <w:spacing w:line="580" w:lineRule="exact"/>
        <w:ind w:firstLine="600"/>
        <w:rPr>
          <w:rFonts w:hint="eastAsia" w:ascii="仿宋_GB2312" w:hAnsi="Times New Roman" w:eastAsia="仿宋_GB2312"/>
          <w:kern w:val="2"/>
          <w:sz w:val="30"/>
        </w:rPr>
      </w:pPr>
      <w:r>
        <w:rPr>
          <w:rFonts w:hint="eastAsia" w:ascii="仿宋_GB2312" w:hAnsi="Times New Roman" w:eastAsia="仿宋_GB2312"/>
          <w:kern w:val="2"/>
          <w:sz w:val="30"/>
        </w:rPr>
        <w:t>天津市和平区住房建设服务中心</w:t>
      </w:r>
      <w:r>
        <w:rPr>
          <w:rFonts w:hint="default" w:ascii="Times New Roman" w:hAnsi="Times New Roman" w:eastAsia="仿宋_GB2312"/>
          <w:kern w:val="2"/>
          <w:sz w:val="30"/>
        </w:rPr>
        <w:t>2021</w:t>
      </w:r>
      <w:r>
        <w:rPr>
          <w:rFonts w:hint="eastAsia" w:ascii="仿宋_GB2312" w:hAnsi="Times New Roman" w:eastAsia="仿宋_GB2312"/>
          <w:kern w:val="2"/>
          <w:sz w:val="30"/>
        </w:rPr>
        <w:t>年度财政拨款收入、支出决算总计</w:t>
      </w:r>
      <w:r>
        <w:rPr>
          <w:rFonts w:hint="default" w:ascii="Times New Roman" w:hAnsi="Times New Roman" w:eastAsia="仿宋_GB2312"/>
          <w:kern w:val="2"/>
          <w:sz w:val="30"/>
          <w:lang w:val="zh-CN"/>
        </w:rPr>
        <w:t>23,705,400.86</w:t>
      </w:r>
      <w:r>
        <w:rPr>
          <w:rFonts w:hint="eastAsia" w:ascii="仿宋_GB2312" w:hAnsi="Times New Roman" w:eastAsia="仿宋_GB2312"/>
          <w:kern w:val="2"/>
          <w:sz w:val="30"/>
        </w:rPr>
        <w:t>元，与</w:t>
      </w:r>
      <w:r>
        <w:rPr>
          <w:rFonts w:hint="default" w:ascii="Times New Roman" w:hAnsi="Times New Roman" w:eastAsia="仿宋_GB2312"/>
          <w:kern w:val="2"/>
          <w:sz w:val="30"/>
        </w:rPr>
        <w:t>2020</w:t>
      </w:r>
      <w:r>
        <w:rPr>
          <w:rFonts w:hint="eastAsia" w:ascii="仿宋_GB2312" w:hAnsi="Times New Roman" w:eastAsia="仿宋_GB2312"/>
          <w:kern w:val="2"/>
          <w:sz w:val="30"/>
        </w:rPr>
        <w:t>年度相比，财政拨款收、支总计各增加</w:t>
      </w:r>
      <w:r>
        <w:rPr>
          <w:rFonts w:hint="default" w:ascii="Times New Roman" w:hAnsi="Times New Roman" w:eastAsia="仿宋_GB2312"/>
          <w:kern w:val="2"/>
          <w:sz w:val="30"/>
        </w:rPr>
        <w:t>23,705,400.86</w:t>
      </w:r>
      <w:r>
        <w:rPr>
          <w:rFonts w:hint="eastAsia" w:ascii="仿宋_GB2312" w:hAnsi="Times New Roman" w:eastAsia="仿宋_GB2312"/>
          <w:kern w:val="2"/>
          <w:sz w:val="30"/>
        </w:rPr>
        <w:t>元。</w:t>
      </w:r>
      <w:r>
        <w:rPr>
          <w:rFonts w:hint="eastAsia" w:ascii="仿宋_GB2312" w:hAnsi="Times New Roman" w:eastAsia="仿宋_GB2312"/>
          <w:kern w:val="2"/>
          <w:sz w:val="30"/>
          <w:lang w:val="zh-CN"/>
        </w:rPr>
        <w:t>主要原因是：</w:t>
      </w:r>
      <w:r>
        <w:rPr>
          <w:rFonts w:hint="eastAsia" w:ascii="仿宋_GB2312" w:hAnsi="Times New Roman" w:eastAsia="仿宋_GB2312"/>
          <w:sz w:val="30"/>
          <w:lang w:val="zh-CN"/>
        </w:rPr>
        <w:t>2021年新成立单位</w:t>
      </w:r>
      <w:r>
        <w:rPr>
          <w:rFonts w:hint="eastAsia" w:ascii="仿宋_GB2312" w:hAnsi="Times New Roman" w:eastAsia="仿宋_GB2312"/>
          <w:kern w:val="2"/>
          <w:sz w:val="30"/>
          <w:lang w:val="zh-CN"/>
        </w:rPr>
        <w:t>。</w:t>
      </w:r>
    </w:p>
    <w:p>
      <w:pPr>
        <w:pStyle w:val="3"/>
        <w:keepNext/>
        <w:keepLines/>
        <w:spacing w:line="600" w:lineRule="exact"/>
        <w:ind w:firstLine="602"/>
        <w:rPr>
          <w:rFonts w:hint="eastAsia" w:hAnsi="Times New Roman"/>
          <w:b/>
          <w:sz w:val="30"/>
        </w:rPr>
      </w:pPr>
      <w:r>
        <w:rPr>
          <w:rFonts w:hint="eastAsia" w:hAnsi="Times New Roman"/>
          <w:b/>
          <w:sz w:val="30"/>
        </w:rPr>
        <w:t>五、一般公共预算财政拨款支出决算情况说明</w:t>
      </w:r>
    </w:p>
    <w:p>
      <w:pPr>
        <w:spacing w:line="600" w:lineRule="exact"/>
        <w:ind w:left="480"/>
        <w:rPr>
          <w:rFonts w:hint="eastAsia" w:ascii="楷体" w:hAnsi="Times New Roman" w:eastAsia="楷体"/>
          <w:b/>
          <w:sz w:val="30"/>
        </w:rPr>
      </w:pPr>
      <w:r>
        <w:rPr>
          <w:rFonts w:hint="eastAsia" w:ascii="楷体" w:hAnsi="Times New Roman" w:eastAsia="楷体"/>
          <w:b/>
          <w:sz w:val="30"/>
        </w:rPr>
        <w:t>（一）总体情况</w:t>
      </w:r>
    </w:p>
    <w:p>
      <w:pPr>
        <w:spacing w:line="580" w:lineRule="exact"/>
        <w:ind w:firstLine="600"/>
        <w:rPr>
          <w:rFonts w:hint="eastAsia" w:ascii="仿宋_GB2312" w:hAnsi="Times New Roman" w:eastAsia="仿宋_GB2312"/>
          <w:sz w:val="30"/>
        </w:rPr>
      </w:pPr>
      <w:r>
        <w:rPr>
          <w:rFonts w:hint="eastAsia" w:ascii="仿宋_GB2312" w:hAnsi="Times New Roman" w:eastAsia="仿宋_GB2312"/>
          <w:kern w:val="2"/>
          <w:sz w:val="30"/>
        </w:rPr>
        <w:t>天津市和平区住房建设服务中心</w:t>
      </w:r>
      <w:r>
        <w:rPr>
          <w:rFonts w:hint="default" w:ascii="Times New Roman" w:hAnsi="Times New Roman" w:eastAsia="仿宋_GB2312"/>
          <w:kern w:val="2"/>
          <w:sz w:val="30"/>
        </w:rPr>
        <w:t>2021</w:t>
      </w:r>
      <w:r>
        <w:rPr>
          <w:rFonts w:hint="eastAsia" w:ascii="仿宋_GB2312" w:hAnsi="Times New Roman" w:eastAsia="仿宋_GB2312"/>
          <w:kern w:val="2"/>
          <w:sz w:val="30"/>
        </w:rPr>
        <w:t>年度部门决算一般公共预算财政拨款支出</w:t>
      </w:r>
      <w:r>
        <w:rPr>
          <w:rFonts w:hint="eastAsia" w:ascii="仿宋_GB2312" w:hAnsi="Times New Roman" w:eastAsia="仿宋_GB2312"/>
          <w:kern w:val="2"/>
          <w:sz w:val="30"/>
          <w:lang w:val="zh-CN"/>
        </w:rPr>
        <w:t>合</w:t>
      </w:r>
      <w:r>
        <w:rPr>
          <w:rFonts w:hint="eastAsia" w:ascii="仿宋_GB2312" w:hAnsi="Times New Roman" w:eastAsia="仿宋_GB2312"/>
          <w:kern w:val="2"/>
          <w:sz w:val="30"/>
        </w:rPr>
        <w:t>计</w:t>
      </w:r>
      <w:r>
        <w:rPr>
          <w:rFonts w:hint="default" w:ascii="Times New Roman" w:hAnsi="Times New Roman" w:eastAsia="仿宋_GB2312"/>
          <w:kern w:val="2"/>
          <w:sz w:val="30"/>
        </w:rPr>
        <w:t>20,832,014.47</w:t>
      </w:r>
      <w:r>
        <w:rPr>
          <w:rFonts w:hint="eastAsia" w:ascii="仿宋_GB2312" w:hAnsi="Times New Roman" w:eastAsia="仿宋_GB2312"/>
          <w:kern w:val="2"/>
          <w:sz w:val="30"/>
        </w:rPr>
        <w:t>元，占本年支出合计的</w:t>
      </w:r>
      <w:r>
        <w:rPr>
          <w:rFonts w:hint="default" w:ascii="Times New Roman" w:hAnsi="Times New Roman" w:eastAsia="仿宋_GB2312"/>
          <w:kern w:val="2"/>
          <w:sz w:val="30"/>
        </w:rPr>
        <w:t>99.68%</w:t>
      </w:r>
      <w:r>
        <w:rPr>
          <w:rFonts w:hint="eastAsia" w:ascii="仿宋_GB2312" w:hAnsi="Times New Roman" w:eastAsia="仿宋_GB2312"/>
          <w:kern w:val="2"/>
          <w:sz w:val="30"/>
        </w:rPr>
        <w:t>，与</w:t>
      </w:r>
      <w:r>
        <w:rPr>
          <w:rFonts w:hint="default" w:ascii="Times New Roman" w:hAnsi="Times New Roman" w:eastAsia="仿宋_GB2312"/>
          <w:kern w:val="2"/>
          <w:sz w:val="30"/>
        </w:rPr>
        <w:t>2020</w:t>
      </w:r>
      <w:r>
        <w:rPr>
          <w:rFonts w:hint="eastAsia" w:ascii="仿宋_GB2312" w:hAnsi="Times New Roman" w:eastAsia="仿宋_GB2312"/>
          <w:kern w:val="2"/>
          <w:sz w:val="30"/>
        </w:rPr>
        <w:t>年度相比，增加</w:t>
      </w:r>
      <w:r>
        <w:rPr>
          <w:rFonts w:hint="default" w:ascii="Times New Roman" w:hAnsi="Times New Roman" w:eastAsia="仿宋_GB2312"/>
          <w:kern w:val="2"/>
          <w:sz w:val="30"/>
        </w:rPr>
        <w:t>20,832,014.47</w:t>
      </w:r>
      <w:r>
        <w:rPr>
          <w:rFonts w:hint="eastAsia" w:ascii="仿宋_GB2312" w:hAnsi="Times New Roman" w:eastAsia="仿宋_GB2312"/>
          <w:kern w:val="2"/>
          <w:sz w:val="30"/>
        </w:rPr>
        <w:t>元。</w:t>
      </w:r>
      <w:r>
        <w:rPr>
          <w:rFonts w:hint="eastAsia" w:ascii="仿宋_GB2312" w:hAnsi="Times New Roman" w:eastAsia="仿宋_GB2312"/>
          <w:kern w:val="2"/>
          <w:sz w:val="30"/>
          <w:lang w:val="zh-CN"/>
        </w:rPr>
        <w:t>主要原因是：</w:t>
      </w:r>
      <w:r>
        <w:rPr>
          <w:rFonts w:hint="eastAsia" w:ascii="仿宋_GB2312" w:hAnsi="Times New Roman" w:eastAsia="仿宋_GB2312"/>
          <w:sz w:val="30"/>
          <w:lang w:val="zh-CN"/>
        </w:rPr>
        <w:t>2021年新成立单位</w:t>
      </w:r>
      <w:r>
        <w:rPr>
          <w:rFonts w:hint="eastAsia" w:ascii="仿宋_GB2312" w:hAnsi="Times New Roman" w:eastAsia="仿宋_GB2312"/>
          <w:kern w:val="2"/>
          <w:sz w:val="30"/>
        </w:rPr>
        <w:t>。</w:t>
      </w:r>
    </w:p>
    <w:p>
      <w:pPr>
        <w:spacing w:line="600" w:lineRule="exact"/>
        <w:ind w:left="480"/>
        <w:rPr>
          <w:rFonts w:hint="eastAsia" w:ascii="楷体" w:hAnsi="Times New Roman" w:eastAsia="楷体"/>
          <w:b/>
          <w:sz w:val="30"/>
        </w:rPr>
      </w:pPr>
      <w:r>
        <w:rPr>
          <w:rFonts w:hint="eastAsia" w:ascii="楷体" w:hAnsi="Times New Roman" w:eastAsia="楷体"/>
          <w:b/>
          <w:sz w:val="30"/>
        </w:rPr>
        <w:t>（二）</w:t>
      </w:r>
      <w:r>
        <w:rPr>
          <w:rFonts w:hint="eastAsia" w:ascii="楷体" w:hAnsi="Times New Roman" w:eastAsia="楷体"/>
          <w:b/>
          <w:sz w:val="30"/>
          <w:lang w:val="zh-CN"/>
        </w:rPr>
        <w:t>支出结构</w:t>
      </w:r>
      <w:r>
        <w:rPr>
          <w:rFonts w:hint="eastAsia" w:ascii="楷体" w:hAnsi="Times New Roman" w:eastAsia="楷体"/>
          <w:b/>
          <w:sz w:val="30"/>
        </w:rPr>
        <w:t>情况</w:t>
      </w:r>
    </w:p>
    <w:p>
      <w:pPr>
        <w:spacing w:line="600" w:lineRule="exact"/>
        <w:ind w:firstLine="720"/>
        <w:rPr>
          <w:rFonts w:hint="eastAsia" w:ascii="仿宋_GB2312" w:hAnsi="Times New Roman" w:eastAsia="仿宋_GB2312"/>
          <w:kern w:val="2"/>
          <w:sz w:val="30"/>
          <w:lang w:val="zh-CN"/>
        </w:rPr>
      </w:pPr>
      <w:r>
        <w:rPr>
          <w:rFonts w:hint="eastAsia" w:ascii="仿宋_GB2312" w:hAnsi="Times New Roman" w:eastAsia="仿宋_GB2312"/>
          <w:kern w:val="2"/>
          <w:sz w:val="30"/>
        </w:rPr>
        <w:t>2021年度一般公共预算财政拨款支出</w:t>
      </w:r>
      <w:r>
        <w:rPr>
          <w:rFonts w:hint="default" w:ascii="Times New Roman" w:hAnsi="Times New Roman" w:eastAsia="仿宋_GB2312"/>
          <w:kern w:val="2"/>
          <w:sz w:val="30"/>
        </w:rPr>
        <w:t>20,832,014.47</w:t>
      </w:r>
      <w:r>
        <w:rPr>
          <w:rFonts w:hint="eastAsia" w:ascii="仿宋_GB2312" w:hAnsi="Times New Roman" w:eastAsia="仿宋_GB2312"/>
          <w:kern w:val="2"/>
          <w:sz w:val="30"/>
        </w:rPr>
        <w:t>元，</w:t>
      </w:r>
      <w:r>
        <w:rPr>
          <w:rFonts w:hint="eastAsia" w:ascii="仿宋_GB2312" w:hAnsi="Times New Roman" w:eastAsia="仿宋_GB2312"/>
          <w:sz w:val="30"/>
        </w:rPr>
        <w:t>主要用于以下方面：</w:t>
      </w:r>
      <w:r>
        <w:rPr>
          <w:rFonts w:hint="eastAsia" w:ascii="仿宋_GB2312" w:hAnsi="Times New Roman" w:eastAsia="仿宋_GB2312"/>
          <w:kern w:val="2"/>
          <w:sz w:val="30"/>
          <w:lang w:val="zh-CN"/>
        </w:rPr>
        <w:t>社会保障和就业支出1,832,517.84元，占8.80%；卫生健康支出762,356.96元，占3.66%；城乡社区支出18,237,139.67元，占87.54%。</w:t>
      </w:r>
    </w:p>
    <w:p>
      <w:pPr>
        <w:spacing w:line="600" w:lineRule="exact"/>
        <w:ind w:left="480"/>
        <w:rPr>
          <w:rFonts w:hint="eastAsia" w:ascii="楷体" w:hAnsi="Times New Roman" w:eastAsia="楷体"/>
          <w:b/>
          <w:sz w:val="30"/>
        </w:rPr>
      </w:pPr>
      <w:r>
        <w:rPr>
          <w:rFonts w:hint="eastAsia" w:ascii="楷体" w:hAnsi="Times New Roman" w:eastAsia="楷体"/>
          <w:b/>
          <w:sz w:val="30"/>
        </w:rPr>
        <w:t>（三）具体情况</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 xml:space="preserve">2021年度一般公共预算财政拨款支出年初预算为19,643,700.00元，支出决算为20,832,014.47元，完成年初预算的106.05%。其中： </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1.社会保障和就业支出（类）行政事业单位养老支出（款）机关事业单位基本养老保险缴费支出（项）年初预算为1,297,800.00元，支出决算为1,221,678.56元，完成年初预算的94.13%，决算数小于年初预算数的主要原因是在职人员调出。</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2. 社会保障和就业支出（类）行政事业单位养老支出（款）机关事业单位职业年金缴费支出（项）年初预算为648,900.00元，支出决算为610,839.28元，完成年初预算的94.13%，决算数小于年初预算数的主要原因是在职人员调出。</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3.卫生健康支出（类）行政事业单位医疗（款）事业单位医疗（项）年初预算为486,700.00元，支出决算为381,178.48元，完成年初预算的78.32%，决算数小于年初预算数的主要原因是在职人员调出。</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4.卫生健康支出（类）行政事业单位医疗（款）其他行政事业单位医疗支出（项）年初预算为486,700.00元，支出决算381,178.48元，完成年初预算的78.32%，决算数小于年初预算数的主要原因是在职人员调出。</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5.城乡社区支出（类）城乡社区管理事务（款）其他城乡社区管理事务支出（项）年初预算为16,723,600.00元，支出决算为18,237,139.67元，完成年初预算的109.05%，决算数大于年初预算数的主要原因是本年发放了创文奖励等人员费用。</w:t>
      </w:r>
    </w:p>
    <w:p>
      <w:pPr>
        <w:spacing w:line="600" w:lineRule="exact"/>
        <w:ind w:firstLine="600"/>
        <w:rPr>
          <w:rFonts w:hint="eastAsia" w:ascii="仿宋_GB2312" w:hAnsi="Times New Roman" w:eastAsia="仿宋_GB2312"/>
          <w:sz w:val="30"/>
        </w:rPr>
      </w:pPr>
    </w:p>
    <w:p>
      <w:pPr>
        <w:pStyle w:val="3"/>
        <w:keepNext/>
        <w:keepLines/>
        <w:spacing w:line="600" w:lineRule="exact"/>
        <w:ind w:firstLine="602"/>
        <w:rPr>
          <w:rFonts w:hint="eastAsia" w:hAnsi="Times New Roman"/>
          <w:b/>
          <w:sz w:val="30"/>
        </w:rPr>
      </w:pPr>
      <w:r>
        <w:rPr>
          <w:rFonts w:hint="eastAsia" w:hAnsi="Times New Roman"/>
          <w:b/>
          <w:sz w:val="30"/>
        </w:rPr>
        <w:t>六、一般公共预算财政拨款基本支出决算情况说明</w:t>
      </w:r>
    </w:p>
    <w:p>
      <w:pPr>
        <w:spacing w:line="580" w:lineRule="exact"/>
        <w:ind w:firstLine="600"/>
        <w:rPr>
          <w:rFonts w:hint="eastAsia" w:ascii="仿宋_GB2312" w:hAnsi="仿宋_GB2312" w:eastAsia="仿宋_GB2312"/>
          <w:sz w:val="30"/>
        </w:rPr>
      </w:pPr>
      <w:r>
        <w:rPr>
          <w:rFonts w:hint="eastAsia" w:ascii="仿宋_GB2312" w:hAnsi="仿宋_GB2312" w:eastAsia="仿宋_GB2312"/>
          <w:sz w:val="30"/>
        </w:rPr>
        <w:t>天津市和平区住房建设服务中心</w:t>
      </w:r>
      <w:r>
        <w:rPr>
          <w:rFonts w:hint="default" w:ascii="Times New Roman" w:eastAsia="Times New Roman"/>
          <w:sz w:val="30"/>
        </w:rPr>
        <w:t>2021</w:t>
      </w:r>
      <w:r>
        <w:rPr>
          <w:rFonts w:hint="eastAsia" w:ascii="仿宋_GB2312" w:hAnsi="仿宋_GB2312" w:eastAsia="仿宋_GB2312"/>
          <w:sz w:val="30"/>
        </w:rPr>
        <w:t>年度部门决算一般公共预算财政拨款基本支出合计</w:t>
      </w:r>
      <w:r>
        <w:rPr>
          <w:rFonts w:hint="default" w:ascii="Times New Roman" w:eastAsia="Times New Roman"/>
          <w:sz w:val="30"/>
        </w:rPr>
        <w:t>20,832,014.47</w:t>
      </w:r>
      <w:r>
        <w:rPr>
          <w:rFonts w:hint="eastAsia" w:ascii="仿宋_GB2312" w:hAnsi="仿宋_GB2312" w:eastAsia="仿宋_GB2312"/>
          <w:sz w:val="30"/>
        </w:rPr>
        <w:t>元，与</w:t>
      </w:r>
      <w:r>
        <w:rPr>
          <w:rFonts w:hint="default" w:ascii="Times New Roman" w:eastAsia="Times New Roman"/>
          <w:sz w:val="30"/>
        </w:rPr>
        <w:t>2020</w:t>
      </w:r>
      <w:r>
        <w:rPr>
          <w:rFonts w:hint="eastAsia" w:ascii="仿宋_GB2312" w:hAnsi="仿宋_GB2312" w:eastAsia="仿宋_GB2312"/>
          <w:sz w:val="30"/>
        </w:rPr>
        <w:t>年度相比增加</w:t>
      </w:r>
      <w:r>
        <w:rPr>
          <w:rFonts w:hint="default" w:ascii="Times New Roman" w:eastAsia="Times New Roman"/>
          <w:sz w:val="30"/>
        </w:rPr>
        <w:t>20,832,014.47</w:t>
      </w:r>
      <w:r>
        <w:rPr>
          <w:rFonts w:hint="eastAsia" w:ascii="仿宋_GB2312" w:hAnsi="仿宋_GB2312" w:eastAsia="仿宋_GB2312"/>
          <w:sz w:val="30"/>
        </w:rPr>
        <w:t>元，主要原因是</w:t>
      </w:r>
      <w:r>
        <w:rPr>
          <w:rFonts w:hint="eastAsia" w:ascii="楷体_GB2312" w:hAnsi="楷体_GB2312" w:eastAsia="楷体_GB2312"/>
          <w:sz w:val="30"/>
          <w:lang w:val="zh-CN"/>
        </w:rPr>
        <w:t>：</w:t>
      </w:r>
      <w:r>
        <w:rPr>
          <w:rFonts w:hint="eastAsia" w:ascii="仿宋_GB2312" w:hAnsi="仿宋_GB2312" w:eastAsia="仿宋_GB2312"/>
          <w:sz w:val="30"/>
        </w:rPr>
        <w:t>2021年新成立单位。其中：人员经费</w:t>
      </w:r>
      <w:r>
        <w:rPr>
          <w:rFonts w:hint="default" w:ascii="Times New Roman" w:eastAsia="Times New Roman"/>
          <w:sz w:val="30"/>
        </w:rPr>
        <w:t>20,149,895.94</w:t>
      </w:r>
      <w:r>
        <w:rPr>
          <w:rFonts w:hint="eastAsia" w:ascii="仿宋_GB2312" w:hAnsi="仿宋_GB2312" w:eastAsia="仿宋_GB2312"/>
          <w:sz w:val="30"/>
        </w:rPr>
        <w:t>元，主要包括基本工资、津贴补贴、奖金、绩效工资、机关事业单位基本养老保险缴费、职业年金缴费、职工基本医疗保险缴费、其他社会保障缴费、住房公积金、其他工资福利支出、退休费、其他对个人和家庭的补助；公用经费</w:t>
      </w:r>
      <w:r>
        <w:rPr>
          <w:rFonts w:hint="default" w:ascii="Times New Roman" w:eastAsia="Times New Roman"/>
          <w:sz w:val="30"/>
        </w:rPr>
        <w:t>682,118.53</w:t>
      </w:r>
      <w:r>
        <w:rPr>
          <w:rFonts w:hint="eastAsia" w:ascii="仿宋_GB2312" w:hAnsi="仿宋_GB2312" w:eastAsia="仿宋_GB2312"/>
          <w:sz w:val="30"/>
        </w:rPr>
        <w:t>元，主要包括办公费、咨询费、手续费、取暖费、维修(护)费、委托业务费、工会经费、公务用车运行维护费、税金及附加费用、其他商品和服务支出。</w:t>
      </w:r>
    </w:p>
    <w:p>
      <w:pPr>
        <w:pStyle w:val="3"/>
        <w:keepNext/>
        <w:keepLines/>
        <w:spacing w:line="600" w:lineRule="exact"/>
        <w:ind w:firstLine="602"/>
        <w:rPr>
          <w:rFonts w:hint="eastAsia" w:hAnsi="Times New Roman"/>
          <w:b/>
          <w:sz w:val="30"/>
        </w:rPr>
      </w:pPr>
      <w:r>
        <w:rPr>
          <w:rFonts w:hint="eastAsia" w:hAnsi="Times New Roman"/>
          <w:b/>
          <w:sz w:val="30"/>
        </w:rPr>
        <w:t>七、一般公共预算财政拨款</w:t>
      </w:r>
      <w:r>
        <w:rPr>
          <w:rFonts w:hint="default" w:ascii="Times New Roman" w:hAnsi="Times New Roman"/>
          <w:b/>
          <w:sz w:val="30"/>
        </w:rPr>
        <w:t>“</w:t>
      </w:r>
      <w:r>
        <w:rPr>
          <w:rFonts w:hint="eastAsia" w:hAnsi="Times New Roman"/>
          <w:b/>
          <w:sz w:val="30"/>
        </w:rPr>
        <w:t>三公</w:t>
      </w:r>
      <w:r>
        <w:rPr>
          <w:rFonts w:hint="default" w:ascii="Times New Roman" w:hAnsi="Times New Roman"/>
          <w:b/>
          <w:sz w:val="30"/>
        </w:rPr>
        <w:t>”</w:t>
      </w:r>
      <w:r>
        <w:rPr>
          <w:rFonts w:hint="eastAsia" w:hAnsi="Times New Roman"/>
          <w:b/>
          <w:sz w:val="30"/>
        </w:rPr>
        <w:t>经费</w:t>
      </w:r>
      <w:r>
        <w:rPr>
          <w:rFonts w:hint="eastAsia" w:hAnsi="Times New Roman"/>
          <w:b/>
          <w:sz w:val="30"/>
          <w:lang w:val="zh-CN"/>
        </w:rPr>
        <w:t>支出决算</w:t>
      </w:r>
      <w:r>
        <w:rPr>
          <w:rFonts w:hint="eastAsia" w:hAnsi="Times New Roman"/>
          <w:b/>
          <w:sz w:val="30"/>
        </w:rPr>
        <w:t>情况</w:t>
      </w:r>
    </w:p>
    <w:p>
      <w:pPr>
        <w:spacing w:line="560" w:lineRule="exact"/>
        <w:ind w:firstLine="600"/>
        <w:rPr>
          <w:rFonts w:hint="default" w:ascii="Times New Roman" w:hAnsi="Times New Roman" w:eastAsia="仿宋_GB2312"/>
          <w:sz w:val="30"/>
        </w:rPr>
      </w:pPr>
      <w:r>
        <w:rPr>
          <w:rFonts w:hint="default" w:ascii="Times New Roman" w:hAnsi="Times New Roman"/>
          <w:sz w:val="30"/>
        </w:rPr>
        <w:t>2021</w:t>
      </w:r>
      <w:r>
        <w:rPr>
          <w:rFonts w:hint="eastAsia" w:ascii="仿宋_GB2312" w:hAnsi="Times New Roman" w:eastAsia="仿宋_GB2312"/>
          <w:sz w:val="30"/>
        </w:rPr>
        <w:t>年一般公共预算财政拨款</w:t>
      </w:r>
      <w:r>
        <w:rPr>
          <w:rFonts w:hint="default" w:ascii="Times New Roman" w:hAnsi="Times New Roman" w:eastAsia="仿宋_GB2312"/>
          <w:sz w:val="30"/>
        </w:rPr>
        <w:t>“</w:t>
      </w:r>
      <w:r>
        <w:rPr>
          <w:rFonts w:hint="eastAsia" w:ascii="仿宋_GB2312" w:hAnsi="Times New Roman" w:eastAsia="仿宋_GB2312"/>
          <w:sz w:val="30"/>
        </w:rPr>
        <w:t>三公</w:t>
      </w:r>
      <w:r>
        <w:rPr>
          <w:rFonts w:hint="default" w:ascii="Times New Roman" w:hAnsi="Times New Roman" w:eastAsia="仿宋_GB2312"/>
          <w:sz w:val="30"/>
        </w:rPr>
        <w:t>”</w:t>
      </w:r>
      <w:r>
        <w:rPr>
          <w:rFonts w:hint="eastAsia" w:ascii="仿宋_GB2312" w:hAnsi="Times New Roman" w:eastAsia="仿宋_GB2312"/>
          <w:sz w:val="30"/>
        </w:rPr>
        <w:t>经费决算</w:t>
      </w:r>
      <w:r>
        <w:rPr>
          <w:rFonts w:hint="default" w:ascii="Times New Roman" w:hAnsi="Times New Roman" w:eastAsia="仿宋_GB2312"/>
          <w:sz w:val="30"/>
        </w:rPr>
        <w:t>7,937.36</w:t>
      </w:r>
      <w:r>
        <w:rPr>
          <w:rFonts w:hint="eastAsia" w:ascii="仿宋_GB2312" w:hAnsi="Times New Roman" w:eastAsia="仿宋_GB2312"/>
          <w:sz w:val="30"/>
        </w:rPr>
        <w:t>元，与</w:t>
      </w:r>
      <w:r>
        <w:rPr>
          <w:rFonts w:hint="default" w:ascii="Times New Roman" w:hAnsi="Times New Roman" w:eastAsia="仿宋_GB2312"/>
          <w:sz w:val="30"/>
        </w:rPr>
        <w:t>2021</w:t>
      </w:r>
      <w:r>
        <w:rPr>
          <w:rFonts w:hint="eastAsia" w:ascii="仿宋_GB2312" w:hAnsi="Times New Roman" w:eastAsia="仿宋_GB2312"/>
          <w:sz w:val="30"/>
        </w:rPr>
        <w:t>年</w:t>
      </w:r>
      <w:r>
        <w:rPr>
          <w:rFonts w:hint="eastAsia" w:ascii="仿宋_GB2312" w:hAnsi="Times New Roman" w:eastAsia="仿宋_GB2312"/>
          <w:sz w:val="30"/>
          <w:lang w:val="zh-CN"/>
        </w:rPr>
        <w:t>预</w:t>
      </w:r>
      <w:r>
        <w:rPr>
          <w:rFonts w:hint="eastAsia" w:ascii="仿宋_GB2312" w:hAnsi="Times New Roman" w:eastAsia="仿宋_GB2312"/>
          <w:sz w:val="30"/>
        </w:rPr>
        <w:t>算相比减少</w:t>
      </w:r>
      <w:r>
        <w:rPr>
          <w:rFonts w:hint="default" w:ascii="Times New Roman" w:hAnsi="Times New Roman" w:eastAsia="仿宋_GB2312"/>
          <w:sz w:val="30"/>
        </w:rPr>
        <w:t>2,062.64</w:t>
      </w:r>
      <w:r>
        <w:rPr>
          <w:rFonts w:hint="eastAsia" w:ascii="仿宋_GB2312" w:hAnsi="Times New Roman" w:eastAsia="仿宋_GB2312"/>
          <w:sz w:val="30"/>
        </w:rPr>
        <w:t>元，主要原因是公务用车购置及运行维护费</w:t>
      </w:r>
      <w:r>
        <w:rPr>
          <w:rFonts w:hint="eastAsia" w:ascii="Times New Roman" w:hAnsi="Times New Roman" w:eastAsia="仿宋_GB2312"/>
          <w:sz w:val="30"/>
        </w:rPr>
        <w:t>减少</w:t>
      </w:r>
      <w:r>
        <w:rPr>
          <w:rFonts w:hint="eastAsia" w:ascii="仿宋_GB2312" w:hAnsi="Times New Roman" w:eastAsia="仿宋_GB2312"/>
          <w:sz w:val="30"/>
        </w:rPr>
        <w:t>。具体情况：</w:t>
      </w:r>
    </w:p>
    <w:p>
      <w:pPr>
        <w:spacing w:line="560" w:lineRule="exact"/>
        <w:ind w:firstLine="600"/>
        <w:rPr>
          <w:rFonts w:hint="eastAsia" w:ascii="仿宋" w:hAnsi="仿宋" w:eastAsia="仿宋"/>
          <w:sz w:val="30"/>
        </w:rPr>
      </w:pPr>
      <w:r>
        <w:rPr>
          <w:rFonts w:hint="eastAsia" w:ascii="仿宋_GB2312" w:hAnsi="Times New Roman" w:eastAsia="仿宋_GB2312"/>
          <w:sz w:val="30"/>
        </w:rPr>
        <w:t>(一)</w:t>
      </w:r>
      <w:r>
        <w:rPr>
          <w:rFonts w:hint="default" w:ascii="Times New Roman" w:hAnsi="Times New Roman" w:eastAsia="仿宋_GB2312"/>
          <w:sz w:val="30"/>
        </w:rPr>
        <w:t>2021</w:t>
      </w:r>
      <w:r>
        <w:rPr>
          <w:rFonts w:hint="eastAsia" w:ascii="仿宋_GB2312" w:hAnsi="Times New Roman" w:eastAsia="仿宋_GB2312"/>
          <w:sz w:val="30"/>
        </w:rPr>
        <w:t>年因公出国（境）费决算</w:t>
      </w:r>
      <w:r>
        <w:rPr>
          <w:rFonts w:hint="default" w:ascii="Times New Roman" w:hAnsi="Times New Roman" w:eastAsia="仿宋_GB2312"/>
          <w:sz w:val="30"/>
        </w:rPr>
        <w:t>0.00</w:t>
      </w:r>
      <w:r>
        <w:rPr>
          <w:rFonts w:hint="eastAsia" w:ascii="仿宋_GB2312" w:hAnsi="Times New Roman" w:eastAsia="仿宋_GB2312"/>
          <w:sz w:val="30"/>
        </w:rPr>
        <w:t>元，与预算相比持平，主要原因是</w:t>
      </w:r>
      <w:r>
        <w:rPr>
          <w:rFonts w:hint="eastAsia" w:ascii="仿宋_GB2312" w:hAnsi="仿宋_GB2312" w:eastAsia="仿宋_GB2312"/>
          <w:sz w:val="30"/>
        </w:rPr>
        <w:t>严格按照预算执行</w:t>
      </w:r>
      <w:r>
        <w:rPr>
          <w:rFonts w:hint="eastAsia" w:ascii="仿宋" w:hAnsi="仿宋" w:eastAsia="仿宋"/>
          <w:sz w:val="30"/>
        </w:rPr>
        <w:t xml:space="preserve">。2021年本单位组织的出国团组0个，出国0人次。 </w:t>
      </w:r>
    </w:p>
    <w:p>
      <w:pPr>
        <w:spacing w:line="560" w:lineRule="exact"/>
        <w:ind w:firstLine="600"/>
        <w:rPr>
          <w:rFonts w:hint="eastAsia" w:ascii="仿宋" w:hAnsi="仿宋" w:eastAsia="仿宋"/>
          <w:sz w:val="30"/>
        </w:rPr>
      </w:pPr>
      <w:r>
        <w:rPr>
          <w:rFonts w:hint="eastAsia" w:ascii="仿宋" w:hAnsi="仿宋" w:eastAsia="仿宋"/>
          <w:sz w:val="30"/>
        </w:rPr>
        <w:t>(二)2021年公务用车购置及运行维护费决算7,937.36元，其中公务用车运行维护费7,937.36元，与预算相比减少2,062.64元，主要原因是公务用车维修费用减少；公务用车购置费0.00元，与预算相比持平，主要原因是</w:t>
      </w:r>
      <w:r>
        <w:rPr>
          <w:rFonts w:hint="eastAsia" w:ascii="仿宋_GB2312" w:hAnsi="仿宋_GB2312" w:eastAsia="仿宋_GB2312"/>
          <w:sz w:val="30"/>
        </w:rPr>
        <w:t>严格按照预算执行</w:t>
      </w:r>
      <w:r>
        <w:rPr>
          <w:rFonts w:hint="eastAsia" w:ascii="仿宋" w:hAnsi="仿宋" w:eastAsia="仿宋"/>
          <w:sz w:val="30"/>
        </w:rPr>
        <w:t>。2021年本单位公务用车保有3辆，购置公务用车0辆。</w:t>
      </w:r>
    </w:p>
    <w:p>
      <w:pPr>
        <w:spacing w:line="580" w:lineRule="exact"/>
        <w:ind w:firstLine="600"/>
        <w:rPr>
          <w:rFonts w:hint="eastAsia" w:ascii="仿宋" w:hAnsi="仿宋" w:eastAsia="仿宋"/>
          <w:kern w:val="2"/>
          <w:sz w:val="30"/>
        </w:rPr>
      </w:pPr>
      <w:r>
        <w:rPr>
          <w:rFonts w:hint="eastAsia" w:ascii="仿宋" w:hAnsi="仿宋" w:eastAsia="仿宋"/>
          <w:sz w:val="30"/>
        </w:rPr>
        <w:t>(三)2021年公务接待费决算0.00元，与预算相比持平，主要原因是</w:t>
      </w:r>
      <w:r>
        <w:rPr>
          <w:rFonts w:hint="eastAsia" w:ascii="仿宋_GB2312" w:hAnsi="仿宋_GB2312" w:eastAsia="仿宋_GB2312"/>
          <w:sz w:val="30"/>
        </w:rPr>
        <w:t>严格按照预算执行</w:t>
      </w:r>
      <w:r>
        <w:rPr>
          <w:rFonts w:hint="eastAsia" w:ascii="仿宋" w:hAnsi="仿宋" w:eastAsia="仿宋"/>
          <w:sz w:val="30"/>
        </w:rPr>
        <w:t>。2021年本单位国内公务接待0批次，0人次；其中，外事接待0批次，0人次。</w:t>
      </w:r>
    </w:p>
    <w:p>
      <w:pPr>
        <w:pStyle w:val="3"/>
        <w:keepNext/>
        <w:keepLines/>
        <w:spacing w:line="600" w:lineRule="exact"/>
        <w:ind w:firstLine="602"/>
        <w:rPr>
          <w:rFonts w:hint="eastAsia" w:hAnsi="Times New Roman"/>
          <w:b/>
          <w:sz w:val="30"/>
        </w:rPr>
      </w:pPr>
      <w:r>
        <w:rPr>
          <w:rFonts w:hint="eastAsia" w:hAnsi="Times New Roman"/>
          <w:b/>
          <w:sz w:val="30"/>
        </w:rPr>
        <w:t>八、政府性基金预算财政拨款收支决算情况</w:t>
      </w:r>
    </w:p>
    <w:p>
      <w:pPr>
        <w:spacing w:line="580" w:lineRule="exact"/>
        <w:ind w:firstLine="600"/>
        <w:rPr>
          <w:rFonts w:hint="eastAsia" w:ascii="仿宋" w:hAnsi="仿宋" w:eastAsia="仿宋"/>
          <w:sz w:val="30"/>
        </w:rPr>
      </w:pPr>
      <w:r>
        <w:rPr>
          <w:rFonts w:hint="eastAsia" w:ascii="仿宋" w:hAnsi="仿宋" w:eastAsia="仿宋"/>
          <w:sz w:val="30"/>
        </w:rPr>
        <w:t>天津市</w:t>
      </w:r>
      <w:r>
        <w:rPr>
          <w:rFonts w:hint="eastAsia" w:ascii="仿宋" w:hAnsi="仿宋" w:eastAsia="仿宋"/>
          <w:kern w:val="2"/>
          <w:sz w:val="30"/>
        </w:rPr>
        <w:t>和平区住房建设服务中心</w:t>
      </w:r>
      <w:r>
        <w:rPr>
          <w:rFonts w:hint="eastAsia" w:ascii="仿宋" w:hAnsi="仿宋" w:eastAsia="仿宋"/>
          <w:sz w:val="30"/>
        </w:rPr>
        <w:t>2021年度无政府性基金预算财政拨款收入、支出和结转结余。</w:t>
      </w:r>
    </w:p>
    <w:p>
      <w:pPr>
        <w:spacing w:line="600" w:lineRule="exact"/>
        <w:ind w:firstLine="600"/>
        <w:rPr>
          <w:rFonts w:hint="eastAsia" w:hAnsi="Times New Roman"/>
          <w:b/>
          <w:sz w:val="30"/>
        </w:rPr>
      </w:pPr>
      <w:r>
        <w:rPr>
          <w:rFonts w:hint="eastAsia" w:hAnsi="Times New Roman"/>
          <w:b/>
          <w:sz w:val="30"/>
        </w:rPr>
        <w:t>九、国有资本经营预算财政拨款收支决算情况说明</w:t>
      </w:r>
    </w:p>
    <w:p>
      <w:pPr>
        <w:spacing w:line="600" w:lineRule="exact"/>
        <w:ind w:firstLine="600"/>
        <w:rPr>
          <w:rFonts w:hint="eastAsia" w:ascii="仿宋" w:hAnsi="仿宋" w:eastAsia="仿宋"/>
          <w:sz w:val="30"/>
        </w:rPr>
      </w:pPr>
      <w:r>
        <w:rPr>
          <w:rFonts w:hint="eastAsia" w:ascii="仿宋" w:hAnsi="仿宋" w:eastAsia="仿宋"/>
          <w:sz w:val="30"/>
        </w:rPr>
        <w:t>天津市</w:t>
      </w:r>
      <w:r>
        <w:rPr>
          <w:rFonts w:hint="eastAsia" w:ascii="仿宋" w:hAnsi="仿宋" w:eastAsia="仿宋"/>
          <w:kern w:val="2"/>
          <w:sz w:val="30"/>
        </w:rPr>
        <w:t>和平区住房建设服务中心</w:t>
      </w:r>
      <w:r>
        <w:rPr>
          <w:rFonts w:hint="eastAsia" w:ascii="仿宋" w:hAnsi="仿宋" w:eastAsia="仿宋"/>
          <w:sz w:val="30"/>
          <w:lang w:val="zh-CN"/>
        </w:rPr>
        <w:t>2021年度无国有资本经营预算财政拨款收入、支出和结转结余。</w:t>
      </w:r>
    </w:p>
    <w:p>
      <w:pPr>
        <w:pStyle w:val="3"/>
        <w:keepNext/>
        <w:keepLines/>
        <w:spacing w:line="600" w:lineRule="exact"/>
        <w:ind w:firstLine="602"/>
        <w:rPr>
          <w:rFonts w:hint="eastAsia" w:hAnsi="Times New Roman"/>
          <w:b/>
          <w:sz w:val="30"/>
        </w:rPr>
      </w:pPr>
      <w:r>
        <w:rPr>
          <w:rFonts w:hint="eastAsia" w:hAnsi="Times New Roman"/>
          <w:b/>
          <w:sz w:val="30"/>
        </w:rPr>
        <w:t>十、机关运行经费支出情况说明</w:t>
      </w:r>
    </w:p>
    <w:p>
      <w:pPr>
        <w:spacing w:line="580" w:lineRule="exact"/>
        <w:ind w:firstLine="600"/>
        <w:rPr>
          <w:rFonts w:hint="eastAsia" w:ascii="仿宋" w:hAnsi="仿宋" w:eastAsia="仿宋"/>
          <w:sz w:val="30"/>
        </w:rPr>
      </w:pPr>
      <w:r>
        <w:rPr>
          <w:rFonts w:hint="eastAsia" w:ascii="仿宋" w:hAnsi="仿宋" w:eastAsia="仿宋"/>
          <w:color w:val="000000"/>
          <w:sz w:val="30"/>
        </w:rPr>
        <w:t>天津市和平区住房建设服务中心</w:t>
      </w:r>
      <w:r>
        <w:rPr>
          <w:rFonts w:hint="eastAsia" w:ascii="仿宋" w:hAnsi="仿宋" w:eastAsia="仿宋"/>
          <w:sz w:val="30"/>
        </w:rPr>
        <w:t>2021年度无机关运行经费。</w:t>
      </w:r>
    </w:p>
    <w:p>
      <w:pPr>
        <w:pStyle w:val="3"/>
        <w:keepNext/>
        <w:keepLines/>
        <w:spacing w:line="600" w:lineRule="exact"/>
        <w:ind w:firstLine="602"/>
        <w:rPr>
          <w:rFonts w:hint="eastAsia" w:hAnsi="Times New Roman"/>
          <w:b/>
          <w:sz w:val="30"/>
        </w:rPr>
      </w:pPr>
      <w:r>
        <w:rPr>
          <w:rFonts w:hint="eastAsia" w:hAnsi="Times New Roman"/>
          <w:b/>
          <w:sz w:val="30"/>
        </w:rPr>
        <w:t>十一、政府采购支出情况说明</w:t>
      </w:r>
    </w:p>
    <w:p>
      <w:pPr>
        <w:spacing w:line="580" w:lineRule="exact"/>
        <w:ind w:firstLine="600"/>
        <w:rPr>
          <w:rFonts w:hint="eastAsia" w:ascii="楷体" w:hAnsi="Times New Roman" w:eastAsia="楷体"/>
          <w:sz w:val="30"/>
        </w:rPr>
      </w:pPr>
      <w:r>
        <w:rPr>
          <w:rFonts w:hint="eastAsia" w:ascii="仿宋_GB2312" w:hAnsi="Times New Roman" w:eastAsia="仿宋_GB2312"/>
          <w:color w:val="000000"/>
          <w:sz w:val="30"/>
        </w:rPr>
        <w:t>天津市和平区住房建设服务中心</w:t>
      </w:r>
      <w:r>
        <w:rPr>
          <w:rFonts w:hint="eastAsia" w:ascii="仿宋" w:hAnsi="仿宋" w:eastAsia="仿宋"/>
          <w:color w:val="000000"/>
          <w:sz w:val="30"/>
        </w:rPr>
        <w:t>2021年</w:t>
      </w:r>
      <w:r>
        <w:rPr>
          <w:rFonts w:hint="eastAsia" w:ascii="仿宋" w:hAnsi="仿宋" w:eastAsia="仿宋"/>
          <w:sz w:val="30"/>
        </w:rPr>
        <w:t>度无政府采购支出。</w:t>
      </w:r>
    </w:p>
    <w:p>
      <w:pPr>
        <w:spacing w:line="600" w:lineRule="exact"/>
        <w:ind w:firstLine="600"/>
        <w:rPr>
          <w:rFonts w:hint="eastAsia" w:hAnsi="Times New Roman"/>
          <w:b/>
          <w:sz w:val="30"/>
        </w:rPr>
      </w:pPr>
      <w:r>
        <w:rPr>
          <w:rFonts w:hint="eastAsia" w:hAnsi="Times New Roman"/>
          <w:b/>
          <w:sz w:val="30"/>
          <w:lang w:val="zh-CN"/>
        </w:rPr>
        <w:t>十二、</w:t>
      </w:r>
      <w:r>
        <w:rPr>
          <w:rFonts w:hint="eastAsia" w:hAnsi="Times New Roman"/>
          <w:b/>
          <w:sz w:val="30"/>
        </w:rPr>
        <w:t>国有资产占有使用情况说明</w:t>
      </w:r>
    </w:p>
    <w:p>
      <w:pPr>
        <w:spacing w:line="600" w:lineRule="exact"/>
        <w:ind w:firstLine="720"/>
        <w:rPr>
          <w:rFonts w:hint="default" w:ascii="Times New Roman" w:hAnsi="Times New Roman" w:eastAsia="仿宋_GB2312"/>
          <w:color w:val="000000"/>
          <w:sz w:val="30"/>
        </w:rPr>
      </w:pPr>
      <w:r>
        <w:rPr>
          <w:rFonts w:hint="eastAsia" w:ascii="仿宋_GB2312" w:hAnsi="Times New Roman" w:eastAsia="仿宋_GB2312"/>
          <w:color w:val="000000"/>
          <w:sz w:val="30"/>
        </w:rPr>
        <w:t>截至</w:t>
      </w:r>
      <w:r>
        <w:rPr>
          <w:rFonts w:hint="default" w:ascii="Times New Roman" w:hAnsi="Times New Roman" w:eastAsia="仿宋_GB2312"/>
          <w:color w:val="000000"/>
          <w:sz w:val="30"/>
        </w:rPr>
        <w:t>2021</w:t>
      </w:r>
      <w:r>
        <w:rPr>
          <w:rFonts w:hint="eastAsia" w:ascii="仿宋_GB2312" w:hAnsi="Times New Roman" w:eastAsia="仿宋_GB2312"/>
          <w:color w:val="000000"/>
          <w:sz w:val="30"/>
        </w:rPr>
        <w:t>年</w:t>
      </w:r>
      <w:r>
        <w:rPr>
          <w:rFonts w:hint="default" w:ascii="Times New Roman" w:hAnsi="Times New Roman" w:eastAsia="仿宋_GB2312"/>
          <w:color w:val="000000"/>
          <w:sz w:val="30"/>
        </w:rPr>
        <w:t>12</w:t>
      </w:r>
      <w:r>
        <w:rPr>
          <w:rFonts w:hint="eastAsia" w:ascii="仿宋_GB2312" w:hAnsi="Times New Roman" w:eastAsia="仿宋_GB2312"/>
          <w:color w:val="000000"/>
          <w:sz w:val="30"/>
        </w:rPr>
        <w:t>月</w:t>
      </w:r>
      <w:r>
        <w:rPr>
          <w:rFonts w:hint="default" w:ascii="Times New Roman" w:hAnsi="Times New Roman" w:eastAsia="仿宋_GB2312"/>
          <w:color w:val="000000"/>
          <w:sz w:val="30"/>
        </w:rPr>
        <w:t>31</w:t>
      </w:r>
      <w:r>
        <w:rPr>
          <w:rFonts w:hint="eastAsia" w:ascii="仿宋_GB2312" w:hAnsi="Times New Roman" w:eastAsia="仿宋_GB2312"/>
          <w:color w:val="000000"/>
          <w:sz w:val="30"/>
        </w:rPr>
        <w:t>日，天津市和平区住房建设服务中心共有车辆</w:t>
      </w:r>
      <w:r>
        <w:rPr>
          <w:rFonts w:hint="default" w:ascii="Times New Roman" w:hAnsi="Times New Roman" w:eastAsia="仿宋_GB2312"/>
          <w:sz w:val="30"/>
        </w:rPr>
        <w:t>3</w:t>
      </w:r>
      <w:r>
        <w:rPr>
          <w:rFonts w:hint="eastAsia" w:ascii="仿宋_GB2312" w:hAnsi="Times New Roman" w:eastAsia="仿宋_GB2312"/>
          <w:color w:val="000000"/>
          <w:sz w:val="30"/>
        </w:rPr>
        <w:t>辆，其中：</w:t>
      </w:r>
      <w:r>
        <w:rPr>
          <w:rFonts w:hint="eastAsia" w:ascii="仿宋_GB2312" w:hAnsi="Times New Roman" w:eastAsia="仿宋_GB2312"/>
          <w:sz w:val="30"/>
        </w:rPr>
        <w:t>其他用车3辆，其他用车主要包括单位</w:t>
      </w:r>
      <w:r>
        <w:rPr>
          <w:rFonts w:hint="eastAsia" w:ascii="仿宋_GB2312" w:hAnsi="仿宋_GB2312" w:eastAsia="仿宋_GB2312"/>
          <w:sz w:val="30"/>
        </w:rPr>
        <w:t>业务用车</w:t>
      </w:r>
      <w:r>
        <w:rPr>
          <w:rFonts w:hint="eastAsia" w:ascii="仿宋_GB2312" w:hAnsi="Times New Roman" w:eastAsia="仿宋_GB2312"/>
          <w:sz w:val="30"/>
        </w:rPr>
        <w:t>3辆，</w:t>
      </w:r>
      <w:r>
        <w:rPr>
          <w:rFonts w:hint="eastAsia" w:ascii="仿宋_GB2312" w:hAnsi="Times New Roman" w:eastAsia="仿宋_GB2312"/>
          <w:color w:val="000000"/>
          <w:sz w:val="30"/>
        </w:rPr>
        <w:t>单价</w:t>
      </w:r>
      <w:r>
        <w:rPr>
          <w:rFonts w:hint="default" w:ascii="Times New Roman" w:hAnsi="Times New Roman" w:eastAsia="仿宋_GB2312"/>
          <w:color w:val="000000"/>
          <w:sz w:val="30"/>
        </w:rPr>
        <w:t>50</w:t>
      </w:r>
      <w:r>
        <w:rPr>
          <w:rFonts w:hint="eastAsia" w:ascii="仿宋_GB2312" w:hAnsi="Times New Roman" w:eastAsia="仿宋_GB2312"/>
          <w:color w:val="000000"/>
          <w:sz w:val="30"/>
        </w:rPr>
        <w:t>万元以上的通用设备</w:t>
      </w:r>
      <w:r>
        <w:rPr>
          <w:rFonts w:hint="default" w:ascii="Times New Roman" w:hAnsi="Times New Roman" w:eastAsia="仿宋_GB2312"/>
          <w:sz w:val="30"/>
        </w:rPr>
        <w:t>0</w:t>
      </w:r>
      <w:r>
        <w:rPr>
          <w:rFonts w:hint="eastAsia" w:ascii="仿宋_GB2312" w:hAnsi="Times New Roman" w:eastAsia="仿宋_GB2312"/>
          <w:color w:val="000000"/>
          <w:sz w:val="30"/>
        </w:rPr>
        <w:t>台（套），单价</w:t>
      </w:r>
      <w:r>
        <w:rPr>
          <w:rFonts w:hint="default" w:ascii="Times New Roman" w:hAnsi="Times New Roman" w:eastAsia="仿宋_GB2312"/>
          <w:color w:val="000000"/>
          <w:sz w:val="30"/>
        </w:rPr>
        <w:t>100</w:t>
      </w:r>
      <w:r>
        <w:rPr>
          <w:rFonts w:hint="eastAsia" w:ascii="仿宋_GB2312" w:hAnsi="Times New Roman" w:eastAsia="仿宋_GB2312"/>
          <w:color w:val="000000"/>
          <w:sz w:val="30"/>
        </w:rPr>
        <w:t>万元以上的专用设备</w:t>
      </w:r>
      <w:r>
        <w:rPr>
          <w:rFonts w:hint="default" w:ascii="Times New Roman" w:hAnsi="Times New Roman" w:eastAsia="仿宋_GB2312"/>
          <w:sz w:val="30"/>
        </w:rPr>
        <w:t>0</w:t>
      </w:r>
      <w:r>
        <w:rPr>
          <w:rFonts w:hint="eastAsia" w:ascii="仿宋_GB2312" w:hAnsi="Times New Roman" w:eastAsia="仿宋_GB2312"/>
          <w:color w:val="000000"/>
          <w:sz w:val="30"/>
        </w:rPr>
        <w:t>台（套）。</w:t>
      </w:r>
    </w:p>
    <w:p>
      <w:pPr>
        <w:spacing w:line="600" w:lineRule="exact"/>
        <w:ind w:firstLine="600"/>
        <w:rPr>
          <w:rFonts w:hint="eastAsia" w:hAnsi="Times New Roman"/>
          <w:b/>
          <w:sz w:val="30"/>
        </w:rPr>
      </w:pPr>
      <w:r>
        <w:rPr>
          <w:rFonts w:hint="eastAsia" w:hAnsi="Times New Roman"/>
          <w:b/>
          <w:sz w:val="30"/>
          <w:lang w:val="zh-CN"/>
        </w:rPr>
        <w:t>十三、</w:t>
      </w:r>
      <w:r>
        <w:rPr>
          <w:rFonts w:hint="eastAsia" w:hAnsi="Times New Roman"/>
          <w:b/>
          <w:sz w:val="30"/>
        </w:rPr>
        <w:t>预算绩效情况说明</w:t>
      </w:r>
    </w:p>
    <w:p>
      <w:pPr>
        <w:spacing w:line="600" w:lineRule="exact"/>
        <w:ind w:firstLine="600"/>
        <w:jc w:val="both"/>
        <w:rPr>
          <w:rFonts w:hint="eastAsia" w:ascii="仿宋_GB2312" w:hAnsi="Times New Roman" w:eastAsia="仿宋_GB2312"/>
          <w:sz w:val="30"/>
        </w:rPr>
      </w:pPr>
      <w:r>
        <w:rPr>
          <w:rFonts w:hint="eastAsia" w:ascii="仿宋_GB2312" w:hAnsi="Times New Roman" w:eastAsia="仿宋_GB2312"/>
          <w:sz w:val="30"/>
        </w:rPr>
        <w:t>根据预算绩效管理要求，天津市</w:t>
      </w:r>
      <w:r>
        <w:rPr>
          <w:rFonts w:hint="eastAsia" w:ascii="仿宋_GB2312" w:hAnsi="Times New Roman" w:eastAsia="仿宋_GB2312"/>
          <w:color w:val="000000"/>
          <w:sz w:val="30"/>
        </w:rPr>
        <w:t>和平区住房建设服务中心</w:t>
      </w:r>
      <w:r>
        <w:rPr>
          <w:rFonts w:hint="eastAsia" w:ascii="仿宋_GB2312" w:hAnsi="Times New Roman" w:eastAsia="仿宋_GB2312"/>
          <w:sz w:val="30"/>
        </w:rPr>
        <w:t>2021年</w:t>
      </w:r>
      <w:r>
        <w:rPr>
          <w:rFonts w:hint="eastAsia" w:ascii="仿宋" w:hAnsi="仿宋" w:eastAsia="仿宋"/>
          <w:sz w:val="30"/>
        </w:rPr>
        <w:t>度无项目支出，无需自行组织开展绩效评价。</w:t>
      </w:r>
    </w:p>
    <w:p>
      <w:pPr>
        <w:spacing w:line="600" w:lineRule="exact"/>
        <w:ind w:firstLine="600"/>
        <w:rPr>
          <w:rFonts w:hint="eastAsia" w:hAnsi="Times New Roman"/>
          <w:b/>
          <w:sz w:val="30"/>
        </w:rPr>
      </w:pPr>
      <w:r>
        <w:rPr>
          <w:rFonts w:hint="eastAsia" w:hAnsi="Times New Roman"/>
          <w:b/>
          <w:sz w:val="30"/>
          <w:lang w:val="zh-CN"/>
        </w:rPr>
        <w:t>十四、</w:t>
      </w:r>
      <w:r>
        <w:rPr>
          <w:rFonts w:hint="eastAsia" w:hAnsi="Times New Roman"/>
          <w:b/>
          <w:sz w:val="30"/>
        </w:rPr>
        <w:t>教育、医疗卫生、社会保障和就业、住房保障、涉农补贴等民生支出情况说明</w:t>
      </w:r>
    </w:p>
    <w:p>
      <w:pPr>
        <w:spacing w:line="600" w:lineRule="exact"/>
        <w:ind w:firstLine="600"/>
        <w:rPr>
          <w:rFonts w:hint="eastAsia" w:ascii="仿宋" w:hAnsi="仿宋" w:eastAsia="仿宋"/>
          <w:b/>
          <w:color w:val="000000"/>
          <w:sz w:val="30"/>
        </w:rPr>
      </w:pPr>
      <w:r>
        <w:rPr>
          <w:rFonts w:hint="eastAsia" w:ascii="仿宋" w:hAnsi="仿宋" w:eastAsia="仿宋"/>
          <w:sz w:val="30"/>
        </w:rPr>
        <w:t>天津市</w:t>
      </w:r>
      <w:r>
        <w:rPr>
          <w:rFonts w:hint="eastAsia" w:ascii="仿宋" w:hAnsi="仿宋" w:eastAsia="仿宋"/>
          <w:color w:val="000000"/>
          <w:sz w:val="30"/>
        </w:rPr>
        <w:t>和平区住房建设服务中心</w:t>
      </w:r>
      <w:r>
        <w:rPr>
          <w:rFonts w:hint="eastAsia" w:ascii="仿宋" w:hAnsi="仿宋" w:eastAsia="仿宋"/>
          <w:sz w:val="30"/>
        </w:rPr>
        <w:t>2021年度无教育、医疗卫生、社会保障和就业、住房保障、涉农补贴等民生支出情况。</w:t>
      </w:r>
    </w:p>
    <w:p>
      <w:pPr>
        <w:rPr>
          <w:rFonts w:hint="eastAsia" w:ascii="仿宋_GB2312" w:hAnsi="Times New Roman" w:eastAsia="仿宋_GB2312"/>
          <w:b/>
          <w:color w:val="000000"/>
          <w:sz w:val="30"/>
        </w:rPr>
      </w:pPr>
      <w:r>
        <w:rPr>
          <w:rFonts w:hint="eastAsia" w:ascii="仿宋" w:hAnsi="仿宋" w:eastAsia="仿宋"/>
          <w:b/>
          <w:color w:val="000000"/>
          <w:sz w:val="30"/>
        </w:rPr>
        <w:br w:type="page"/>
      </w:r>
    </w:p>
    <w:p>
      <w:pPr>
        <w:pStyle w:val="2"/>
        <w:keepNext/>
        <w:keepLines/>
        <w:spacing w:line="600" w:lineRule="exact"/>
        <w:jc w:val="center"/>
        <w:rPr>
          <w:rFonts w:hint="eastAsia" w:ascii="方正小标宋简体" w:hAnsi="Times New Roman" w:eastAsia="方正小标宋简体"/>
          <w:b/>
          <w:kern w:val="44"/>
          <w:sz w:val="44"/>
        </w:rPr>
      </w:pPr>
      <w:r>
        <w:rPr>
          <w:rFonts w:hint="eastAsia" w:ascii="方正小标宋简体" w:hAnsi="Times New Roman" w:eastAsia="方正小标宋简体"/>
          <w:b/>
          <w:kern w:val="44"/>
          <w:sz w:val="44"/>
        </w:rPr>
        <w:t>第四部分  名词解释</w:t>
      </w:r>
    </w:p>
    <w:p>
      <w:pPr>
        <w:spacing w:line="600" w:lineRule="exact"/>
        <w:ind w:firstLine="600"/>
        <w:rPr>
          <w:rFonts w:hint="eastAsia" w:ascii="仿宋_GB2312" w:hAnsi="Times New Roman" w:eastAsia="仿宋_GB2312"/>
          <w:sz w:val="30"/>
        </w:rPr>
      </w:pPr>
    </w:p>
    <w:p>
      <w:pPr>
        <w:spacing w:line="600" w:lineRule="exact"/>
        <w:ind w:firstLine="600"/>
        <w:rPr>
          <w:rFonts w:hint="eastAsia" w:ascii="仿宋_GB2312" w:hAnsi="Times New Roman" w:eastAsia="仿宋_GB2312"/>
          <w:sz w:val="30"/>
        </w:rPr>
      </w:pPr>
      <w:r>
        <w:rPr>
          <w:rFonts w:hint="eastAsia" w:ascii="仿宋_GB2312" w:hAnsi="Times New Roman" w:eastAsia="仿宋_GB2312"/>
          <w:sz w:val="30"/>
        </w:rPr>
        <w:t>1</w:t>
      </w:r>
      <w:r>
        <w:rPr>
          <w:rFonts w:hint="eastAsia" w:ascii="宋体" w:hAnsi="Times New Roman" w:eastAsia="宋体"/>
          <w:sz w:val="24"/>
        </w:rPr>
        <w:t>.</w:t>
      </w:r>
      <w:r>
        <w:rPr>
          <w:rFonts w:hint="eastAsia" w:ascii="仿宋_GB2312" w:hAnsi="Times New Roman" w:eastAsia="仿宋_GB2312"/>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仿宋_GB2312" w:hAnsi="Times New Roman" w:eastAsia="仿宋_GB2312"/>
          <w:sz w:val="30"/>
        </w:rPr>
      </w:pPr>
      <w:r>
        <w:rPr>
          <w:rFonts w:hint="eastAsia" w:ascii="仿宋_GB2312" w:hAnsi="Times New Roman"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仿宋_GB2312" w:hAnsi="Times New Roman" w:eastAsia="仿宋_GB2312"/>
          <w:sz w:val="30"/>
        </w:rPr>
      </w:pPr>
      <w:r>
        <w:rPr>
          <w:rFonts w:hint="eastAsia" w:ascii="仿宋_GB2312" w:hAnsi="Times New Roman" w:eastAsia="仿宋_GB2312"/>
          <w:sz w:val="30"/>
        </w:rPr>
        <w:t>3.</w:t>
      </w:r>
      <w:r>
        <w:rPr>
          <w:rFonts w:hint="default" w:ascii="Times New Roman" w:hAnsi="Times New Roman" w:eastAsia="仿宋_GB2312"/>
          <w:sz w:val="30"/>
        </w:rPr>
        <w:t>“</w:t>
      </w:r>
      <w:r>
        <w:rPr>
          <w:rFonts w:hint="eastAsia" w:ascii="仿宋_GB2312" w:hAnsi="Times New Roman" w:eastAsia="仿宋_GB2312"/>
          <w:sz w:val="30"/>
        </w:rPr>
        <w:t>三公</w:t>
      </w:r>
      <w:r>
        <w:rPr>
          <w:rFonts w:hint="default" w:ascii="Times New Roman" w:hAnsi="Times New Roman" w:eastAsia="仿宋_GB2312"/>
          <w:sz w:val="30"/>
        </w:rPr>
        <w:t>”</w:t>
      </w:r>
      <w:r>
        <w:rPr>
          <w:rFonts w:hint="eastAsia" w:ascii="仿宋_GB2312" w:hAnsi="Times New Roman" w:eastAsia="仿宋_GB2312"/>
          <w:sz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rPr>
          <w:rFonts w:hint="eastAsia" w:hAnsi="Times New Roman"/>
          <w:kern w:val="2"/>
          <w:sz w:val="32"/>
          <w:lang w:val="zh-CN"/>
        </w:rPr>
      </w:pPr>
    </w:p>
    <w:p>
      <w:pPr>
        <w:rPr>
          <w:rStyle w:val="13"/>
          <w:rFonts w:hint="default"/>
          <w:sz w:val="24"/>
        </w:rPr>
      </w:pPr>
    </w:p>
    <w:bookmarkEnd w:id="0"/>
    <w:sectPr>
      <w:footerReference r:id="rId3"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18"/>
      </w:rPr>
    </w:pPr>
    <w:r>
      <w:rPr>
        <w:rFonts w:hint="default" w:eastAsia="Times New Roman"/>
        <w:sz w:val="18"/>
        <w:lang/>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lang/>
                            </w:rPr>
                            <w:t>3</w:t>
                          </w:r>
                          <w:r>
                            <w:rPr>
                              <w:rFonts w:hint="eastAsia"/>
                              <w:sz w:val="18"/>
                              <w:lang/>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lang/>
                      </w:rPr>
                      <w:t>3</w:t>
                    </w:r>
                    <w:r>
                      <w:rPr>
                        <w:rFonts w:hint="eastAsia"/>
                        <w:sz w:val="18"/>
                        <w:lang/>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AE124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黑体" w:hAnsi="Calibri" w:eastAsia="黑体"/>
      <w:sz w:val="24"/>
      <w:lang w:val="en-US" w:eastAsia="zh-CN"/>
    </w:rPr>
  </w:style>
  <w:style w:type="paragraph" w:styleId="2">
    <w:name w:val="heading 1"/>
    <w:basedOn w:val="1"/>
    <w:next w:val="1"/>
    <w:link w:val="10"/>
    <w:unhideWhenUsed/>
    <w:qFormat/>
    <w:uiPriority w:val="99"/>
    <w:pPr>
      <w:outlineLvl w:val="0"/>
    </w:pPr>
    <w:rPr>
      <w:rFonts w:hint="eastAsia"/>
      <w:sz w:val="24"/>
    </w:rPr>
  </w:style>
  <w:style w:type="paragraph" w:styleId="3">
    <w:name w:val="heading 2"/>
    <w:basedOn w:val="1"/>
    <w:next w:val="1"/>
    <w:link w:val="8"/>
    <w:unhideWhenUsed/>
    <w:qFormat/>
    <w:uiPriority w:val="99"/>
    <w:pPr>
      <w:outlineLvl w:val="1"/>
    </w:pPr>
    <w:rPr>
      <w:rFonts w:hint="eastAsia"/>
      <w:sz w:val="24"/>
    </w:rPr>
  </w:style>
  <w:style w:type="character" w:default="1" w:styleId="6">
    <w:name w:val="Default Paragraph Font"/>
    <w:unhideWhenUsed/>
    <w:uiPriority w:val="1"/>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pPr>
    <w:rPr>
      <w:rFonts w:hint="eastAsia"/>
      <w:sz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rFonts w:hint="eastAsia"/>
      <w:sz w:val="18"/>
    </w:rPr>
  </w:style>
  <w:style w:type="character" w:customStyle="1" w:styleId="8">
    <w:name w:val="标题 2 Char"/>
    <w:basedOn w:val="6"/>
    <w:link w:val="3"/>
    <w:unhideWhenUsed/>
    <w:locked/>
    <w:uiPriority w:val="9"/>
    <w:rPr>
      <w:rFonts w:hint="default" w:ascii="Cambria" w:hAnsi="Times New Roman" w:eastAsia="宋体"/>
      <w:b/>
      <w:sz w:val="32"/>
    </w:rPr>
  </w:style>
  <w:style w:type="character" w:customStyle="1" w:styleId="9">
    <w:name w:val="页眉 Char1"/>
    <w:basedOn w:val="6"/>
    <w:link w:val="5"/>
    <w:unhideWhenUsed/>
    <w:locked/>
    <w:uiPriority w:val="99"/>
    <w:rPr>
      <w:rFonts w:hint="eastAsia" w:ascii="黑体" w:hAnsi="Calibri" w:eastAsia="黑体"/>
      <w:sz w:val="18"/>
    </w:rPr>
  </w:style>
  <w:style w:type="character" w:customStyle="1" w:styleId="10">
    <w:name w:val="标题 1 Char"/>
    <w:basedOn w:val="6"/>
    <w:link w:val="2"/>
    <w:unhideWhenUsed/>
    <w:locked/>
    <w:uiPriority w:val="9"/>
    <w:rPr>
      <w:rFonts w:hint="eastAsia" w:ascii="黑体" w:hAnsi="Times New Roman" w:eastAsia="黑体"/>
      <w:b/>
      <w:kern w:val="44"/>
      <w:sz w:val="44"/>
    </w:rPr>
  </w:style>
  <w:style w:type="character" w:customStyle="1" w:styleId="11">
    <w:name w:val="页脚 Char"/>
    <w:basedOn w:val="6"/>
    <w:link w:val="4"/>
    <w:unhideWhenUsed/>
    <w:locked/>
    <w:uiPriority w:val="99"/>
    <w:rPr>
      <w:rFonts w:hint="eastAsia" w:ascii="黑体" w:hAnsi="Times New Roman" w:eastAsia="黑体"/>
      <w:sz w:val="18"/>
    </w:rPr>
  </w:style>
  <w:style w:type="character" w:customStyle="1" w:styleId="12">
    <w:name w:val="页眉 Char"/>
    <w:basedOn w:val="6"/>
    <w:link w:val="5"/>
    <w:unhideWhenUsed/>
    <w:locked/>
    <w:uiPriority w:val="99"/>
    <w:rPr>
      <w:rFonts w:hint="eastAsia" w:ascii="黑体" w:hAnsi="Times New Roman" w:eastAsia="黑体"/>
      <w:sz w:val="18"/>
    </w:rPr>
  </w:style>
  <w:style w:type="character" w:customStyle="1" w:styleId="13">
    <w:name w:val="Subtle Emphasis"/>
    <w:basedOn w:val="6"/>
    <w:unhideWhenUsed/>
    <w:qFormat/>
    <w:uiPriority w:val="19"/>
    <w:rPr>
      <w:rFonts w:hint="default" w:ascii="Times New Roman" w:hAnsi="Times New Roman" w:eastAsia="宋体"/>
      <w:i/>
      <w:color w:val="808080"/>
      <w:sz w:val="24"/>
    </w:rPr>
  </w:style>
  <w:style w:type="character" w:customStyle="1" w:styleId="14">
    <w:name w:val="页脚 Char1"/>
    <w:basedOn w:val="6"/>
    <w:link w:val="4"/>
    <w:unhideWhenUsed/>
    <w:locked/>
    <w:uiPriority w:val="99"/>
    <w:rPr>
      <w:rFonts w:hint="eastAsia" w:ascii="黑体" w:hAnsi="Calibri" w:eastAsia="黑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2022-11-18T07:58:50Z</dcterms:created>
  <dc:creator>User</dc:creator>
  <cp:lastModifiedBy>User</cp:lastModifiedBy>
  <dcterms:modified xsi:type="dcterms:W3CDTF">2022-11-18T08:00:10Z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