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both"/>
        <w:rPr>
          <w:rFonts w:hint="eastAsia" w:ascii="黑体" w:hAnsi="黑体" w:eastAsia="黑体"/>
          <w:kern w:val="2"/>
          <w:sz w:val="28"/>
          <w:lang w:val="zh-CN"/>
        </w:rPr>
      </w:pPr>
      <w:bookmarkStart w:id="0" w:name="_GoBack"/>
      <w:bookmarkEnd w:id="0"/>
    </w:p>
    <w:p>
      <w:pPr>
        <w:spacing w:line="580" w:lineRule="exact"/>
        <w:jc w:val="center"/>
        <w:rPr>
          <w:rFonts w:hint="eastAsia" w:ascii="黑体" w:hAnsi="黑体" w:eastAsia="黑体"/>
          <w:kern w:val="2"/>
          <w:sz w:val="44"/>
          <w:lang w:val="zh-CN"/>
        </w:rPr>
      </w:pPr>
    </w:p>
    <w:p>
      <w:pPr>
        <w:spacing w:line="580" w:lineRule="exact"/>
        <w:jc w:val="center"/>
        <w:rPr>
          <w:rFonts w:hint="default" w:ascii="Times New Roman" w:hAnsi="Times New Roman" w:eastAsia="Times New Roman"/>
          <w:kern w:val="2"/>
          <w:sz w:val="44"/>
          <w:lang w:val="zh-CN"/>
        </w:rPr>
      </w:pPr>
    </w:p>
    <w:p>
      <w:pPr>
        <w:spacing w:line="580" w:lineRule="exact"/>
        <w:jc w:val="center"/>
        <w:rPr>
          <w:rFonts w:hint="default" w:ascii="Times New Roman" w:hAnsi="Times New Roman" w:eastAsia="Times New Roman"/>
          <w:kern w:val="2"/>
          <w:sz w:val="44"/>
          <w:lang w:val="zh-CN"/>
        </w:rPr>
      </w:pPr>
    </w:p>
    <w:p>
      <w:pPr>
        <w:spacing w:line="580" w:lineRule="exact"/>
        <w:jc w:val="center"/>
        <w:rPr>
          <w:rFonts w:hint="default" w:ascii="Times New Roman" w:hAnsi="Times New Roman" w:eastAsia="Times New Roman"/>
          <w:kern w:val="2"/>
          <w:sz w:val="44"/>
          <w:lang w:val="zh-CN"/>
        </w:rPr>
      </w:pPr>
    </w:p>
    <w:p>
      <w:pPr>
        <w:spacing w:line="580" w:lineRule="exact"/>
        <w:jc w:val="center"/>
        <w:rPr>
          <w:rFonts w:hint="default" w:ascii="Times New Roman" w:hAnsi="Times New Roman" w:eastAsia="Times New Roman"/>
          <w:kern w:val="2"/>
          <w:sz w:val="44"/>
          <w:lang w:val="zh-CN"/>
        </w:rPr>
      </w:pPr>
    </w:p>
    <w:p>
      <w:pPr>
        <w:spacing w:line="580" w:lineRule="exact"/>
        <w:jc w:val="center"/>
        <w:rPr>
          <w:rFonts w:hint="default" w:ascii="Times New Roman" w:hAnsi="Times New Roman" w:eastAsia="Times New Roman"/>
          <w:kern w:val="2"/>
          <w:sz w:val="44"/>
          <w:lang w:val="zh-CN"/>
        </w:rPr>
      </w:pPr>
    </w:p>
    <w:p>
      <w:pPr>
        <w:spacing w:line="580" w:lineRule="exact"/>
        <w:jc w:val="center"/>
        <w:rPr>
          <w:rFonts w:hint="default" w:ascii="Times New Roman" w:hAnsi="Times New Roman" w:eastAsia="Times New Roman"/>
          <w:kern w:val="2"/>
          <w:sz w:val="44"/>
          <w:lang w:val="zh-CN"/>
        </w:rPr>
      </w:pPr>
    </w:p>
    <w:p>
      <w:pPr>
        <w:spacing w:line="580" w:lineRule="exact"/>
        <w:jc w:val="center"/>
        <w:rPr>
          <w:rFonts w:hint="default" w:ascii="Times New Roman" w:hAnsi="Times New Roman" w:eastAsia="Times New Roman"/>
          <w:kern w:val="2"/>
          <w:sz w:val="44"/>
          <w:lang w:val="zh-CN"/>
        </w:rPr>
      </w:pPr>
    </w:p>
    <w:p>
      <w:pPr>
        <w:spacing w:line="580" w:lineRule="exact"/>
        <w:jc w:val="center"/>
        <w:rPr>
          <w:rFonts w:hint="default" w:ascii="Times New Roman" w:hAnsi="Times New Roman" w:eastAsia="Times New Roman"/>
          <w:kern w:val="2"/>
          <w:sz w:val="44"/>
          <w:lang w:val="zh-CN"/>
        </w:rPr>
      </w:pPr>
    </w:p>
    <w:p>
      <w:pPr>
        <w:spacing w:line="580" w:lineRule="exact"/>
        <w:jc w:val="center"/>
        <w:rPr>
          <w:rFonts w:hint="default" w:ascii="Times New Roman" w:hAnsi="Times New Roman" w:eastAsia="Times New Roman"/>
          <w:kern w:val="2"/>
          <w:sz w:val="44"/>
          <w:lang w:val="zh-CN"/>
        </w:rPr>
      </w:pPr>
    </w:p>
    <w:p>
      <w:pPr>
        <w:jc w:val="center"/>
        <w:rPr>
          <w:rFonts w:hint="eastAsia" w:ascii="方正小标宋简体" w:hAnsi="方正小标宋简体" w:eastAsia="方正小标宋简体"/>
          <w:sz w:val="48"/>
          <w:lang w:val="zh-CN"/>
        </w:rPr>
      </w:pPr>
      <w:r>
        <w:rPr>
          <w:rFonts w:hint="eastAsia" w:ascii="方正小标宋简体" w:hAnsi="方正小标宋简体" w:eastAsia="方正小标宋简体"/>
          <w:sz w:val="48"/>
          <w:lang w:val="zh-CN"/>
        </w:rPr>
        <w:t>天津市和平区青少年宫</w:t>
      </w:r>
    </w:p>
    <w:p>
      <w:pPr>
        <w:jc w:val="center"/>
        <w:rPr>
          <w:rFonts w:hint="eastAsia" w:ascii="方正小标宋简体" w:hAnsi="方正小标宋简体" w:eastAsia="方正小标宋简体"/>
          <w:sz w:val="48"/>
          <w:lang w:val="zh-CN"/>
        </w:rPr>
      </w:pPr>
      <w:r>
        <w:rPr>
          <w:rFonts w:hint="eastAsia" w:ascii="方正小标宋简体" w:hAnsi="方正小标宋简体" w:eastAsia="方正小标宋简体"/>
          <w:sz w:val="48"/>
          <w:lang w:val="zh-CN"/>
        </w:rPr>
        <w:t>2021年度部门决算</w:t>
      </w:r>
      <w:r>
        <w:rPr>
          <w:rFonts w:hint="eastAsia" w:ascii="方正小标宋简体" w:hAnsi="方正小标宋简体" w:eastAsia="方正小标宋简体"/>
          <w:sz w:val="48"/>
        </w:rPr>
        <w:t>和“三公经费”决算</w:t>
      </w:r>
    </w:p>
    <w:p>
      <w:pPr>
        <w:spacing w:line="580" w:lineRule="exact"/>
        <w:jc w:val="center"/>
        <w:rPr>
          <w:rFonts w:hint="eastAsia" w:ascii="黑体" w:hAnsi="黑体" w:eastAsia="黑体"/>
          <w:kern w:val="2"/>
          <w:sz w:val="30"/>
          <w:lang w:val="en-US"/>
        </w:rPr>
      </w:pPr>
    </w:p>
    <w:p>
      <w:pPr>
        <w:spacing w:line="580" w:lineRule="exact"/>
        <w:jc w:val="center"/>
        <w:rPr>
          <w:rFonts w:hint="eastAsia" w:ascii="黑体" w:hAnsi="黑体" w:eastAsia="黑体"/>
          <w:kern w:val="2"/>
          <w:sz w:val="30"/>
          <w:lang w:val="en-US"/>
        </w:rPr>
      </w:pPr>
    </w:p>
    <w:p>
      <w:pPr>
        <w:spacing w:line="580" w:lineRule="exact"/>
        <w:jc w:val="center"/>
        <w:rPr>
          <w:rFonts w:hint="eastAsia" w:ascii="黑体" w:hAnsi="黑体" w:eastAsia="黑体"/>
          <w:kern w:val="2"/>
          <w:sz w:val="30"/>
          <w:lang w:val="en-US"/>
        </w:rPr>
      </w:pPr>
    </w:p>
    <w:p>
      <w:pPr>
        <w:spacing w:line="580" w:lineRule="exact"/>
        <w:jc w:val="center"/>
        <w:rPr>
          <w:rFonts w:hint="eastAsia" w:ascii="黑体" w:hAnsi="黑体" w:eastAsia="黑体"/>
          <w:kern w:val="2"/>
          <w:sz w:val="30"/>
          <w:lang w:val="en-US"/>
        </w:rPr>
      </w:pPr>
    </w:p>
    <w:p>
      <w:pPr>
        <w:spacing w:line="580" w:lineRule="exact"/>
        <w:jc w:val="center"/>
        <w:rPr>
          <w:rFonts w:hint="eastAsia" w:ascii="黑体" w:hAnsi="黑体" w:eastAsia="黑体"/>
          <w:kern w:val="2"/>
          <w:sz w:val="30"/>
          <w:lang w:val="en-US"/>
        </w:rPr>
      </w:pPr>
    </w:p>
    <w:p>
      <w:pPr>
        <w:rPr>
          <w:rFonts w:hint="eastAsia" w:ascii="黑体" w:hAnsi="黑体" w:eastAsia="黑体"/>
          <w:kern w:val="2"/>
          <w:sz w:val="30"/>
          <w:lang w:val="en-US"/>
        </w:rPr>
        <w:sectPr>
          <w:pgSz w:w="12240" w:h="15840"/>
          <w:pgMar w:top="1440" w:right="1800" w:bottom="1440" w:left="1800" w:header="720" w:footer="720" w:gutter="0"/>
          <w:lnNumType w:countBy="0" w:distance="360"/>
          <w:cols w:space="720" w:num="1"/>
        </w:sectPr>
      </w:pPr>
    </w:p>
    <w:p>
      <w:pPr>
        <w:rPr>
          <w:rFonts w:hint="eastAsia" w:ascii="黑体" w:hAnsi="黑体" w:eastAsia="黑体"/>
          <w:kern w:val="2"/>
          <w:sz w:val="30"/>
          <w:lang w:val="en-US"/>
        </w:rPr>
      </w:pPr>
    </w:p>
    <w:p>
      <w:pPr>
        <w:spacing w:line="600" w:lineRule="exact"/>
        <w:jc w:val="center"/>
        <w:rPr>
          <w:rFonts w:hint="eastAsia" w:ascii="黑体" w:hAnsi="黑体" w:eastAsia="黑体"/>
          <w:sz w:val="44"/>
          <w:lang w:val="zh-CN"/>
        </w:rPr>
      </w:pPr>
      <w:r>
        <w:rPr>
          <w:rFonts w:hint="eastAsia" w:ascii="黑体" w:hAnsi="黑体" w:eastAsia="黑体"/>
          <w:sz w:val="44"/>
          <w:lang w:val="zh-CN"/>
        </w:rPr>
        <w:t>目   录</w:t>
      </w:r>
    </w:p>
    <w:p>
      <w:pPr>
        <w:spacing w:line="600" w:lineRule="exact"/>
        <w:rPr>
          <w:rFonts w:hint="eastAsia" w:ascii="黑体" w:hAnsi="黑体" w:eastAsia="黑体"/>
          <w:sz w:val="30"/>
          <w:lang w:val="zh-CN"/>
        </w:rPr>
      </w:pPr>
    </w:p>
    <w:p>
      <w:pPr>
        <w:tabs>
          <w:tab w:val="right" w:leader="dot" w:pos="8306"/>
        </w:tabs>
        <w:spacing w:line="700" w:lineRule="exact"/>
        <w:rPr>
          <w:rFonts w:hint="default" w:ascii="Times New Roman" w:hAnsi="Times New Roman" w:eastAsia="Times New Roman"/>
          <w:sz w:val="30"/>
          <w:lang w:val="zh-CN"/>
        </w:rPr>
      </w:pPr>
      <w:r>
        <w:rPr>
          <w:rFonts w:hint="eastAsia" w:ascii="方正小标宋简体" w:hAnsi="方正小标宋简体" w:eastAsia="方正小标宋简体"/>
          <w:sz w:val="30"/>
          <w:lang w:val="zh-CN"/>
        </w:rPr>
        <w:t>第一部分  概 况</w:t>
      </w:r>
      <w:r>
        <w:rPr>
          <w:rFonts w:hint="default" w:ascii="Times New Roman" w:hAnsi="Times New Roman" w:eastAsia="Times New Roman"/>
          <w:sz w:val="30"/>
          <w:lang w:val="zh-CN"/>
        </w:rPr>
        <w:tab/>
      </w:r>
      <w:r>
        <w:rPr>
          <w:rFonts w:hint="default" w:ascii="Times New Roman" w:hAnsi="Times New Roman" w:eastAsia="Times New Roman"/>
          <w:sz w:val="30"/>
          <w:lang w:val="zh-CN"/>
        </w:rPr>
        <w:t>1</w:t>
      </w:r>
    </w:p>
    <w:p>
      <w:pPr>
        <w:tabs>
          <w:tab w:val="right" w:leader="dot" w:pos="8306"/>
        </w:tabs>
        <w:spacing w:line="700" w:lineRule="exact"/>
        <w:ind w:left="220"/>
        <w:rPr>
          <w:rFonts w:hint="default" w:ascii="Times New Roman" w:hAnsi="Times New Roman" w:eastAsia="Times New Roman"/>
          <w:sz w:val="30"/>
          <w:lang w:val="zh-CN"/>
        </w:rPr>
      </w:pPr>
      <w:r>
        <w:rPr>
          <w:rFonts w:hint="eastAsia" w:ascii="仿宋_GB2312" w:hAnsi="仿宋_GB2312" w:eastAsia="仿宋_GB2312"/>
          <w:sz w:val="30"/>
          <w:lang w:val="zh-CN"/>
        </w:rPr>
        <w:t>一、主要职责</w:t>
      </w:r>
      <w:r>
        <w:rPr>
          <w:rFonts w:hint="default" w:ascii="Times New Roman" w:hAnsi="Times New Roman" w:eastAsia="Times New Roman"/>
          <w:sz w:val="30"/>
          <w:lang w:val="zh-CN"/>
        </w:rPr>
        <w:tab/>
      </w:r>
      <w:r>
        <w:rPr>
          <w:rFonts w:hint="default" w:ascii="Times New Roman" w:hAnsi="Times New Roman" w:eastAsia="Times New Roman"/>
          <w:sz w:val="30"/>
          <w:lang w:val="zh-CN"/>
        </w:rPr>
        <w:t>1</w:t>
      </w:r>
    </w:p>
    <w:p>
      <w:pPr>
        <w:tabs>
          <w:tab w:val="right" w:leader="dot" w:pos="8306"/>
        </w:tabs>
        <w:spacing w:line="700" w:lineRule="exact"/>
        <w:ind w:left="220"/>
        <w:rPr>
          <w:rFonts w:hint="default" w:ascii="Times New Roman" w:hAnsi="Times New Roman" w:eastAsia="Times New Roman"/>
          <w:sz w:val="30"/>
          <w:lang w:val="zh-CN"/>
        </w:rPr>
      </w:pPr>
      <w:r>
        <w:rPr>
          <w:rFonts w:hint="eastAsia" w:ascii="仿宋_GB2312" w:hAnsi="仿宋_GB2312" w:eastAsia="仿宋_GB2312"/>
          <w:sz w:val="30"/>
          <w:lang w:val="zh-CN"/>
        </w:rPr>
        <w:t>二、机构设置</w:t>
      </w:r>
      <w:r>
        <w:rPr>
          <w:rFonts w:hint="default" w:ascii="Times New Roman" w:hAnsi="Times New Roman" w:eastAsia="Times New Roman"/>
          <w:sz w:val="30"/>
          <w:lang w:val="zh-CN"/>
        </w:rPr>
        <w:tab/>
      </w:r>
      <w:r>
        <w:rPr>
          <w:rFonts w:hint="default" w:ascii="Times New Roman" w:hAnsi="Times New Roman" w:eastAsia="Times New Roman"/>
          <w:sz w:val="30"/>
          <w:lang w:val="zh-CN"/>
        </w:rPr>
        <w:t>1</w:t>
      </w:r>
    </w:p>
    <w:p>
      <w:pPr>
        <w:tabs>
          <w:tab w:val="right" w:leader="dot" w:pos="8306"/>
        </w:tabs>
        <w:spacing w:line="700" w:lineRule="exact"/>
        <w:rPr>
          <w:rFonts w:hint="default" w:ascii="Times New Roman" w:hAnsi="Times New Roman" w:eastAsia="Times New Roman"/>
          <w:sz w:val="30"/>
          <w:lang w:val="zh-CN"/>
        </w:rPr>
      </w:pPr>
      <w:r>
        <w:rPr>
          <w:rFonts w:hint="eastAsia" w:ascii="方正小标宋简体" w:hAnsi="方正小标宋简体" w:eastAsia="方正小标宋简体"/>
          <w:sz w:val="30"/>
          <w:lang w:val="zh-CN"/>
        </w:rPr>
        <w:t>第二部分  202</w:t>
      </w:r>
      <w:r>
        <w:rPr>
          <w:rFonts w:hint="default" w:ascii="Times New Roman" w:hAnsi="Times New Roman" w:eastAsia="Times New Roman"/>
          <w:sz w:val="30"/>
          <w:lang w:val="en-US"/>
        </w:rPr>
        <w:t>1</w:t>
      </w:r>
      <w:r>
        <w:rPr>
          <w:rFonts w:hint="eastAsia" w:ascii="方正小标宋简体" w:hAnsi="方正小标宋简体" w:eastAsia="方正小标宋简体"/>
          <w:sz w:val="30"/>
          <w:lang w:val="zh-CN"/>
        </w:rPr>
        <w:t>年度部门决算表</w:t>
      </w:r>
      <w:r>
        <w:rPr>
          <w:rFonts w:hint="default" w:ascii="Times New Roman" w:hAnsi="Times New Roman" w:eastAsia="Times New Roman"/>
          <w:sz w:val="30"/>
          <w:lang w:val="zh-CN"/>
        </w:rPr>
        <w:tab/>
      </w:r>
      <w:r>
        <w:rPr>
          <w:rFonts w:hint="default" w:ascii="Times New Roman" w:hAnsi="Times New Roman" w:eastAsia="Times New Roman"/>
          <w:sz w:val="30"/>
          <w:lang w:val="zh-CN"/>
        </w:rPr>
        <w:t>2</w:t>
      </w:r>
    </w:p>
    <w:p>
      <w:pPr>
        <w:tabs>
          <w:tab w:val="right" w:leader="dot" w:pos="8306"/>
        </w:tabs>
        <w:spacing w:line="700" w:lineRule="exact"/>
        <w:ind w:left="220"/>
        <w:rPr>
          <w:rFonts w:hint="default" w:ascii="Times New Roman" w:hAnsi="Times New Roman" w:eastAsia="Times New Roman"/>
          <w:sz w:val="30"/>
          <w:lang w:val="zh-CN"/>
        </w:rPr>
      </w:pPr>
      <w:r>
        <w:rPr>
          <w:rFonts w:hint="eastAsia" w:ascii="仿宋_GB2312" w:hAnsi="仿宋_GB2312" w:eastAsia="仿宋_GB2312"/>
          <w:sz w:val="30"/>
          <w:lang w:val="zh-CN"/>
        </w:rPr>
        <w:t>一、收入支出决算总表</w:t>
      </w:r>
      <w:r>
        <w:rPr>
          <w:rFonts w:hint="default" w:ascii="Times New Roman" w:hAnsi="Times New Roman" w:eastAsia="Times New Roman"/>
          <w:sz w:val="30"/>
          <w:lang w:val="zh-CN"/>
        </w:rPr>
        <w:tab/>
      </w:r>
      <w:r>
        <w:rPr>
          <w:rFonts w:hint="default" w:ascii="Times New Roman" w:hAnsi="Times New Roman" w:eastAsia="Times New Roman"/>
          <w:sz w:val="30"/>
          <w:lang w:val="zh-CN"/>
        </w:rPr>
        <w:t>2</w:t>
      </w:r>
    </w:p>
    <w:p>
      <w:pPr>
        <w:tabs>
          <w:tab w:val="right" w:leader="dot" w:pos="8306"/>
        </w:tabs>
        <w:spacing w:line="700" w:lineRule="exact"/>
        <w:ind w:left="220"/>
        <w:rPr>
          <w:rFonts w:hint="default" w:ascii="Times New Roman" w:hAnsi="Times New Roman" w:eastAsia="Times New Roman"/>
          <w:sz w:val="30"/>
          <w:lang w:val="zh-CN"/>
        </w:rPr>
      </w:pPr>
      <w:r>
        <w:rPr>
          <w:rFonts w:hint="eastAsia" w:ascii="仿宋_GB2312" w:hAnsi="仿宋_GB2312" w:eastAsia="仿宋_GB2312"/>
          <w:sz w:val="30"/>
          <w:lang w:val="zh-CN"/>
        </w:rPr>
        <w:t>二、收入决算表（按功能分类列示）</w:t>
      </w:r>
      <w:r>
        <w:rPr>
          <w:rFonts w:hint="default" w:ascii="Times New Roman" w:hAnsi="Times New Roman" w:eastAsia="Times New Roman"/>
          <w:sz w:val="30"/>
          <w:lang w:val="zh-CN"/>
        </w:rPr>
        <w:tab/>
      </w:r>
      <w:r>
        <w:rPr>
          <w:rFonts w:hint="default" w:ascii="Times New Roman" w:hAnsi="Times New Roman" w:eastAsia="Times New Roman"/>
          <w:sz w:val="30"/>
          <w:lang w:val="zh-CN"/>
        </w:rPr>
        <w:t>2</w:t>
      </w:r>
    </w:p>
    <w:p>
      <w:pPr>
        <w:tabs>
          <w:tab w:val="right" w:leader="dot" w:pos="8306"/>
        </w:tabs>
        <w:spacing w:line="700" w:lineRule="exact"/>
        <w:ind w:left="220"/>
        <w:rPr>
          <w:rFonts w:hint="default" w:ascii="Times New Roman" w:hAnsi="Times New Roman" w:eastAsia="Times New Roman"/>
          <w:sz w:val="30"/>
          <w:lang w:val="zh-CN"/>
        </w:rPr>
      </w:pPr>
      <w:r>
        <w:rPr>
          <w:rFonts w:hint="eastAsia" w:ascii="仿宋_GB2312" w:hAnsi="仿宋_GB2312" w:eastAsia="仿宋_GB2312"/>
          <w:sz w:val="30"/>
          <w:lang w:val="zh-CN"/>
        </w:rPr>
        <w:t>三、收入决算表（按单位列示）</w:t>
      </w:r>
      <w:r>
        <w:rPr>
          <w:rFonts w:hint="default" w:ascii="Times New Roman" w:hAnsi="Times New Roman" w:eastAsia="Times New Roman"/>
          <w:sz w:val="30"/>
          <w:lang w:val="zh-CN"/>
        </w:rPr>
        <w:tab/>
      </w:r>
      <w:r>
        <w:rPr>
          <w:rFonts w:hint="default" w:ascii="Times New Roman" w:hAnsi="Times New Roman" w:eastAsia="Times New Roman"/>
          <w:sz w:val="30"/>
          <w:lang w:val="zh-CN"/>
        </w:rPr>
        <w:t>2</w:t>
      </w:r>
    </w:p>
    <w:p>
      <w:pPr>
        <w:tabs>
          <w:tab w:val="right" w:leader="dot" w:pos="8306"/>
        </w:tabs>
        <w:spacing w:line="700" w:lineRule="exact"/>
        <w:ind w:left="220"/>
        <w:rPr>
          <w:rFonts w:hint="default" w:ascii="Times New Roman" w:hAnsi="Times New Roman" w:eastAsia="Times New Roman"/>
          <w:sz w:val="30"/>
          <w:lang w:val="zh-CN"/>
        </w:rPr>
      </w:pPr>
      <w:r>
        <w:rPr>
          <w:rFonts w:hint="eastAsia" w:ascii="仿宋_GB2312" w:hAnsi="仿宋_GB2312" w:eastAsia="仿宋_GB2312"/>
          <w:sz w:val="30"/>
          <w:lang w:val="zh-CN"/>
        </w:rPr>
        <w:t>四、支出决算表</w:t>
      </w:r>
      <w:r>
        <w:rPr>
          <w:rFonts w:hint="default" w:ascii="Times New Roman" w:hAnsi="Times New Roman" w:eastAsia="Times New Roman"/>
          <w:sz w:val="30"/>
          <w:lang w:val="zh-CN"/>
        </w:rPr>
        <w:tab/>
      </w:r>
      <w:r>
        <w:rPr>
          <w:rFonts w:hint="default" w:ascii="Times New Roman" w:hAnsi="Times New Roman" w:eastAsia="Times New Roman"/>
          <w:sz w:val="30"/>
          <w:lang w:val="zh-CN"/>
        </w:rPr>
        <w:t>2</w:t>
      </w:r>
    </w:p>
    <w:p>
      <w:pPr>
        <w:tabs>
          <w:tab w:val="right" w:leader="dot" w:pos="8306"/>
        </w:tabs>
        <w:spacing w:line="700" w:lineRule="exact"/>
        <w:ind w:left="220"/>
        <w:rPr>
          <w:rFonts w:hint="default" w:ascii="Times New Roman" w:hAnsi="Times New Roman" w:eastAsia="Times New Roman"/>
          <w:sz w:val="30"/>
          <w:lang w:val="zh-CN"/>
        </w:rPr>
      </w:pPr>
      <w:r>
        <w:rPr>
          <w:rFonts w:hint="eastAsia" w:ascii="仿宋_GB2312" w:hAnsi="仿宋_GB2312" w:eastAsia="仿宋_GB2312"/>
          <w:sz w:val="30"/>
          <w:lang w:val="zh-CN"/>
        </w:rPr>
        <w:t>五、财政拨款收入支出决算总表</w:t>
      </w:r>
      <w:r>
        <w:rPr>
          <w:rFonts w:hint="default" w:ascii="Times New Roman" w:hAnsi="Times New Roman" w:eastAsia="Times New Roman"/>
          <w:sz w:val="30"/>
          <w:lang w:val="zh-CN"/>
        </w:rPr>
        <w:tab/>
      </w:r>
      <w:r>
        <w:rPr>
          <w:rFonts w:hint="default" w:ascii="Times New Roman" w:hAnsi="Times New Roman" w:eastAsia="Times New Roman"/>
          <w:sz w:val="30"/>
          <w:lang w:val="zh-CN"/>
        </w:rPr>
        <w:t>2</w:t>
      </w:r>
    </w:p>
    <w:p>
      <w:pPr>
        <w:tabs>
          <w:tab w:val="right" w:leader="dot" w:pos="8306"/>
        </w:tabs>
        <w:spacing w:line="700" w:lineRule="exact"/>
        <w:ind w:left="220"/>
        <w:rPr>
          <w:rFonts w:hint="default" w:ascii="Times New Roman" w:hAnsi="Times New Roman" w:eastAsia="Times New Roman"/>
          <w:sz w:val="30"/>
          <w:lang w:val="zh-CN"/>
        </w:rPr>
      </w:pPr>
      <w:r>
        <w:rPr>
          <w:rFonts w:hint="eastAsia" w:ascii="仿宋_GB2312" w:hAnsi="仿宋_GB2312" w:eastAsia="仿宋_GB2312"/>
          <w:sz w:val="30"/>
          <w:lang w:val="zh-CN"/>
        </w:rPr>
        <w:t>六、一般公共预算财政拨款支出决算表</w:t>
      </w:r>
      <w:r>
        <w:rPr>
          <w:rFonts w:hint="default" w:ascii="Times New Roman" w:hAnsi="Times New Roman" w:eastAsia="Times New Roman"/>
          <w:sz w:val="30"/>
          <w:lang w:val="zh-CN"/>
        </w:rPr>
        <w:tab/>
      </w:r>
      <w:r>
        <w:rPr>
          <w:rFonts w:hint="default" w:ascii="Times New Roman" w:hAnsi="Times New Roman" w:eastAsia="Times New Roman"/>
          <w:sz w:val="30"/>
          <w:lang w:val="zh-CN"/>
        </w:rPr>
        <w:t>2</w:t>
      </w:r>
    </w:p>
    <w:p>
      <w:pPr>
        <w:tabs>
          <w:tab w:val="right" w:leader="dot" w:pos="8306"/>
        </w:tabs>
        <w:spacing w:line="700" w:lineRule="exact"/>
        <w:ind w:left="220"/>
        <w:rPr>
          <w:rFonts w:hint="default" w:ascii="Times New Roman" w:hAnsi="Times New Roman" w:eastAsia="Times New Roman"/>
          <w:sz w:val="30"/>
          <w:lang w:val="zh-CN"/>
        </w:rPr>
      </w:pPr>
      <w:r>
        <w:rPr>
          <w:rFonts w:hint="eastAsia" w:ascii="仿宋_GB2312" w:hAnsi="仿宋_GB2312" w:eastAsia="仿宋_GB2312"/>
          <w:sz w:val="30"/>
          <w:lang w:val="zh-CN"/>
        </w:rPr>
        <w:t>七、一般公共预算财政拨款基本支出决算表</w:t>
      </w:r>
      <w:r>
        <w:rPr>
          <w:rFonts w:hint="default" w:ascii="Times New Roman" w:hAnsi="Times New Roman" w:eastAsia="Times New Roman"/>
          <w:sz w:val="30"/>
          <w:lang w:val="zh-CN"/>
        </w:rPr>
        <w:tab/>
      </w:r>
      <w:r>
        <w:rPr>
          <w:rFonts w:hint="default" w:ascii="Times New Roman" w:hAnsi="Times New Roman" w:eastAsia="Times New Roman"/>
          <w:sz w:val="30"/>
          <w:lang w:val="zh-CN"/>
        </w:rPr>
        <w:t>2</w:t>
      </w:r>
    </w:p>
    <w:p>
      <w:pPr>
        <w:tabs>
          <w:tab w:val="right" w:leader="dot" w:pos="8306"/>
        </w:tabs>
        <w:spacing w:line="700" w:lineRule="exact"/>
        <w:ind w:left="220"/>
        <w:rPr>
          <w:rFonts w:hint="default" w:ascii="Times New Roman" w:hAnsi="Times New Roman" w:eastAsia="Times New Roman"/>
          <w:sz w:val="30"/>
          <w:lang w:val="zh-CN"/>
        </w:rPr>
      </w:pPr>
      <w:r>
        <w:rPr>
          <w:rFonts w:hint="eastAsia" w:ascii="仿宋_GB2312" w:hAnsi="仿宋_GB2312" w:eastAsia="仿宋_GB2312"/>
          <w:sz w:val="30"/>
          <w:lang w:val="zh-CN"/>
        </w:rPr>
        <w:t>八、一般公共预算财政拨款“三公”经费支出决算表</w:t>
      </w:r>
      <w:r>
        <w:rPr>
          <w:rFonts w:hint="default" w:ascii="Times New Roman" w:hAnsi="Times New Roman" w:eastAsia="Times New Roman"/>
          <w:sz w:val="30"/>
          <w:lang w:val="zh-CN"/>
        </w:rPr>
        <w:tab/>
      </w:r>
      <w:r>
        <w:rPr>
          <w:rFonts w:hint="default" w:ascii="Times New Roman" w:hAnsi="Times New Roman" w:eastAsia="Times New Roman"/>
          <w:sz w:val="30"/>
          <w:lang w:val="zh-CN"/>
        </w:rPr>
        <w:t>2</w:t>
      </w:r>
    </w:p>
    <w:p>
      <w:pPr>
        <w:tabs>
          <w:tab w:val="right" w:leader="dot" w:pos="8306"/>
        </w:tabs>
        <w:spacing w:line="700" w:lineRule="exact"/>
        <w:ind w:left="220"/>
        <w:rPr>
          <w:rFonts w:hint="default" w:ascii="Times New Roman" w:hAnsi="Times New Roman" w:eastAsia="Times New Roman"/>
          <w:sz w:val="30"/>
          <w:lang w:val="zh-CN"/>
        </w:rPr>
      </w:pPr>
      <w:r>
        <w:rPr>
          <w:rFonts w:hint="eastAsia" w:ascii="仿宋_GB2312" w:hAnsi="仿宋_GB2312" w:eastAsia="仿宋_GB2312"/>
          <w:sz w:val="30"/>
          <w:lang w:val="zh-CN"/>
        </w:rPr>
        <w:t>九、政府性基金预算财政拨款收入支出决算表</w:t>
      </w:r>
      <w:r>
        <w:rPr>
          <w:rFonts w:hint="default" w:ascii="Times New Roman" w:hAnsi="Times New Roman" w:eastAsia="Times New Roman"/>
          <w:sz w:val="30"/>
          <w:lang w:val="zh-CN"/>
        </w:rPr>
        <w:tab/>
      </w:r>
      <w:r>
        <w:rPr>
          <w:rFonts w:hint="default" w:ascii="Times New Roman" w:hAnsi="Times New Roman" w:eastAsia="Times New Roman"/>
          <w:sz w:val="30"/>
          <w:lang w:val="zh-CN"/>
        </w:rPr>
        <w:t>2</w:t>
      </w:r>
    </w:p>
    <w:p>
      <w:pPr>
        <w:tabs>
          <w:tab w:val="right" w:leader="dot" w:pos="8306"/>
        </w:tabs>
        <w:spacing w:line="700" w:lineRule="exact"/>
        <w:ind w:left="220"/>
        <w:rPr>
          <w:rFonts w:hint="default" w:ascii="Times New Roman" w:hAnsi="Times New Roman" w:eastAsia="Times New Roman"/>
          <w:sz w:val="30"/>
          <w:lang w:val="zh-CN"/>
        </w:rPr>
      </w:pPr>
      <w:r>
        <w:rPr>
          <w:rFonts w:hint="eastAsia" w:ascii="仿宋_GB2312" w:hAnsi="仿宋_GB2312" w:eastAsia="仿宋_GB2312"/>
          <w:sz w:val="30"/>
          <w:lang w:val="zh-CN"/>
        </w:rPr>
        <w:t>十、国有资本经营预算财政拨款收入支出决算表</w:t>
      </w:r>
      <w:r>
        <w:rPr>
          <w:rFonts w:hint="default" w:ascii="Times New Roman" w:hAnsi="Times New Roman" w:eastAsia="Times New Roman"/>
          <w:sz w:val="30"/>
          <w:lang w:val="zh-CN"/>
        </w:rPr>
        <w:tab/>
      </w:r>
      <w:r>
        <w:rPr>
          <w:rFonts w:hint="default" w:ascii="Times New Roman" w:hAnsi="Times New Roman" w:eastAsia="Times New Roman"/>
          <w:sz w:val="30"/>
          <w:lang w:val="zh-CN"/>
        </w:rPr>
        <w:t>2</w:t>
      </w:r>
    </w:p>
    <w:p>
      <w:pPr>
        <w:tabs>
          <w:tab w:val="right" w:leader="dot" w:pos="8306"/>
        </w:tabs>
        <w:spacing w:line="700" w:lineRule="exact"/>
        <w:ind w:left="220"/>
        <w:rPr>
          <w:rFonts w:hint="default" w:ascii="Times New Roman" w:hAnsi="Times New Roman" w:eastAsia="Times New Roman"/>
          <w:sz w:val="30"/>
          <w:lang w:val="zh-CN"/>
        </w:rPr>
      </w:pPr>
      <w:r>
        <w:rPr>
          <w:rFonts w:hint="eastAsia" w:ascii="仿宋_GB2312" w:hAnsi="仿宋_GB2312" w:eastAsia="仿宋_GB2312"/>
          <w:sz w:val="30"/>
          <w:lang w:val="zh-CN"/>
        </w:rPr>
        <w:t>十一、项目支出决算表</w:t>
      </w:r>
      <w:r>
        <w:rPr>
          <w:rFonts w:hint="default" w:ascii="Times New Roman" w:hAnsi="Times New Roman" w:eastAsia="Times New Roman"/>
          <w:sz w:val="30"/>
          <w:lang w:val="zh-CN"/>
        </w:rPr>
        <w:tab/>
      </w:r>
      <w:r>
        <w:rPr>
          <w:rFonts w:hint="default" w:ascii="Times New Roman" w:hAnsi="Times New Roman" w:eastAsia="Times New Roman"/>
          <w:sz w:val="30"/>
          <w:lang w:val="zh-CN"/>
        </w:rPr>
        <w:t>2</w:t>
      </w:r>
    </w:p>
    <w:p>
      <w:pPr>
        <w:tabs>
          <w:tab w:val="right" w:leader="dot" w:pos="8306"/>
        </w:tabs>
        <w:spacing w:line="700" w:lineRule="exact"/>
        <w:ind w:left="220"/>
        <w:rPr>
          <w:rFonts w:hint="default" w:ascii="Times New Roman" w:hAnsi="Times New Roman" w:eastAsia="Times New Roman"/>
          <w:sz w:val="30"/>
          <w:lang w:val="zh-CN"/>
        </w:rPr>
      </w:pPr>
      <w:r>
        <w:rPr>
          <w:rFonts w:hint="eastAsia" w:ascii="仿宋_GB2312" w:hAnsi="仿宋_GB2312" w:eastAsia="仿宋_GB2312"/>
          <w:sz w:val="30"/>
          <w:lang w:val="zh-CN"/>
        </w:rPr>
        <w:t>十二、关于空表的说明</w:t>
      </w:r>
      <w:r>
        <w:rPr>
          <w:rFonts w:hint="default" w:ascii="Times New Roman" w:hAnsi="Times New Roman" w:eastAsia="Times New Roman"/>
          <w:sz w:val="30"/>
          <w:lang w:val="zh-CN"/>
        </w:rPr>
        <w:tab/>
      </w:r>
      <w:r>
        <w:rPr>
          <w:rFonts w:hint="default" w:ascii="Times New Roman" w:hAnsi="Times New Roman" w:eastAsia="Times New Roman"/>
          <w:sz w:val="30"/>
          <w:lang w:val="zh-CN"/>
        </w:rPr>
        <w:t>3</w:t>
      </w:r>
    </w:p>
    <w:p>
      <w:pPr>
        <w:tabs>
          <w:tab w:val="right" w:leader="dot" w:pos="8306"/>
        </w:tabs>
        <w:spacing w:line="700" w:lineRule="exact"/>
        <w:rPr>
          <w:rFonts w:hint="eastAsia" w:ascii="方正小标宋简体" w:hAnsi="方正小标宋简体" w:eastAsia="方正小标宋简体"/>
          <w:sz w:val="30"/>
          <w:lang w:val="zh-CN"/>
        </w:rPr>
        <w:sectPr>
          <w:footerReference r:id="rId3" w:type="default"/>
          <w:pgSz w:w="12240" w:h="15840"/>
          <w:pgMar w:top="1440" w:right="1800" w:bottom="1440" w:left="1800" w:header="720" w:footer="720" w:gutter="0"/>
          <w:lnNumType w:countBy="0" w:distance="360"/>
          <w:pgNumType w:start="1"/>
          <w:cols w:space="720" w:num="1"/>
        </w:sectPr>
      </w:pPr>
    </w:p>
    <w:p>
      <w:pPr>
        <w:tabs>
          <w:tab w:val="right" w:leader="dot" w:pos="8306"/>
        </w:tabs>
        <w:spacing w:line="700" w:lineRule="exact"/>
        <w:rPr>
          <w:rFonts w:hint="eastAsia" w:ascii="Times New Roman" w:hAnsi="Times New Roman" w:eastAsia="宋体"/>
          <w:sz w:val="30"/>
          <w:lang w:val="en-US" w:eastAsia="zh-CN"/>
        </w:rPr>
      </w:pPr>
      <w:r>
        <w:rPr>
          <w:rFonts w:hint="eastAsia" w:ascii="方正小标宋简体" w:hAnsi="方正小标宋简体" w:eastAsia="方正小标宋简体"/>
          <w:sz w:val="30"/>
          <w:lang w:val="zh-CN"/>
        </w:rPr>
        <w:t>第三部分  202</w:t>
      </w:r>
      <w:r>
        <w:rPr>
          <w:rFonts w:hint="default" w:ascii="Times New Roman" w:hAnsi="Times New Roman" w:eastAsia="Times New Roman"/>
          <w:sz w:val="30"/>
          <w:lang w:val="en-US"/>
        </w:rPr>
        <w:t>1</w:t>
      </w:r>
      <w:r>
        <w:rPr>
          <w:rFonts w:hint="eastAsia" w:ascii="方正小标宋简体" w:hAnsi="方正小标宋简体" w:eastAsia="方正小标宋简体"/>
          <w:sz w:val="30"/>
          <w:lang w:val="zh-CN"/>
        </w:rPr>
        <w:t>年度部门决算情况说明</w:t>
      </w:r>
      <w:r>
        <w:rPr>
          <w:rFonts w:hint="default" w:ascii="Times New Roman" w:hAnsi="Times New Roman" w:eastAsia="Times New Roman"/>
          <w:sz w:val="30"/>
          <w:lang w:val="zh-CN"/>
        </w:rPr>
        <w:tab/>
      </w:r>
      <w:r>
        <w:rPr>
          <w:rFonts w:hint="eastAsia" w:ascii="Times New Roman" w:hAnsi="Times New Roman" w:eastAsia="宋体"/>
          <w:sz w:val="30"/>
          <w:lang w:val="en-US" w:eastAsia="zh-CN"/>
        </w:rPr>
        <w:t>4</w:t>
      </w:r>
    </w:p>
    <w:p>
      <w:pPr>
        <w:tabs>
          <w:tab w:val="right" w:leader="dot" w:pos="8306"/>
        </w:tabs>
        <w:spacing w:line="700" w:lineRule="exact"/>
        <w:ind w:left="220"/>
        <w:rPr>
          <w:rFonts w:hint="eastAsia" w:ascii="Times New Roman" w:hAnsi="Times New Roman" w:eastAsia="宋体"/>
          <w:sz w:val="30"/>
          <w:lang w:val="en-US" w:eastAsia="zh-CN"/>
        </w:rPr>
      </w:pPr>
      <w:r>
        <w:rPr>
          <w:rFonts w:hint="eastAsia" w:ascii="仿宋_GB2312" w:hAnsi="仿宋_GB2312" w:eastAsia="仿宋_GB2312"/>
          <w:sz w:val="30"/>
          <w:lang w:val="zh-CN"/>
        </w:rPr>
        <w:t>一、收支决算总体情况说明</w:t>
      </w:r>
      <w:r>
        <w:rPr>
          <w:rFonts w:hint="default" w:ascii="Times New Roman" w:hAnsi="Times New Roman" w:eastAsia="Times New Roman"/>
          <w:sz w:val="30"/>
          <w:lang w:val="zh-CN"/>
        </w:rPr>
        <w:tab/>
      </w:r>
      <w:r>
        <w:rPr>
          <w:rFonts w:hint="eastAsia" w:ascii="Times New Roman" w:hAnsi="Times New Roman" w:eastAsia="宋体"/>
          <w:sz w:val="30"/>
          <w:lang w:val="en-US" w:eastAsia="zh-CN"/>
        </w:rPr>
        <w:t>4</w:t>
      </w:r>
    </w:p>
    <w:p>
      <w:pPr>
        <w:tabs>
          <w:tab w:val="right" w:leader="dot" w:pos="8306"/>
        </w:tabs>
        <w:spacing w:line="700" w:lineRule="exact"/>
        <w:ind w:left="220"/>
        <w:rPr>
          <w:rFonts w:hint="eastAsia" w:ascii="Times New Roman" w:hAnsi="Times New Roman" w:eastAsia="宋体"/>
          <w:sz w:val="30"/>
          <w:lang w:val="en-US" w:eastAsia="zh-CN"/>
        </w:rPr>
      </w:pPr>
      <w:r>
        <w:rPr>
          <w:rFonts w:hint="eastAsia" w:ascii="仿宋_GB2312" w:hAnsi="仿宋_GB2312" w:eastAsia="仿宋_GB2312"/>
          <w:sz w:val="30"/>
          <w:lang w:val="zh-CN"/>
        </w:rPr>
        <w:t>二、收入决算情况说明</w:t>
      </w:r>
      <w:r>
        <w:rPr>
          <w:rFonts w:hint="default" w:ascii="Times New Roman" w:hAnsi="Times New Roman" w:eastAsia="Times New Roman"/>
          <w:sz w:val="30"/>
          <w:lang w:val="zh-CN"/>
        </w:rPr>
        <w:tab/>
      </w:r>
      <w:r>
        <w:rPr>
          <w:rFonts w:hint="eastAsia" w:ascii="Times New Roman" w:hAnsi="Times New Roman" w:eastAsia="宋体"/>
          <w:sz w:val="30"/>
          <w:lang w:val="en-US" w:eastAsia="zh-CN"/>
        </w:rPr>
        <w:t>4</w:t>
      </w:r>
    </w:p>
    <w:p>
      <w:pPr>
        <w:tabs>
          <w:tab w:val="right" w:leader="dot" w:pos="8306"/>
        </w:tabs>
        <w:spacing w:line="700" w:lineRule="exact"/>
        <w:ind w:left="220"/>
        <w:rPr>
          <w:rFonts w:hint="eastAsia" w:ascii="Times New Roman" w:hAnsi="Times New Roman" w:eastAsia="宋体"/>
          <w:sz w:val="30"/>
          <w:lang w:val="en-US" w:eastAsia="zh-CN"/>
        </w:rPr>
      </w:pPr>
      <w:r>
        <w:rPr>
          <w:rFonts w:hint="eastAsia" w:ascii="仿宋_GB2312" w:hAnsi="仿宋_GB2312" w:eastAsia="仿宋_GB2312"/>
          <w:sz w:val="30"/>
          <w:lang w:val="zh-CN"/>
        </w:rPr>
        <w:t>三、支出决算情况说明</w:t>
      </w:r>
      <w:r>
        <w:rPr>
          <w:rFonts w:hint="default" w:ascii="Times New Roman" w:hAnsi="Times New Roman" w:eastAsia="Times New Roman"/>
          <w:sz w:val="30"/>
          <w:lang w:val="zh-CN"/>
        </w:rPr>
        <w:tab/>
      </w:r>
      <w:r>
        <w:rPr>
          <w:rFonts w:hint="eastAsia" w:ascii="Times New Roman" w:hAnsi="Times New Roman" w:eastAsia="宋体"/>
          <w:sz w:val="30"/>
          <w:lang w:val="en-US" w:eastAsia="zh-CN"/>
        </w:rPr>
        <w:t>4</w:t>
      </w:r>
    </w:p>
    <w:p>
      <w:pPr>
        <w:tabs>
          <w:tab w:val="right" w:leader="dot" w:pos="8306"/>
        </w:tabs>
        <w:spacing w:line="700" w:lineRule="exact"/>
        <w:ind w:left="220"/>
        <w:rPr>
          <w:rFonts w:hint="eastAsia" w:ascii="Times New Roman" w:hAnsi="Times New Roman" w:eastAsia="宋体"/>
          <w:sz w:val="30"/>
          <w:lang w:val="en-US" w:eastAsia="zh-CN"/>
        </w:rPr>
      </w:pPr>
      <w:r>
        <w:rPr>
          <w:rFonts w:hint="eastAsia" w:ascii="仿宋_GB2312" w:hAnsi="仿宋_GB2312" w:eastAsia="仿宋_GB2312"/>
          <w:sz w:val="30"/>
          <w:lang w:val="zh-CN"/>
        </w:rPr>
        <w:t>四、财政拨款收支决算总体情况说明</w:t>
      </w:r>
      <w:r>
        <w:rPr>
          <w:rFonts w:hint="default" w:ascii="Times New Roman" w:hAnsi="Times New Roman" w:eastAsia="Times New Roman"/>
          <w:sz w:val="30"/>
          <w:lang w:val="zh-CN"/>
        </w:rPr>
        <w:tab/>
      </w:r>
      <w:r>
        <w:rPr>
          <w:rFonts w:hint="eastAsia" w:ascii="Times New Roman" w:hAnsi="Times New Roman" w:eastAsia="宋体"/>
          <w:sz w:val="30"/>
          <w:lang w:val="en-US" w:eastAsia="zh-CN"/>
        </w:rPr>
        <w:t>4</w:t>
      </w:r>
    </w:p>
    <w:p>
      <w:pPr>
        <w:tabs>
          <w:tab w:val="right" w:leader="dot" w:pos="8306"/>
        </w:tabs>
        <w:spacing w:line="700" w:lineRule="exact"/>
        <w:ind w:left="220"/>
        <w:rPr>
          <w:rFonts w:hint="eastAsia" w:ascii="Times New Roman" w:hAnsi="Times New Roman" w:eastAsia="宋体"/>
          <w:sz w:val="30"/>
          <w:lang w:val="en-US" w:eastAsia="zh-CN"/>
        </w:rPr>
      </w:pPr>
      <w:r>
        <w:rPr>
          <w:rFonts w:hint="eastAsia" w:ascii="仿宋_GB2312" w:hAnsi="仿宋_GB2312" w:eastAsia="仿宋_GB2312"/>
          <w:sz w:val="30"/>
          <w:lang w:val="zh-CN"/>
        </w:rPr>
        <w:t>五、一般公共预算财政拨款支出决算情况说明</w:t>
      </w:r>
      <w:r>
        <w:rPr>
          <w:rFonts w:hint="default" w:ascii="Times New Roman" w:hAnsi="Times New Roman" w:eastAsia="Times New Roman"/>
          <w:sz w:val="30"/>
          <w:lang w:val="zh-CN"/>
        </w:rPr>
        <w:tab/>
      </w:r>
      <w:r>
        <w:rPr>
          <w:rFonts w:hint="eastAsia" w:ascii="Times New Roman" w:hAnsi="Times New Roman" w:eastAsia="宋体"/>
          <w:sz w:val="30"/>
          <w:lang w:val="en-US" w:eastAsia="zh-CN"/>
        </w:rPr>
        <w:t>5</w:t>
      </w:r>
    </w:p>
    <w:p>
      <w:pPr>
        <w:tabs>
          <w:tab w:val="right" w:leader="dot" w:pos="8306"/>
        </w:tabs>
        <w:spacing w:line="700" w:lineRule="exact"/>
        <w:ind w:left="220"/>
        <w:rPr>
          <w:rFonts w:hint="eastAsia" w:ascii="Times New Roman" w:hAnsi="Times New Roman" w:eastAsia="宋体"/>
          <w:sz w:val="30"/>
          <w:lang w:val="en-US" w:eastAsia="zh-CN"/>
        </w:rPr>
      </w:pPr>
      <w:r>
        <w:rPr>
          <w:rFonts w:hint="eastAsia" w:ascii="仿宋_GB2312" w:hAnsi="仿宋_GB2312" w:eastAsia="仿宋_GB2312"/>
          <w:sz w:val="30"/>
          <w:lang w:val="zh-CN"/>
        </w:rPr>
        <w:t>六、一般公共预算财政拨款基本支出决算情况说明</w:t>
      </w:r>
      <w:r>
        <w:rPr>
          <w:rFonts w:hint="default" w:ascii="Times New Roman" w:hAnsi="Times New Roman" w:eastAsia="Times New Roman"/>
          <w:sz w:val="30"/>
          <w:lang w:val="zh-CN"/>
        </w:rPr>
        <w:tab/>
      </w:r>
      <w:r>
        <w:rPr>
          <w:rFonts w:hint="eastAsia" w:ascii="Times New Roman" w:hAnsi="Times New Roman" w:eastAsia="宋体"/>
          <w:sz w:val="30"/>
          <w:lang w:val="en-US" w:eastAsia="zh-CN"/>
        </w:rPr>
        <w:t>6</w:t>
      </w:r>
    </w:p>
    <w:p>
      <w:pPr>
        <w:tabs>
          <w:tab w:val="right" w:leader="dot" w:pos="8306"/>
        </w:tabs>
        <w:spacing w:line="700" w:lineRule="exact"/>
        <w:ind w:left="220"/>
        <w:rPr>
          <w:rFonts w:hint="default" w:ascii="Times New Roman" w:hAnsi="Times New Roman" w:eastAsia="Times New Roman"/>
          <w:sz w:val="30"/>
          <w:lang w:val="zh-CN"/>
        </w:rPr>
      </w:pPr>
      <w:r>
        <w:rPr>
          <w:rFonts w:hint="eastAsia" w:ascii="仿宋_GB2312" w:hAnsi="仿宋_GB2312" w:eastAsia="仿宋_GB2312"/>
          <w:sz w:val="30"/>
          <w:lang w:val="zh-CN"/>
        </w:rPr>
        <w:t>七、一般公共预算财政拨款“三公”经费支出决算情况说明</w:t>
      </w:r>
      <w:r>
        <w:rPr>
          <w:rFonts w:hint="default" w:ascii="Times New Roman" w:hAnsi="Times New Roman" w:eastAsia="Times New Roman"/>
          <w:sz w:val="30"/>
          <w:lang w:val="zh-CN"/>
        </w:rPr>
        <w:tab/>
      </w:r>
      <w:r>
        <w:rPr>
          <w:rFonts w:hint="default" w:ascii="Times New Roman" w:hAnsi="Times New Roman" w:eastAsia="Times New Roman"/>
          <w:sz w:val="30"/>
          <w:lang w:val="zh-CN"/>
        </w:rPr>
        <w:t>7</w:t>
      </w:r>
    </w:p>
    <w:p>
      <w:pPr>
        <w:tabs>
          <w:tab w:val="right" w:leader="dot" w:pos="8306"/>
        </w:tabs>
        <w:spacing w:line="700" w:lineRule="exact"/>
        <w:ind w:left="220"/>
        <w:rPr>
          <w:rFonts w:hint="eastAsia" w:ascii="Times New Roman" w:hAnsi="Times New Roman" w:eastAsia="宋体"/>
          <w:sz w:val="30"/>
          <w:lang w:val="en-US" w:eastAsia="zh-CN"/>
        </w:rPr>
      </w:pPr>
      <w:r>
        <w:rPr>
          <w:rFonts w:hint="eastAsia" w:ascii="仿宋_GB2312" w:hAnsi="仿宋_GB2312" w:eastAsia="仿宋_GB2312"/>
          <w:sz w:val="30"/>
          <w:lang w:val="zh-CN"/>
        </w:rPr>
        <w:t>八、政府性基金预算财政拨款收支决算情况说明</w:t>
      </w:r>
      <w:r>
        <w:rPr>
          <w:rFonts w:hint="default" w:ascii="Times New Roman" w:hAnsi="Times New Roman" w:eastAsia="Times New Roman"/>
          <w:sz w:val="30"/>
          <w:lang w:val="zh-CN"/>
        </w:rPr>
        <w:tab/>
      </w:r>
      <w:r>
        <w:rPr>
          <w:rFonts w:hint="eastAsia" w:ascii="Times New Roman" w:hAnsi="Times New Roman" w:eastAsia="宋体"/>
          <w:sz w:val="30"/>
          <w:lang w:val="en-US" w:eastAsia="zh-CN"/>
        </w:rPr>
        <w:t>7</w:t>
      </w:r>
    </w:p>
    <w:p>
      <w:pPr>
        <w:tabs>
          <w:tab w:val="right" w:leader="dot" w:pos="8306"/>
        </w:tabs>
        <w:spacing w:line="700" w:lineRule="exact"/>
        <w:ind w:left="220"/>
        <w:rPr>
          <w:rFonts w:hint="eastAsia" w:ascii="Times New Roman" w:hAnsi="Times New Roman" w:eastAsia="宋体"/>
          <w:sz w:val="30"/>
          <w:lang w:val="en-US" w:eastAsia="zh-CN"/>
        </w:rPr>
      </w:pPr>
      <w:r>
        <w:rPr>
          <w:rFonts w:hint="eastAsia" w:ascii="仿宋_GB2312" w:hAnsi="仿宋_GB2312" w:eastAsia="仿宋_GB2312"/>
          <w:sz w:val="30"/>
          <w:lang w:val="zh-CN"/>
        </w:rPr>
        <w:t>九、国有资本经营预算财政拨款收支决算情况说明</w:t>
      </w:r>
      <w:r>
        <w:rPr>
          <w:rFonts w:hint="default" w:ascii="Times New Roman" w:hAnsi="Times New Roman" w:eastAsia="Times New Roman"/>
          <w:sz w:val="30"/>
          <w:lang w:val="zh-CN"/>
        </w:rPr>
        <w:tab/>
      </w:r>
      <w:r>
        <w:rPr>
          <w:rFonts w:hint="eastAsia" w:ascii="Times New Roman" w:hAnsi="Times New Roman" w:eastAsia="宋体"/>
          <w:sz w:val="30"/>
          <w:lang w:val="en-US" w:eastAsia="zh-CN"/>
        </w:rPr>
        <w:t>7</w:t>
      </w:r>
    </w:p>
    <w:p>
      <w:pPr>
        <w:tabs>
          <w:tab w:val="right" w:leader="dot" w:pos="8306"/>
        </w:tabs>
        <w:spacing w:line="700" w:lineRule="exact"/>
        <w:ind w:left="220"/>
        <w:rPr>
          <w:rFonts w:hint="eastAsia" w:ascii="Times New Roman" w:hAnsi="Times New Roman" w:eastAsia="宋体"/>
          <w:sz w:val="30"/>
          <w:lang w:val="en-US" w:eastAsia="zh-CN"/>
        </w:rPr>
      </w:pPr>
      <w:r>
        <w:rPr>
          <w:rFonts w:hint="eastAsia" w:ascii="仿宋_GB2312" w:hAnsi="仿宋_GB2312" w:eastAsia="仿宋_GB2312"/>
          <w:sz w:val="30"/>
          <w:lang w:val="zh-CN"/>
        </w:rPr>
        <w:t>十、机关运行经费支出情况说明</w:t>
      </w:r>
      <w:r>
        <w:rPr>
          <w:rFonts w:hint="default" w:ascii="Times New Roman" w:hAnsi="Times New Roman" w:eastAsia="Times New Roman"/>
          <w:sz w:val="30"/>
          <w:lang w:val="zh-CN"/>
        </w:rPr>
        <w:tab/>
      </w:r>
      <w:r>
        <w:rPr>
          <w:rFonts w:hint="eastAsia" w:ascii="Times New Roman" w:hAnsi="Times New Roman" w:eastAsia="宋体"/>
          <w:sz w:val="30"/>
          <w:lang w:val="en-US" w:eastAsia="zh-CN"/>
        </w:rPr>
        <w:t>8</w:t>
      </w:r>
    </w:p>
    <w:p>
      <w:pPr>
        <w:tabs>
          <w:tab w:val="right" w:leader="dot" w:pos="8306"/>
        </w:tabs>
        <w:spacing w:line="700" w:lineRule="exact"/>
        <w:ind w:left="220"/>
        <w:rPr>
          <w:rFonts w:hint="eastAsia" w:ascii="Times New Roman" w:hAnsi="Times New Roman" w:eastAsia="宋体"/>
          <w:sz w:val="30"/>
          <w:lang w:val="en-US" w:eastAsia="zh-CN"/>
        </w:rPr>
      </w:pPr>
      <w:r>
        <w:rPr>
          <w:rFonts w:hint="eastAsia" w:ascii="仿宋_GB2312" w:hAnsi="仿宋_GB2312" w:eastAsia="仿宋_GB2312"/>
          <w:sz w:val="30"/>
          <w:lang w:val="zh-CN"/>
        </w:rPr>
        <w:t>十一、政府采购支出情况说明</w:t>
      </w:r>
      <w:r>
        <w:rPr>
          <w:rFonts w:hint="default" w:ascii="Times New Roman" w:hAnsi="Times New Roman" w:eastAsia="Times New Roman"/>
          <w:sz w:val="30"/>
          <w:lang w:val="zh-CN"/>
        </w:rPr>
        <w:tab/>
      </w:r>
      <w:r>
        <w:rPr>
          <w:rFonts w:hint="eastAsia" w:ascii="Times New Roman" w:hAnsi="Times New Roman" w:eastAsia="宋体"/>
          <w:sz w:val="30"/>
          <w:lang w:val="en-US" w:eastAsia="zh-CN"/>
        </w:rPr>
        <w:t>8</w:t>
      </w:r>
    </w:p>
    <w:p>
      <w:pPr>
        <w:tabs>
          <w:tab w:val="right" w:leader="dot" w:pos="8306"/>
        </w:tabs>
        <w:spacing w:line="700" w:lineRule="exact"/>
        <w:ind w:left="220"/>
        <w:rPr>
          <w:rFonts w:hint="eastAsia" w:ascii="Times New Roman" w:hAnsi="Times New Roman" w:eastAsia="宋体"/>
          <w:sz w:val="30"/>
          <w:lang w:val="en-US" w:eastAsia="zh-CN"/>
        </w:rPr>
      </w:pPr>
      <w:r>
        <w:rPr>
          <w:rFonts w:hint="eastAsia" w:ascii="仿宋_GB2312" w:hAnsi="仿宋_GB2312" w:eastAsia="仿宋_GB2312"/>
          <w:sz w:val="30"/>
          <w:lang w:val="zh-CN"/>
        </w:rPr>
        <w:t>十二、国有资产占有使用情况说明</w:t>
      </w:r>
      <w:r>
        <w:rPr>
          <w:rFonts w:hint="default" w:ascii="Times New Roman" w:hAnsi="Times New Roman" w:eastAsia="Times New Roman"/>
          <w:sz w:val="30"/>
          <w:lang w:val="zh-CN"/>
        </w:rPr>
        <w:tab/>
      </w:r>
      <w:r>
        <w:rPr>
          <w:rFonts w:hint="eastAsia" w:ascii="Times New Roman" w:hAnsi="Times New Roman" w:eastAsia="宋体"/>
          <w:sz w:val="30"/>
          <w:lang w:val="en-US" w:eastAsia="zh-CN"/>
        </w:rPr>
        <w:t>8</w:t>
      </w:r>
    </w:p>
    <w:p>
      <w:pPr>
        <w:tabs>
          <w:tab w:val="right" w:leader="dot" w:pos="8306"/>
        </w:tabs>
        <w:spacing w:line="700" w:lineRule="exact"/>
        <w:ind w:left="220"/>
        <w:rPr>
          <w:rFonts w:hint="eastAsia" w:ascii="Times New Roman" w:hAnsi="Times New Roman" w:eastAsia="宋体"/>
          <w:sz w:val="30"/>
          <w:lang w:val="en-US" w:eastAsia="zh-CN"/>
        </w:rPr>
      </w:pPr>
      <w:r>
        <w:rPr>
          <w:rFonts w:hint="eastAsia" w:ascii="仿宋_GB2312" w:hAnsi="仿宋_GB2312" w:eastAsia="仿宋_GB2312"/>
          <w:sz w:val="30"/>
          <w:lang w:val="zh-CN"/>
        </w:rPr>
        <w:t>十三、预算绩效情况说明</w:t>
      </w:r>
      <w:r>
        <w:rPr>
          <w:rFonts w:hint="default" w:ascii="Times New Roman" w:hAnsi="Times New Roman" w:eastAsia="Times New Roman"/>
          <w:sz w:val="30"/>
          <w:lang w:val="zh-CN"/>
        </w:rPr>
        <w:tab/>
      </w:r>
      <w:r>
        <w:rPr>
          <w:rFonts w:hint="eastAsia" w:ascii="Times New Roman" w:hAnsi="Times New Roman" w:eastAsia="宋体"/>
          <w:sz w:val="30"/>
          <w:lang w:val="en-US" w:eastAsia="zh-CN"/>
        </w:rPr>
        <w:t>8</w:t>
      </w:r>
    </w:p>
    <w:p>
      <w:pPr>
        <w:tabs>
          <w:tab w:val="right" w:leader="dot" w:pos="8306"/>
        </w:tabs>
        <w:spacing w:line="700" w:lineRule="exact"/>
        <w:ind w:left="220"/>
        <w:rPr>
          <w:rFonts w:hint="eastAsia" w:ascii="Times New Roman" w:hAnsi="Times New Roman" w:eastAsia="宋体"/>
          <w:sz w:val="30"/>
          <w:lang w:val="en-US" w:eastAsia="zh-CN"/>
        </w:rPr>
      </w:pPr>
      <w:r>
        <w:rPr>
          <w:rFonts w:hint="eastAsia" w:ascii="仿宋_GB2312" w:hAnsi="仿宋_GB2312" w:eastAsia="仿宋_GB2312"/>
          <w:sz w:val="30"/>
          <w:lang w:val="zh-CN"/>
        </w:rPr>
        <w:t>十四、教育、医疗卫生、社会保障和就业、住房保障、涉农补贴等民生支出情况说明</w:t>
      </w:r>
      <w:r>
        <w:rPr>
          <w:rFonts w:hint="default" w:ascii="Times New Roman" w:hAnsi="Times New Roman" w:eastAsia="Times New Roman"/>
          <w:sz w:val="30"/>
          <w:lang w:val="zh-CN"/>
        </w:rPr>
        <w:tab/>
      </w:r>
      <w:r>
        <w:rPr>
          <w:rFonts w:hint="eastAsia" w:ascii="Times New Roman" w:hAnsi="Times New Roman" w:eastAsia="宋体"/>
          <w:sz w:val="30"/>
          <w:lang w:val="en-US" w:eastAsia="zh-CN"/>
        </w:rPr>
        <w:t>8</w:t>
      </w:r>
    </w:p>
    <w:p>
      <w:pPr>
        <w:tabs>
          <w:tab w:val="right" w:leader="dot" w:pos="8306"/>
        </w:tabs>
        <w:spacing w:line="700" w:lineRule="exact"/>
        <w:rPr>
          <w:rFonts w:hint="eastAsia" w:ascii="Times New Roman" w:hAnsi="Times New Roman" w:eastAsia="宋体"/>
          <w:sz w:val="30"/>
          <w:lang w:val="en-US" w:eastAsia="zh-CN"/>
        </w:rPr>
      </w:pPr>
      <w:r>
        <w:rPr>
          <w:rFonts w:hint="eastAsia" w:ascii="方正小标宋简体" w:hAnsi="方正小标宋简体" w:eastAsia="方正小标宋简体"/>
          <w:sz w:val="30"/>
          <w:lang w:val="zh-CN"/>
        </w:rPr>
        <w:t>第四部分  名词解释</w:t>
      </w:r>
      <w:r>
        <w:rPr>
          <w:rFonts w:hint="default" w:ascii="Times New Roman" w:hAnsi="Times New Roman" w:eastAsia="Times New Roman"/>
          <w:sz w:val="30"/>
          <w:lang w:val="zh-CN"/>
        </w:rPr>
        <w:tab/>
      </w:r>
      <w:r>
        <w:rPr>
          <w:rFonts w:hint="eastAsia" w:ascii="Times New Roman" w:hAnsi="Times New Roman" w:eastAsia="宋体"/>
          <w:sz w:val="30"/>
          <w:lang w:val="en-US" w:eastAsia="zh-CN"/>
        </w:rPr>
        <w:t>9</w:t>
      </w:r>
    </w:p>
    <w:p>
      <w:pPr>
        <w:spacing w:line="700" w:lineRule="exact"/>
        <w:rPr>
          <w:rFonts w:hint="eastAsia" w:ascii="黑体" w:hAnsi="黑体" w:eastAsia="黑体"/>
          <w:kern w:val="2"/>
          <w:sz w:val="30"/>
          <w:lang w:val="zh-CN"/>
        </w:rPr>
      </w:pPr>
    </w:p>
    <w:p>
      <w:pPr>
        <w:spacing w:line="700" w:lineRule="exact"/>
        <w:rPr>
          <w:rFonts w:hint="eastAsia" w:ascii="黑体" w:hAnsi="黑体" w:eastAsia="黑体"/>
          <w:kern w:val="2"/>
          <w:sz w:val="30"/>
          <w:lang w:val="zh-CN"/>
        </w:rPr>
        <w:sectPr>
          <w:footerReference r:id="rId4" w:type="default"/>
          <w:pgSz w:w="12240" w:h="15840"/>
          <w:pgMar w:top="1440" w:right="1800" w:bottom="1440" w:left="1800" w:header="720" w:footer="720" w:gutter="0"/>
          <w:lnNumType w:countBy="0" w:distance="360"/>
          <w:pgNumType w:start="1"/>
          <w:cols w:space="720" w:num="1"/>
        </w:sectPr>
      </w:pPr>
    </w:p>
    <w:p>
      <w:pPr>
        <w:spacing w:line="700" w:lineRule="exact"/>
        <w:rPr>
          <w:rFonts w:hint="eastAsia" w:ascii="黑体" w:hAnsi="黑体" w:eastAsia="黑体"/>
          <w:kern w:val="2"/>
          <w:sz w:val="30"/>
          <w:lang w:val="zh-CN"/>
        </w:rPr>
      </w:pPr>
    </w:p>
    <w:p>
      <w:pPr>
        <w:pStyle w:val="2"/>
        <w:keepNext/>
        <w:keepLines/>
        <w:spacing w:line="600" w:lineRule="exact"/>
        <w:jc w:val="center"/>
        <w:rPr>
          <w:rFonts w:hint="eastAsia" w:ascii="方正小标宋简体" w:hAnsi="方正小标宋简体" w:eastAsia="方正小标宋简体"/>
          <w:b/>
          <w:kern w:val="44"/>
          <w:sz w:val="44"/>
          <w:lang w:val="en-US"/>
        </w:rPr>
      </w:pPr>
      <w:r>
        <w:rPr>
          <w:rFonts w:hint="eastAsia" w:ascii="方正小标宋简体" w:hAnsi="方正小标宋简体" w:eastAsia="方正小标宋简体"/>
          <w:b/>
          <w:kern w:val="44"/>
          <w:sz w:val="44"/>
          <w:lang w:val="en-US"/>
        </w:rPr>
        <w:t>第一部分  概 况</w:t>
      </w:r>
    </w:p>
    <w:p>
      <w:pPr>
        <w:spacing w:line="580" w:lineRule="exact"/>
        <w:rPr>
          <w:rFonts w:hint="default" w:ascii="Times New Roman" w:hAnsi="Times New Roman" w:eastAsia="Times New Roman"/>
          <w:kern w:val="2"/>
          <w:sz w:val="24"/>
          <w:lang w:val="zh-CN"/>
        </w:rPr>
      </w:pPr>
    </w:p>
    <w:p>
      <w:pPr>
        <w:pStyle w:val="3"/>
        <w:keepNext/>
        <w:keepLines/>
        <w:numPr>
          <w:ilvl w:val="0"/>
          <w:numId w:val="1"/>
        </w:numPr>
        <w:spacing w:line="600" w:lineRule="exact"/>
        <w:ind w:firstLine="601"/>
        <w:rPr>
          <w:rFonts w:hint="eastAsia" w:ascii="黑体" w:hAnsi="黑体" w:eastAsia="黑体"/>
          <w:b/>
          <w:sz w:val="30"/>
          <w:lang w:val="zh-CN"/>
        </w:rPr>
      </w:pPr>
      <w:r>
        <w:rPr>
          <w:rFonts w:hint="eastAsia" w:ascii="黑体" w:hAnsi="黑体" w:eastAsia="黑体"/>
          <w:b/>
          <w:sz w:val="30"/>
          <w:lang w:val="zh-CN"/>
        </w:rPr>
        <w:t>主要职责</w:t>
      </w:r>
    </w:p>
    <w:p>
      <w:pPr>
        <w:spacing w:line="600" w:lineRule="exact"/>
        <w:ind w:firstLine="600" w:firstLineChars="200"/>
        <w:rPr>
          <w:rFonts w:hint="eastAsia" w:ascii="仿宋_GB2312" w:hAnsi="Times New Roman" w:eastAsia="仿宋_GB2312"/>
          <w:sz w:val="30"/>
        </w:rPr>
      </w:pPr>
      <w:r>
        <w:rPr>
          <w:rFonts w:hint="eastAsia" w:ascii="仿宋_GB2312" w:hAnsi="Times New Roman" w:eastAsia="仿宋_GB2312"/>
          <w:sz w:val="30"/>
        </w:rPr>
        <w:t>和平青少年宫是和平区正规校外教育机构，担负着全区中小学幼儿园开展科技艺术活动及兴趣培训的任务，是中小学素质教育基地。和平青少年宫公益社团一直坚持公益路线，辐射全区中小学以及幼儿园，为基层学校输送了大量的文艺科技骨干。</w:t>
      </w:r>
    </w:p>
    <w:p>
      <w:pPr>
        <w:spacing w:line="600" w:lineRule="exact"/>
        <w:ind w:firstLine="600" w:firstLineChars="200"/>
        <w:rPr>
          <w:rFonts w:hint="eastAsia" w:ascii="仿宋_GB2312" w:hAnsi="Times New Roman" w:eastAsia="仿宋_GB2312"/>
          <w:sz w:val="30"/>
        </w:rPr>
      </w:pPr>
      <w:r>
        <w:rPr>
          <w:rFonts w:hint="eastAsia" w:ascii="仿宋_GB2312" w:hAnsi="Times New Roman" w:eastAsia="仿宋_GB2312"/>
          <w:sz w:val="30"/>
        </w:rPr>
        <w:t>和平青少年培训中心拥有优雅的环境和高素质的教师队伍。我们的工作宗旨是：培训兴趣、发展特长、开发潜能、树立自信、体验快乐。和平青少年宫是广大青少年陶冶情操、培养特长与愉悦身心的乐园。</w:t>
      </w:r>
    </w:p>
    <w:p>
      <w:pPr>
        <w:spacing w:line="600" w:lineRule="exact"/>
        <w:ind w:firstLine="600" w:firstLineChars="200"/>
        <w:rPr>
          <w:rFonts w:hint="eastAsia" w:ascii="仿宋_GB2312" w:hAnsi="Times New Roman" w:eastAsia="仿宋_GB2312"/>
          <w:sz w:val="30"/>
          <w:lang w:val="zh-CN"/>
        </w:rPr>
      </w:pPr>
      <w:r>
        <w:rPr>
          <w:rFonts w:hint="eastAsia" w:ascii="仿宋_GB2312" w:hAnsi="Times New Roman" w:eastAsia="仿宋_GB2312"/>
          <w:sz w:val="30"/>
        </w:rPr>
        <w:t>和平青少年宫把美术培训、文艺培训、科技培训定为青少年宫三大教育品牌。以和平少儿美术基地，小白鸽艺术团、科普教育基地为载体，开设丰富多彩的各类兴趣</w:t>
      </w:r>
      <w:r>
        <w:rPr>
          <w:rFonts w:hint="eastAsia" w:ascii="仿宋_GB2312" w:hAnsi="Times New Roman" w:eastAsia="仿宋_GB2312"/>
          <w:sz w:val="30"/>
          <w:lang w:eastAsia="zh-CN"/>
        </w:rPr>
        <w:t>活动</w:t>
      </w:r>
      <w:r>
        <w:rPr>
          <w:rFonts w:hint="eastAsia" w:ascii="仿宋_GB2312" w:hAnsi="Times New Roman" w:eastAsia="仿宋_GB2312"/>
          <w:sz w:val="30"/>
        </w:rPr>
        <w:t>。</w:t>
      </w:r>
    </w:p>
    <w:p>
      <w:pPr>
        <w:spacing w:line="600" w:lineRule="exact"/>
        <w:ind w:firstLine="600" w:firstLineChars="200"/>
        <w:rPr>
          <w:rFonts w:hint="eastAsia" w:ascii="仿宋_GB2312" w:hAnsi="Times New Roman" w:eastAsia="仿宋_GB2312"/>
          <w:sz w:val="30"/>
          <w:lang w:val="en-US"/>
        </w:rPr>
      </w:pPr>
    </w:p>
    <w:p>
      <w:pPr>
        <w:pStyle w:val="3"/>
        <w:keepNext/>
        <w:keepLines/>
        <w:spacing w:line="600" w:lineRule="exact"/>
        <w:ind w:firstLine="602"/>
        <w:rPr>
          <w:rFonts w:hint="eastAsia" w:ascii="黑体" w:hAnsi="黑体" w:eastAsia="黑体"/>
          <w:b/>
          <w:sz w:val="30"/>
          <w:lang w:val="zh-CN"/>
        </w:rPr>
      </w:pPr>
      <w:r>
        <w:rPr>
          <w:rFonts w:hint="eastAsia" w:ascii="黑体" w:hAnsi="黑体" w:eastAsia="黑体"/>
          <w:b/>
          <w:sz w:val="30"/>
          <w:lang w:val="zh-CN"/>
        </w:rPr>
        <w:t>二、机构设置</w:t>
      </w:r>
    </w:p>
    <w:p>
      <w:pPr>
        <w:spacing w:line="580" w:lineRule="exact"/>
        <w:ind w:firstLine="600"/>
        <w:rPr>
          <w:rFonts w:hint="eastAsia" w:ascii="仿宋_GB2312" w:hAnsi="Times New Roman" w:eastAsia="仿宋_GB2312"/>
          <w:sz w:val="30"/>
          <w:lang w:val="en-US" w:eastAsia="zh-CN"/>
        </w:rPr>
      </w:pPr>
      <w:r>
        <w:rPr>
          <w:rFonts w:hint="eastAsia" w:ascii="仿宋_GB2312" w:hAnsi="Times New Roman" w:eastAsia="仿宋_GB2312"/>
          <w:sz w:val="30"/>
          <w:lang w:eastAsia="zh-CN"/>
        </w:rPr>
        <w:t>天津市</w:t>
      </w:r>
      <w:r>
        <w:rPr>
          <w:rFonts w:hint="eastAsia" w:ascii="仿宋_GB2312" w:hAnsi="Times New Roman" w:eastAsia="仿宋_GB2312"/>
          <w:sz w:val="30"/>
        </w:rPr>
        <w:t>和平区</w:t>
      </w:r>
      <w:r>
        <w:rPr>
          <w:rFonts w:hint="eastAsia" w:ascii="仿宋_GB2312" w:hAnsi="Times New Roman" w:eastAsia="仿宋_GB2312"/>
          <w:sz w:val="30"/>
          <w:lang w:eastAsia="zh-CN"/>
        </w:rPr>
        <w:t>青少年宫</w:t>
      </w:r>
      <w:r>
        <w:rPr>
          <w:rFonts w:hint="eastAsia" w:ascii="仿宋_GB2312" w:hAnsi="Times New Roman" w:eastAsia="仿宋_GB2312"/>
          <w:sz w:val="30"/>
        </w:rPr>
        <w:t>内设</w:t>
      </w:r>
      <w:r>
        <w:rPr>
          <w:rFonts w:hint="eastAsia" w:ascii="仿宋_GB2312" w:hAnsi="Times New Roman" w:eastAsia="仿宋_GB2312"/>
          <w:sz w:val="30"/>
          <w:lang w:val="en-US" w:eastAsia="zh-CN"/>
        </w:rPr>
        <w:t>9</w:t>
      </w:r>
      <w:r>
        <w:rPr>
          <w:rFonts w:hint="eastAsia" w:ascii="仿宋_GB2312" w:hAnsi="Times New Roman" w:eastAsia="仿宋_GB2312"/>
          <w:sz w:val="30"/>
        </w:rPr>
        <w:t>个职能</w:t>
      </w:r>
      <w:r>
        <w:rPr>
          <w:rFonts w:hint="eastAsia" w:ascii="仿宋_GB2312" w:hAnsi="Times New Roman" w:eastAsia="仿宋_GB2312"/>
          <w:sz w:val="30"/>
          <w:lang w:eastAsia="zh-CN"/>
        </w:rPr>
        <w:t>科</w:t>
      </w:r>
      <w:r>
        <w:rPr>
          <w:rFonts w:hint="eastAsia" w:ascii="仿宋_GB2312" w:hAnsi="Times New Roman" w:eastAsia="仿宋_GB2312"/>
          <w:sz w:val="30"/>
        </w:rPr>
        <w:t>室，无下辖</w:t>
      </w:r>
      <w:r>
        <w:rPr>
          <w:rFonts w:hint="eastAsia" w:ascii="仿宋_GB2312" w:hAnsi="Times New Roman" w:eastAsia="仿宋_GB2312"/>
          <w:sz w:val="30"/>
          <w:lang w:eastAsia="zh-CN"/>
        </w:rPr>
        <w:t>预算</w:t>
      </w:r>
      <w:r>
        <w:rPr>
          <w:rFonts w:hint="eastAsia" w:ascii="仿宋_GB2312" w:hAnsi="Times New Roman" w:eastAsia="仿宋_GB2312"/>
          <w:sz w:val="30"/>
        </w:rPr>
        <w:t>单位。纳入天津市和平区</w:t>
      </w:r>
      <w:r>
        <w:rPr>
          <w:rFonts w:hint="eastAsia" w:ascii="仿宋_GB2312" w:hAnsi="Times New Roman" w:eastAsia="仿宋_GB2312"/>
          <w:sz w:val="30"/>
          <w:lang w:eastAsia="zh-CN"/>
        </w:rPr>
        <w:t>青少年宫</w:t>
      </w:r>
      <w:r>
        <w:rPr>
          <w:rFonts w:hint="eastAsia" w:ascii="仿宋_GB2312" w:hAnsi="Times New Roman" w:eastAsia="仿宋_GB2312"/>
          <w:sz w:val="30"/>
        </w:rPr>
        <w:t>202</w:t>
      </w:r>
      <w:r>
        <w:rPr>
          <w:rFonts w:hint="eastAsia" w:ascii="仿宋_GB2312" w:hAnsi="Times New Roman" w:eastAsia="仿宋_GB2312"/>
          <w:sz w:val="30"/>
          <w:lang w:val="en-US" w:eastAsia="zh-CN"/>
        </w:rPr>
        <w:t>1</w:t>
      </w:r>
      <w:r>
        <w:rPr>
          <w:rFonts w:hint="eastAsia" w:ascii="仿宋_GB2312" w:hAnsi="Times New Roman" w:eastAsia="仿宋_GB2312"/>
          <w:sz w:val="30"/>
        </w:rPr>
        <w:t>年部门决算编报范围的单位包括：</w:t>
      </w:r>
    </w:p>
    <w:p>
      <w:pPr>
        <w:spacing w:line="600" w:lineRule="exact"/>
        <w:ind w:firstLine="600" w:firstLineChars="200"/>
        <w:rPr>
          <w:rFonts w:hint="eastAsia" w:ascii="仿宋_GB2312" w:hAnsi="Times New Roman" w:eastAsia="仿宋_GB2312"/>
          <w:sz w:val="30"/>
        </w:rPr>
      </w:pPr>
      <w:r>
        <w:rPr>
          <w:rFonts w:hint="eastAsia" w:ascii="仿宋_GB2312" w:hAnsi="Times New Roman" w:eastAsia="仿宋_GB2312"/>
          <w:sz w:val="30"/>
          <w:lang w:val="en-US" w:eastAsia="zh-CN"/>
        </w:rPr>
        <w:t>1.</w:t>
      </w:r>
      <w:r>
        <w:rPr>
          <w:rFonts w:hint="eastAsia" w:ascii="仿宋_GB2312" w:hAnsi="Times New Roman" w:eastAsia="仿宋_GB2312"/>
          <w:sz w:val="30"/>
        </w:rPr>
        <w:t>天津市和平区</w:t>
      </w:r>
      <w:r>
        <w:rPr>
          <w:rFonts w:hint="eastAsia" w:ascii="仿宋_GB2312" w:hAnsi="Times New Roman" w:eastAsia="仿宋_GB2312"/>
          <w:sz w:val="30"/>
          <w:lang w:eastAsia="zh-CN"/>
        </w:rPr>
        <w:t>青少年宫</w:t>
      </w:r>
    </w:p>
    <w:p>
      <w:pPr>
        <w:spacing w:line="360" w:lineRule="atLeast"/>
        <w:jc w:val="both"/>
        <w:rPr>
          <w:rFonts w:hint="eastAsia" w:ascii="黑体" w:hAnsi="黑体" w:eastAsia="黑体"/>
          <w:kern w:val="2"/>
          <w:sz w:val="30"/>
          <w:lang w:val="zh-CN"/>
        </w:rPr>
      </w:pPr>
    </w:p>
    <w:p>
      <w:pPr>
        <w:pStyle w:val="2"/>
        <w:keepNext/>
        <w:keepLines/>
        <w:spacing w:line="600" w:lineRule="exact"/>
        <w:jc w:val="center"/>
        <w:rPr>
          <w:rFonts w:hint="eastAsia" w:ascii="方正小标宋简体" w:hAnsi="方正小标宋简体" w:eastAsia="方正小标宋简体"/>
          <w:b/>
          <w:kern w:val="44"/>
          <w:sz w:val="44"/>
          <w:lang w:val="en-US"/>
        </w:rPr>
      </w:pPr>
      <w:r>
        <w:rPr>
          <w:rFonts w:hint="eastAsia" w:ascii="方正小标宋简体" w:hAnsi="方正小标宋简体" w:eastAsia="方正小标宋简体"/>
          <w:b/>
          <w:kern w:val="44"/>
          <w:sz w:val="44"/>
          <w:lang w:val="zh-CN"/>
        </w:rPr>
        <w:t xml:space="preserve">第二部分 </w:t>
      </w:r>
      <w:r>
        <w:rPr>
          <w:rFonts w:hint="eastAsia" w:ascii="方正小标宋简体" w:hAnsi="方正小标宋简体" w:eastAsia="方正小标宋简体"/>
          <w:b/>
          <w:kern w:val="44"/>
          <w:sz w:val="44"/>
          <w:lang w:val="en-US"/>
        </w:rPr>
        <w:t xml:space="preserve"> 2021年度部门决算表</w:t>
      </w:r>
    </w:p>
    <w:p>
      <w:pPr>
        <w:rPr>
          <w:rFonts w:hint="default" w:ascii="Times New Roman" w:hAnsi="Times New Roman" w:eastAsia="Times New Roman"/>
          <w:sz w:val="24"/>
          <w:lang w:val="en-US"/>
        </w:rPr>
      </w:pPr>
    </w:p>
    <w:p>
      <w:pPr>
        <w:pStyle w:val="3"/>
        <w:keepNext/>
        <w:keepLines/>
        <w:spacing w:line="800" w:lineRule="exact"/>
        <w:ind w:firstLine="600"/>
        <w:rPr>
          <w:rFonts w:hint="eastAsia" w:ascii="黑体" w:hAnsi="黑体" w:eastAsia="黑体"/>
          <w:sz w:val="30"/>
          <w:lang w:val="en-US"/>
        </w:rPr>
      </w:pPr>
      <w:r>
        <w:rPr>
          <w:rFonts w:hint="eastAsia" w:ascii="黑体" w:hAnsi="黑体" w:eastAsia="黑体"/>
          <w:sz w:val="30"/>
          <w:lang w:val="en-US"/>
        </w:rPr>
        <w:t>一、《收入支出决算总表》</w:t>
      </w:r>
    </w:p>
    <w:p>
      <w:pPr>
        <w:pStyle w:val="3"/>
        <w:keepNext/>
        <w:keepLines/>
        <w:spacing w:line="800" w:lineRule="exact"/>
        <w:ind w:firstLine="600"/>
        <w:rPr>
          <w:rFonts w:hint="eastAsia" w:ascii="黑体" w:hAnsi="黑体" w:eastAsia="黑体"/>
          <w:sz w:val="30"/>
          <w:lang w:val="en-US"/>
        </w:rPr>
      </w:pPr>
      <w:r>
        <w:rPr>
          <w:rFonts w:hint="eastAsia" w:ascii="黑体" w:hAnsi="黑体" w:eastAsia="黑体"/>
          <w:sz w:val="30"/>
          <w:lang w:val="en-US"/>
        </w:rPr>
        <w:t>二、《收入决算表（按功能分类列示）》</w:t>
      </w:r>
    </w:p>
    <w:p>
      <w:pPr>
        <w:pStyle w:val="3"/>
        <w:keepNext/>
        <w:keepLines/>
        <w:spacing w:line="800" w:lineRule="exact"/>
        <w:ind w:firstLine="600"/>
        <w:rPr>
          <w:rFonts w:hint="eastAsia" w:ascii="黑体" w:hAnsi="黑体" w:eastAsia="黑体"/>
          <w:sz w:val="30"/>
          <w:lang w:val="en-US"/>
        </w:rPr>
      </w:pPr>
      <w:r>
        <w:rPr>
          <w:rFonts w:hint="eastAsia" w:ascii="黑体" w:hAnsi="黑体" w:eastAsia="黑体"/>
          <w:sz w:val="30"/>
          <w:lang w:val="en-US"/>
        </w:rPr>
        <w:t>三、《收入决算表（按单位列示）》</w:t>
      </w:r>
    </w:p>
    <w:p>
      <w:pPr>
        <w:pStyle w:val="3"/>
        <w:keepNext/>
        <w:keepLines/>
        <w:spacing w:line="800" w:lineRule="exact"/>
        <w:ind w:firstLine="600"/>
        <w:rPr>
          <w:rFonts w:hint="eastAsia" w:ascii="黑体" w:hAnsi="黑体" w:eastAsia="黑体"/>
          <w:sz w:val="30"/>
          <w:lang w:val="en-US"/>
        </w:rPr>
      </w:pPr>
      <w:r>
        <w:rPr>
          <w:rFonts w:hint="eastAsia" w:ascii="黑体" w:hAnsi="黑体" w:eastAsia="黑体"/>
          <w:sz w:val="30"/>
          <w:lang w:val="en-US"/>
        </w:rPr>
        <w:t>四、《支出决算表》</w:t>
      </w:r>
    </w:p>
    <w:p>
      <w:pPr>
        <w:pStyle w:val="3"/>
        <w:keepNext/>
        <w:keepLines/>
        <w:spacing w:line="800" w:lineRule="exact"/>
        <w:ind w:firstLine="600"/>
        <w:rPr>
          <w:rFonts w:hint="eastAsia" w:ascii="黑体" w:hAnsi="黑体" w:eastAsia="黑体"/>
          <w:sz w:val="30"/>
          <w:lang w:val="en-US"/>
        </w:rPr>
      </w:pPr>
      <w:r>
        <w:rPr>
          <w:rFonts w:hint="eastAsia" w:ascii="黑体" w:hAnsi="黑体" w:eastAsia="黑体"/>
          <w:sz w:val="30"/>
          <w:lang w:val="en-US"/>
        </w:rPr>
        <w:t>五、《财政拨款收入支出决算总表》</w:t>
      </w:r>
    </w:p>
    <w:p>
      <w:pPr>
        <w:pStyle w:val="3"/>
        <w:keepNext/>
        <w:keepLines/>
        <w:spacing w:line="800" w:lineRule="exact"/>
        <w:ind w:firstLine="600"/>
        <w:rPr>
          <w:rFonts w:hint="eastAsia" w:ascii="黑体" w:hAnsi="黑体" w:eastAsia="黑体"/>
          <w:sz w:val="30"/>
          <w:lang w:val="en-US"/>
        </w:rPr>
      </w:pPr>
      <w:r>
        <w:rPr>
          <w:rFonts w:hint="eastAsia" w:ascii="黑体" w:hAnsi="黑体" w:eastAsia="黑体"/>
          <w:sz w:val="30"/>
          <w:lang w:val="en-US"/>
        </w:rPr>
        <w:t>六、《一般公共预算财政拨款支出决算表》</w:t>
      </w:r>
    </w:p>
    <w:p>
      <w:pPr>
        <w:pStyle w:val="3"/>
        <w:keepNext/>
        <w:keepLines/>
        <w:spacing w:line="800" w:lineRule="exact"/>
        <w:ind w:firstLine="600"/>
        <w:rPr>
          <w:rFonts w:hint="eastAsia" w:ascii="黑体" w:hAnsi="黑体" w:eastAsia="黑体"/>
          <w:sz w:val="30"/>
          <w:lang w:val="en-US"/>
        </w:rPr>
      </w:pPr>
      <w:r>
        <w:rPr>
          <w:rFonts w:hint="eastAsia" w:ascii="黑体" w:hAnsi="黑体" w:eastAsia="黑体"/>
          <w:sz w:val="30"/>
          <w:lang w:val="en-US"/>
        </w:rPr>
        <w:t>七、《一般公共预算财政拨款基本支出决算表》</w:t>
      </w:r>
    </w:p>
    <w:p>
      <w:pPr>
        <w:pStyle w:val="3"/>
        <w:keepNext/>
        <w:keepLines/>
        <w:spacing w:line="800" w:lineRule="exact"/>
        <w:ind w:firstLine="600"/>
        <w:rPr>
          <w:rFonts w:hint="eastAsia" w:ascii="黑体" w:hAnsi="黑体" w:eastAsia="黑体"/>
          <w:sz w:val="30"/>
          <w:lang w:val="en-US"/>
        </w:rPr>
      </w:pPr>
      <w:r>
        <w:rPr>
          <w:rFonts w:hint="eastAsia" w:ascii="黑体" w:hAnsi="黑体" w:eastAsia="黑体"/>
          <w:sz w:val="30"/>
          <w:lang w:val="en-US"/>
        </w:rPr>
        <w:t>八、《一般公共预算财政拨款“三公”经费支出决算表》</w:t>
      </w:r>
    </w:p>
    <w:p>
      <w:pPr>
        <w:pStyle w:val="3"/>
        <w:keepNext/>
        <w:keepLines/>
        <w:spacing w:line="800" w:lineRule="exact"/>
        <w:ind w:firstLine="600"/>
        <w:rPr>
          <w:rFonts w:hint="eastAsia" w:ascii="黑体" w:hAnsi="黑体" w:eastAsia="黑体"/>
          <w:sz w:val="30"/>
          <w:lang w:val="en-US"/>
        </w:rPr>
      </w:pPr>
      <w:r>
        <w:rPr>
          <w:rFonts w:hint="eastAsia" w:ascii="黑体" w:hAnsi="黑体" w:eastAsia="黑体"/>
          <w:sz w:val="30"/>
          <w:lang w:val="en-US"/>
        </w:rPr>
        <w:t>九、《政府性基金预算财政拨款收入支出决算表》</w:t>
      </w:r>
    </w:p>
    <w:p>
      <w:pPr>
        <w:pStyle w:val="3"/>
        <w:keepNext/>
        <w:keepLines/>
        <w:spacing w:line="800" w:lineRule="exact"/>
        <w:ind w:firstLine="600"/>
        <w:rPr>
          <w:rFonts w:hint="eastAsia" w:ascii="黑体" w:hAnsi="黑体" w:eastAsia="黑体"/>
          <w:sz w:val="30"/>
          <w:lang w:val="en-US"/>
        </w:rPr>
      </w:pPr>
      <w:r>
        <w:rPr>
          <w:rFonts w:hint="eastAsia" w:ascii="黑体" w:hAnsi="黑体" w:eastAsia="黑体"/>
          <w:sz w:val="30"/>
          <w:lang w:val="en-US"/>
        </w:rPr>
        <w:t>十、《国有资本经营预算财政拨款收入支出决算表》</w:t>
      </w:r>
    </w:p>
    <w:p>
      <w:pPr>
        <w:pStyle w:val="3"/>
        <w:keepNext/>
        <w:keepLines/>
        <w:spacing w:line="800" w:lineRule="exact"/>
        <w:ind w:firstLine="600"/>
        <w:rPr>
          <w:rFonts w:hint="eastAsia" w:ascii="黑体" w:hAnsi="黑体" w:eastAsia="黑体"/>
          <w:sz w:val="30"/>
          <w:lang w:val="en-US"/>
        </w:rPr>
      </w:pPr>
      <w:r>
        <w:rPr>
          <w:rFonts w:hint="eastAsia" w:ascii="黑体" w:hAnsi="黑体" w:eastAsia="黑体"/>
          <w:sz w:val="30"/>
          <w:lang w:val="en-US"/>
        </w:rPr>
        <w:t>十一、《项目支出决算表》</w:t>
      </w:r>
    </w:p>
    <w:p>
      <w:pPr>
        <w:spacing w:line="800" w:lineRule="exact"/>
        <w:rPr>
          <w:rFonts w:hint="eastAsia" w:ascii="楷体" w:hAnsi="楷体" w:eastAsia="楷体"/>
          <w:sz w:val="30"/>
          <w:lang w:val="en-US"/>
        </w:rPr>
      </w:pPr>
      <w:r>
        <w:rPr>
          <w:rFonts w:hint="eastAsia" w:ascii="楷体" w:hAnsi="楷体" w:eastAsia="楷体"/>
          <w:sz w:val="30"/>
          <w:lang w:val="en-US"/>
        </w:rPr>
        <w:t>注：以上决算公开表均作为附表，附于决算公开说明文档后。</w:t>
      </w:r>
    </w:p>
    <w:p>
      <w:pPr>
        <w:pStyle w:val="3"/>
        <w:keepNext/>
        <w:keepLines/>
        <w:spacing w:line="640" w:lineRule="exact"/>
        <w:rPr>
          <w:rFonts w:hint="eastAsia" w:ascii="黑体" w:hAnsi="黑体" w:eastAsia="黑体"/>
          <w:sz w:val="30"/>
          <w:lang w:val="en-US"/>
        </w:rPr>
      </w:pPr>
    </w:p>
    <w:p>
      <w:pPr>
        <w:pStyle w:val="3"/>
        <w:keepNext/>
        <w:keepLines/>
        <w:spacing w:line="640" w:lineRule="exact"/>
        <w:rPr>
          <w:rFonts w:hint="eastAsia" w:ascii="黑体" w:hAnsi="黑体" w:eastAsia="黑体"/>
          <w:sz w:val="30"/>
          <w:lang w:val="en-US"/>
        </w:rPr>
      </w:pPr>
    </w:p>
    <w:p>
      <w:pPr>
        <w:pStyle w:val="3"/>
        <w:keepNext/>
        <w:keepLines/>
        <w:spacing w:line="640" w:lineRule="exact"/>
        <w:ind w:firstLine="600"/>
        <w:rPr>
          <w:rFonts w:hint="eastAsia" w:ascii="黑体" w:hAnsi="黑体" w:eastAsia="黑体"/>
          <w:sz w:val="30"/>
          <w:lang w:val="en-US"/>
        </w:rPr>
      </w:pPr>
      <w:r>
        <w:rPr>
          <w:rFonts w:hint="eastAsia" w:ascii="黑体" w:hAnsi="黑体" w:eastAsia="黑体"/>
          <w:sz w:val="30"/>
          <w:lang w:val="en-US"/>
        </w:rPr>
        <w:t>十二、关于空表的说明</w:t>
      </w:r>
    </w:p>
    <w:p>
      <w:pPr>
        <w:spacing w:line="640" w:lineRule="exact"/>
        <w:ind w:firstLine="600"/>
        <w:rPr>
          <w:rFonts w:hint="eastAsia" w:ascii="楷体" w:hAnsi="楷体" w:eastAsia="楷体"/>
          <w:sz w:val="30"/>
          <w:lang w:val="en-US"/>
        </w:rPr>
      </w:pPr>
      <w:r>
        <w:rPr>
          <w:rFonts w:hint="eastAsia" w:ascii="楷体" w:hAnsi="楷体" w:eastAsia="楷体"/>
          <w:sz w:val="30"/>
          <w:lang w:val="en-US"/>
        </w:rPr>
        <w:t>1.天津市</w:t>
      </w:r>
      <w:r>
        <w:rPr>
          <w:rFonts w:hint="eastAsia" w:ascii="楷体" w:hAnsi="楷体" w:eastAsia="楷体"/>
          <w:sz w:val="30"/>
          <w:lang w:val="en-US" w:eastAsia="zh-CN"/>
        </w:rPr>
        <w:t>和平区青少年宫</w:t>
      </w:r>
      <w:r>
        <w:rPr>
          <w:rFonts w:hint="eastAsia" w:ascii="楷体" w:hAnsi="楷体" w:eastAsia="楷体"/>
          <w:sz w:val="30"/>
          <w:lang w:val="en-US"/>
        </w:rPr>
        <w:t>2021年度一般公共预算财政拨款“三公”经费支出决算表为空表。</w:t>
      </w:r>
    </w:p>
    <w:p>
      <w:pPr>
        <w:spacing w:line="640" w:lineRule="exact"/>
        <w:ind w:firstLine="600"/>
        <w:rPr>
          <w:rFonts w:hint="eastAsia" w:ascii="楷体" w:hAnsi="楷体" w:eastAsia="楷体"/>
          <w:sz w:val="30"/>
          <w:lang w:val="en-US"/>
        </w:rPr>
      </w:pPr>
      <w:r>
        <w:rPr>
          <w:rFonts w:hint="eastAsia" w:ascii="楷体" w:hAnsi="楷体" w:eastAsia="楷体"/>
          <w:sz w:val="30"/>
          <w:lang w:val="en-US" w:eastAsia="zh-CN"/>
        </w:rPr>
        <w:t>2</w:t>
      </w:r>
      <w:r>
        <w:rPr>
          <w:rFonts w:hint="eastAsia" w:ascii="楷体" w:hAnsi="楷体" w:eastAsia="楷体"/>
          <w:sz w:val="30"/>
          <w:lang w:val="en-US"/>
        </w:rPr>
        <w:t>.天津市</w:t>
      </w:r>
      <w:r>
        <w:rPr>
          <w:rFonts w:hint="eastAsia" w:ascii="楷体" w:hAnsi="楷体" w:eastAsia="楷体"/>
          <w:sz w:val="30"/>
          <w:lang w:val="en-US" w:eastAsia="zh-CN"/>
        </w:rPr>
        <w:t>和平区青少年宫</w:t>
      </w:r>
      <w:r>
        <w:rPr>
          <w:rFonts w:hint="eastAsia" w:ascii="楷体" w:hAnsi="楷体" w:eastAsia="楷体"/>
          <w:sz w:val="30"/>
          <w:lang w:val="en-US"/>
        </w:rPr>
        <w:t>2021年度政府性基金预算财政拨款收入支出决算表为空表。</w:t>
      </w:r>
    </w:p>
    <w:p>
      <w:pPr>
        <w:spacing w:line="640" w:lineRule="exact"/>
        <w:ind w:firstLine="600"/>
        <w:rPr>
          <w:rFonts w:hint="eastAsia" w:ascii="楷体" w:hAnsi="楷体" w:eastAsia="楷体"/>
          <w:sz w:val="30"/>
          <w:lang w:val="en-US" w:eastAsia="zh-CN"/>
        </w:rPr>
      </w:pPr>
      <w:r>
        <w:rPr>
          <w:rFonts w:hint="eastAsia" w:ascii="楷体" w:hAnsi="楷体" w:eastAsia="楷体"/>
          <w:sz w:val="30"/>
          <w:lang w:val="en-US" w:eastAsia="zh-CN"/>
        </w:rPr>
        <w:t>3</w:t>
      </w:r>
      <w:r>
        <w:rPr>
          <w:rFonts w:hint="eastAsia" w:ascii="楷体" w:hAnsi="楷体" w:eastAsia="楷体"/>
          <w:sz w:val="30"/>
          <w:lang w:val="en-US"/>
        </w:rPr>
        <w:t>.天津市</w:t>
      </w:r>
      <w:r>
        <w:rPr>
          <w:rFonts w:hint="eastAsia" w:ascii="楷体" w:hAnsi="楷体" w:eastAsia="楷体"/>
          <w:sz w:val="30"/>
          <w:lang w:val="en-US" w:eastAsia="zh-CN"/>
        </w:rPr>
        <w:t>和平区青少年宫</w:t>
      </w:r>
      <w:r>
        <w:rPr>
          <w:rFonts w:hint="eastAsia" w:ascii="楷体" w:hAnsi="楷体" w:eastAsia="楷体"/>
          <w:sz w:val="30"/>
          <w:lang w:val="en-US"/>
        </w:rPr>
        <w:t>2021年度国有资本经营预算财政拨款收入支出决算表为空表</w:t>
      </w:r>
      <w:r>
        <w:rPr>
          <w:rFonts w:hint="eastAsia" w:ascii="楷体" w:hAnsi="楷体" w:eastAsia="楷体"/>
          <w:sz w:val="30"/>
          <w:lang w:val="en-US" w:eastAsia="zh-CN"/>
        </w:rPr>
        <w:t>。</w:t>
      </w:r>
    </w:p>
    <w:p>
      <w:pPr>
        <w:spacing w:line="640" w:lineRule="exact"/>
        <w:ind w:firstLine="600"/>
        <w:rPr>
          <w:rFonts w:hint="eastAsia" w:ascii="楷体" w:hAnsi="楷体" w:eastAsia="楷体"/>
          <w:sz w:val="30"/>
          <w:lang w:val="en-US"/>
        </w:rPr>
      </w:pPr>
      <w:r>
        <w:rPr>
          <w:rFonts w:hint="eastAsia" w:ascii="楷体" w:hAnsi="楷体" w:eastAsia="楷体"/>
          <w:sz w:val="30"/>
          <w:lang w:val="en-US" w:eastAsia="zh-CN"/>
        </w:rPr>
        <w:t>4.</w:t>
      </w:r>
      <w:r>
        <w:rPr>
          <w:rFonts w:hint="eastAsia" w:ascii="楷体" w:hAnsi="楷体" w:eastAsia="楷体"/>
          <w:sz w:val="30"/>
          <w:lang w:val="en-US"/>
        </w:rPr>
        <w:t>天津市</w:t>
      </w:r>
      <w:r>
        <w:rPr>
          <w:rFonts w:hint="eastAsia" w:ascii="楷体" w:hAnsi="楷体" w:eastAsia="楷体"/>
          <w:sz w:val="30"/>
          <w:lang w:val="en-US" w:eastAsia="zh-CN"/>
        </w:rPr>
        <w:t>和平区青少年宫</w:t>
      </w:r>
      <w:r>
        <w:rPr>
          <w:rFonts w:hint="eastAsia" w:ascii="楷体" w:hAnsi="楷体" w:eastAsia="楷体"/>
          <w:sz w:val="30"/>
          <w:lang w:val="en-US"/>
        </w:rPr>
        <w:t>2021年度</w:t>
      </w:r>
      <w:r>
        <w:rPr>
          <w:rFonts w:hint="eastAsia" w:ascii="楷体" w:hAnsi="楷体" w:eastAsia="楷体"/>
          <w:sz w:val="30"/>
          <w:lang w:val="en-US" w:eastAsia="zh-CN"/>
        </w:rPr>
        <w:t>项目支出决算</w:t>
      </w:r>
      <w:r>
        <w:rPr>
          <w:rFonts w:hint="eastAsia" w:ascii="楷体" w:hAnsi="楷体" w:eastAsia="楷体"/>
          <w:sz w:val="30"/>
          <w:lang w:val="en-US"/>
        </w:rPr>
        <w:t>表为空表。</w:t>
      </w:r>
    </w:p>
    <w:p>
      <w:pPr>
        <w:spacing w:line="640" w:lineRule="exact"/>
        <w:ind w:firstLine="600"/>
        <w:rPr>
          <w:rFonts w:hint="eastAsia" w:ascii="楷体" w:hAnsi="楷体" w:eastAsia="楷体"/>
          <w:sz w:val="30"/>
          <w:lang w:val="en-US"/>
        </w:rPr>
      </w:pPr>
    </w:p>
    <w:p>
      <w:pPr>
        <w:spacing w:line="640" w:lineRule="exact"/>
        <w:ind w:firstLine="600"/>
        <w:rPr>
          <w:rFonts w:hint="eastAsia" w:ascii="楷体" w:hAnsi="楷体" w:eastAsia="楷体"/>
          <w:sz w:val="30"/>
          <w:lang w:val="en-US"/>
        </w:rPr>
      </w:pPr>
    </w:p>
    <w:p>
      <w:pPr>
        <w:spacing w:line="640" w:lineRule="exact"/>
        <w:ind w:firstLine="600"/>
        <w:rPr>
          <w:rFonts w:hint="eastAsia" w:ascii="楷体" w:hAnsi="楷体" w:eastAsia="楷体"/>
          <w:sz w:val="30"/>
          <w:lang w:val="en-US"/>
        </w:rPr>
      </w:pPr>
    </w:p>
    <w:p>
      <w:pPr>
        <w:spacing w:line="640" w:lineRule="exact"/>
        <w:ind w:firstLine="600"/>
        <w:rPr>
          <w:rFonts w:hint="eastAsia" w:ascii="楷体" w:hAnsi="楷体" w:eastAsia="楷体"/>
          <w:sz w:val="30"/>
          <w:lang w:val="en-US"/>
        </w:rPr>
      </w:pPr>
    </w:p>
    <w:p>
      <w:pPr>
        <w:spacing w:line="640" w:lineRule="exact"/>
        <w:ind w:firstLine="600"/>
        <w:rPr>
          <w:rFonts w:hint="eastAsia" w:ascii="楷体" w:hAnsi="楷体" w:eastAsia="楷体"/>
          <w:sz w:val="30"/>
          <w:lang w:val="en-US"/>
        </w:rPr>
      </w:pPr>
    </w:p>
    <w:p>
      <w:pPr>
        <w:spacing w:line="640" w:lineRule="exact"/>
        <w:ind w:firstLine="600"/>
        <w:rPr>
          <w:rFonts w:hint="eastAsia" w:ascii="楷体" w:hAnsi="楷体" w:eastAsia="楷体"/>
          <w:sz w:val="30"/>
          <w:lang w:val="en-US"/>
        </w:rPr>
      </w:pPr>
    </w:p>
    <w:p>
      <w:pPr>
        <w:spacing w:line="640" w:lineRule="exact"/>
        <w:ind w:firstLine="600"/>
        <w:rPr>
          <w:rFonts w:hint="eastAsia" w:ascii="楷体" w:hAnsi="楷体" w:eastAsia="楷体"/>
          <w:sz w:val="30"/>
          <w:lang w:val="en-US" w:eastAsia="zh-CN"/>
        </w:rPr>
      </w:pPr>
    </w:p>
    <w:p>
      <w:pPr>
        <w:pStyle w:val="2"/>
        <w:keepNext/>
        <w:keepLines/>
        <w:spacing w:line="600" w:lineRule="exact"/>
        <w:jc w:val="center"/>
        <w:rPr>
          <w:rFonts w:hint="eastAsia" w:ascii="方正小标宋简体" w:hAnsi="方正小标宋简体" w:eastAsia="方正小标宋简体"/>
          <w:b/>
          <w:kern w:val="44"/>
          <w:sz w:val="44"/>
          <w:lang w:val="en-US"/>
        </w:rPr>
      </w:pPr>
      <w:r>
        <w:rPr>
          <w:rFonts w:hint="eastAsia" w:ascii="方正小标宋简体" w:hAnsi="方正小标宋简体" w:eastAsia="方正小标宋简体"/>
          <w:b/>
          <w:kern w:val="44"/>
          <w:sz w:val="44"/>
          <w:lang w:val="en-US"/>
        </w:rPr>
        <w:t>第三部分  2021年度部门决算情况说明</w:t>
      </w:r>
    </w:p>
    <w:p>
      <w:pPr>
        <w:pStyle w:val="3"/>
        <w:keepNext/>
        <w:keepLines/>
        <w:spacing w:line="600" w:lineRule="exact"/>
        <w:rPr>
          <w:rFonts w:hint="eastAsia" w:ascii="黑体" w:hAnsi="黑体" w:eastAsia="黑体"/>
          <w:b/>
          <w:sz w:val="30"/>
          <w:lang w:val="zh-CN"/>
        </w:rPr>
      </w:pPr>
    </w:p>
    <w:p>
      <w:pPr>
        <w:pStyle w:val="3"/>
        <w:keepNext/>
        <w:keepLines/>
        <w:spacing w:line="600" w:lineRule="exact"/>
        <w:ind w:firstLine="601" w:firstLineChars="200"/>
        <w:rPr>
          <w:rFonts w:hint="eastAsia" w:ascii="黑体" w:hAnsi="黑体" w:eastAsia="黑体"/>
          <w:b/>
          <w:sz w:val="30"/>
          <w:lang w:val="zh-CN"/>
        </w:rPr>
      </w:pPr>
      <w:r>
        <w:rPr>
          <w:rFonts w:hint="eastAsia" w:ascii="黑体" w:hAnsi="黑体" w:eastAsia="黑体"/>
          <w:b/>
          <w:sz w:val="30"/>
          <w:lang w:val="zh-CN"/>
        </w:rPr>
        <w:t>一、收入支出决算总体情况说明</w:t>
      </w:r>
    </w:p>
    <w:p>
      <w:pPr>
        <w:spacing w:line="600" w:lineRule="exact"/>
        <w:ind w:firstLine="600" w:firstLineChars="200"/>
        <w:rPr>
          <w:rFonts w:hint="eastAsia" w:ascii="仿宋_GB2312" w:hAnsi="Times New Roman" w:eastAsia="仿宋_GB2312"/>
          <w:sz w:val="30"/>
          <w:lang w:val="zh-CN"/>
        </w:rPr>
      </w:pPr>
      <w:r>
        <w:rPr>
          <w:rFonts w:hint="eastAsia" w:ascii="仿宋_GB2312" w:hAnsi="Times New Roman" w:eastAsia="仿宋_GB2312"/>
          <w:sz w:val="30"/>
          <w:lang w:val="zh-CN"/>
        </w:rPr>
        <w:t>天津市和平区青少年宫2021年度收入、支出决算总计13,151,086.29</w:t>
      </w:r>
      <w:r>
        <w:rPr>
          <w:rFonts w:hint="eastAsia" w:ascii="仿宋_GB2312" w:hAnsi="Times New Roman" w:eastAsia="仿宋_GB2312"/>
          <w:sz w:val="30"/>
          <w:lang w:val="en-US"/>
        </w:rPr>
        <w:t>元，与2020年度相比，收、支总计各减少689,078.47元，下降4.98%，</w:t>
      </w:r>
      <w:r>
        <w:rPr>
          <w:rFonts w:hint="eastAsia" w:ascii="仿宋_GB2312" w:hAnsi="Times New Roman" w:eastAsia="仿宋_GB2312"/>
          <w:sz w:val="30"/>
          <w:lang w:val="zh-CN"/>
        </w:rPr>
        <w:t>主要原因是：</w:t>
      </w:r>
      <w:r>
        <w:rPr>
          <w:rFonts w:hint="eastAsia" w:ascii="仿宋_GB2312" w:hAnsi="Times New Roman" w:eastAsia="仿宋_GB2312"/>
          <w:sz w:val="30"/>
        </w:rPr>
        <w:t>年初结转和结余减少</w:t>
      </w:r>
      <w:r>
        <w:rPr>
          <w:rFonts w:hint="eastAsia" w:ascii="仿宋_GB2312" w:hAnsi="Times New Roman" w:eastAsia="仿宋_GB2312"/>
          <w:sz w:val="30"/>
          <w:lang w:val="zh-CN"/>
        </w:rPr>
        <w:t>。</w:t>
      </w:r>
    </w:p>
    <w:p>
      <w:pPr>
        <w:pStyle w:val="3"/>
        <w:keepNext/>
        <w:keepLines/>
        <w:spacing w:line="600" w:lineRule="exact"/>
        <w:ind w:firstLine="602"/>
        <w:rPr>
          <w:rFonts w:hint="eastAsia" w:ascii="黑体" w:hAnsi="黑体" w:eastAsia="黑体"/>
          <w:b/>
          <w:sz w:val="30"/>
          <w:lang w:val="zh-CN"/>
        </w:rPr>
      </w:pPr>
      <w:r>
        <w:rPr>
          <w:rFonts w:hint="eastAsia" w:ascii="黑体" w:hAnsi="黑体" w:eastAsia="黑体"/>
          <w:b/>
          <w:sz w:val="30"/>
          <w:lang w:val="zh-CN"/>
        </w:rPr>
        <w:t>二、</w:t>
      </w:r>
      <w:r>
        <w:rPr>
          <w:rFonts w:hint="eastAsia" w:ascii="黑体" w:hAnsi="黑体" w:eastAsia="黑体"/>
          <w:b/>
          <w:sz w:val="30"/>
          <w:lang w:val="en-US"/>
        </w:rPr>
        <w:t>收入决算情况</w:t>
      </w:r>
      <w:r>
        <w:rPr>
          <w:rFonts w:hint="eastAsia" w:ascii="黑体" w:hAnsi="黑体" w:eastAsia="黑体"/>
          <w:b/>
          <w:sz w:val="30"/>
          <w:lang w:val="zh-CN"/>
        </w:rPr>
        <w:t>说明</w:t>
      </w:r>
    </w:p>
    <w:p>
      <w:pPr>
        <w:spacing w:line="600" w:lineRule="exact"/>
        <w:ind w:firstLine="600" w:firstLineChars="200"/>
        <w:rPr>
          <w:rFonts w:hint="eastAsia" w:ascii="仿宋_GB2312" w:hAnsi="Times New Roman" w:eastAsia="仿宋_GB2312"/>
          <w:sz w:val="30"/>
          <w:lang w:val="en-US"/>
        </w:rPr>
      </w:pPr>
      <w:r>
        <w:rPr>
          <w:rFonts w:hint="eastAsia" w:ascii="仿宋_GB2312" w:hAnsi="Times New Roman" w:eastAsia="仿宋_GB2312"/>
          <w:sz w:val="30"/>
          <w:lang w:val="zh-CN"/>
        </w:rPr>
        <w:t>天津市和平区青少年宫2021年度本年收入合计12,739,928.06</w:t>
      </w:r>
      <w:r>
        <w:rPr>
          <w:rFonts w:hint="eastAsia" w:ascii="仿宋_GB2312" w:hAnsi="Times New Roman" w:eastAsia="仿宋_GB2312"/>
          <w:sz w:val="30"/>
          <w:lang w:val="en-US"/>
        </w:rPr>
        <w:t>元，与2020年度相比减少866,994.27元，</w:t>
      </w:r>
      <w:r>
        <w:rPr>
          <w:rFonts w:hint="eastAsia" w:ascii="仿宋_GB2312" w:hAnsi="Times New Roman" w:eastAsia="仿宋_GB2312"/>
          <w:sz w:val="30"/>
          <w:lang w:val="zh-CN"/>
        </w:rPr>
        <w:t>主要原因是：</w:t>
      </w:r>
      <w:r>
        <w:rPr>
          <w:rFonts w:hint="eastAsia" w:ascii="仿宋_GB2312" w:hAnsi="Times New Roman" w:eastAsia="仿宋_GB2312"/>
          <w:sz w:val="30"/>
          <w:lang w:val="en-US" w:eastAsia="zh-CN"/>
        </w:rPr>
        <w:t>2021年11至12月份有4位老师到其他学校进行交流人员经费有所减少，同时2021年底利用了部分年初结转资金支出</w:t>
      </w:r>
      <w:r>
        <w:rPr>
          <w:rFonts w:hint="eastAsia" w:ascii="仿宋_GB2312" w:hAnsi="Times New Roman" w:eastAsia="仿宋_GB2312"/>
          <w:sz w:val="30"/>
          <w:lang w:val="zh-CN"/>
        </w:rPr>
        <w:t>。</w:t>
      </w:r>
      <w:r>
        <w:rPr>
          <w:rFonts w:hint="eastAsia" w:ascii="仿宋_GB2312" w:hAnsi="Times New Roman" w:eastAsia="仿宋_GB2312"/>
          <w:sz w:val="30"/>
          <w:lang w:val="en-US"/>
        </w:rPr>
        <w:t>其中：</w:t>
      </w:r>
      <w:r>
        <w:rPr>
          <w:rFonts w:hint="eastAsia" w:ascii="仿宋_GB2312" w:hAnsi="Times New Roman" w:eastAsia="仿宋_GB2312"/>
          <w:sz w:val="30"/>
          <w:lang w:val="zh-CN"/>
        </w:rPr>
        <w:t>一般公共预算财政拨款收入12,739,928.06元，占100.00%；</w:t>
      </w:r>
    </w:p>
    <w:p>
      <w:pPr>
        <w:pStyle w:val="3"/>
        <w:keepNext/>
        <w:keepLines/>
        <w:spacing w:line="600" w:lineRule="exact"/>
        <w:ind w:firstLine="602"/>
        <w:rPr>
          <w:rFonts w:hint="eastAsia" w:ascii="黑体" w:hAnsi="黑体" w:eastAsia="黑体"/>
          <w:b/>
          <w:color w:val="000000"/>
          <w:sz w:val="30"/>
          <w:lang w:val="en-US"/>
        </w:rPr>
      </w:pPr>
      <w:r>
        <w:rPr>
          <w:rFonts w:hint="eastAsia" w:ascii="黑体" w:hAnsi="黑体" w:eastAsia="黑体"/>
          <w:b/>
          <w:color w:val="000000"/>
          <w:sz w:val="30"/>
          <w:lang w:val="zh-CN"/>
        </w:rPr>
        <w:t>三、支出</w:t>
      </w:r>
      <w:r>
        <w:rPr>
          <w:rFonts w:hint="eastAsia" w:ascii="黑体" w:hAnsi="黑体" w:eastAsia="黑体"/>
          <w:b/>
          <w:color w:val="000000"/>
          <w:sz w:val="30"/>
          <w:lang w:val="en-US"/>
        </w:rPr>
        <w:t>决算情况说明</w:t>
      </w:r>
    </w:p>
    <w:p>
      <w:pPr>
        <w:spacing w:line="600" w:lineRule="exact"/>
        <w:ind w:firstLine="600" w:firstLineChars="200"/>
        <w:rPr>
          <w:rFonts w:hint="eastAsia" w:ascii="仿宋_GB2312" w:hAnsi="Times New Roman" w:eastAsia="仿宋_GB2312"/>
          <w:sz w:val="30"/>
          <w:lang w:val="en-US"/>
        </w:rPr>
      </w:pPr>
      <w:r>
        <w:rPr>
          <w:rFonts w:hint="eastAsia" w:ascii="仿宋_GB2312" w:hAnsi="Times New Roman" w:eastAsia="仿宋_GB2312"/>
          <w:sz w:val="30"/>
          <w:lang w:val="en-US"/>
        </w:rPr>
        <w:t>天津市和平区青少年宫2021年度本年支出合计12,832,825.68元，与2020年度相比减少84,993.98元，</w:t>
      </w:r>
      <w:r>
        <w:rPr>
          <w:rFonts w:hint="eastAsia" w:ascii="仿宋_GB2312" w:hAnsi="Times New Roman" w:eastAsia="仿宋_GB2312"/>
          <w:sz w:val="30"/>
          <w:lang w:val="zh-CN"/>
        </w:rPr>
        <w:t>主要原因是：节约并合理利用资金，确实落实财政过紧日子的要求。</w:t>
      </w:r>
      <w:r>
        <w:rPr>
          <w:rFonts w:hint="eastAsia" w:ascii="仿宋_GB2312" w:hAnsi="Times New Roman" w:eastAsia="仿宋_GB2312"/>
          <w:sz w:val="30"/>
          <w:lang w:val="en-US" w:eastAsia="zh-CN"/>
        </w:rPr>
        <w:t>2021年度对比2020年度无项目支出</w:t>
      </w:r>
      <w:r>
        <w:rPr>
          <w:rFonts w:hint="eastAsia" w:ascii="仿宋_GB2312" w:hAnsi="Times New Roman" w:eastAsia="仿宋_GB2312"/>
          <w:sz w:val="30"/>
          <w:lang w:val="zh-CN"/>
        </w:rPr>
        <w:t>。</w:t>
      </w:r>
      <w:r>
        <w:rPr>
          <w:rFonts w:hint="eastAsia" w:ascii="仿宋_GB2312" w:hAnsi="Times New Roman" w:eastAsia="仿宋_GB2312"/>
          <w:sz w:val="30"/>
          <w:lang w:val="en-US"/>
        </w:rPr>
        <w:t>其中：</w:t>
      </w:r>
      <w:r>
        <w:rPr>
          <w:rFonts w:hint="eastAsia" w:ascii="仿宋_GB2312" w:hAnsi="Times New Roman" w:eastAsia="仿宋_GB2312"/>
          <w:sz w:val="30"/>
          <w:lang w:val="zh-CN"/>
        </w:rPr>
        <w:t>基本支出12,832,825.68元，占100.00%；</w:t>
      </w:r>
    </w:p>
    <w:p>
      <w:pPr>
        <w:pStyle w:val="3"/>
        <w:keepNext/>
        <w:keepLines/>
        <w:spacing w:line="600" w:lineRule="exact"/>
        <w:ind w:firstLine="602"/>
        <w:rPr>
          <w:rFonts w:hint="eastAsia" w:ascii="黑体" w:hAnsi="黑体" w:eastAsia="黑体"/>
          <w:b/>
          <w:sz w:val="30"/>
          <w:lang w:val="zh-CN"/>
        </w:rPr>
      </w:pPr>
      <w:r>
        <w:rPr>
          <w:rFonts w:hint="eastAsia" w:ascii="黑体" w:hAnsi="黑体" w:eastAsia="黑体"/>
          <w:b/>
          <w:sz w:val="30"/>
          <w:lang w:val="zh-CN"/>
        </w:rPr>
        <w:t>四、财政拨款收支决算总体情况说明</w:t>
      </w:r>
    </w:p>
    <w:p>
      <w:pPr>
        <w:spacing w:line="600" w:lineRule="exact"/>
        <w:ind w:firstLine="600" w:firstLineChars="200"/>
        <w:rPr>
          <w:rFonts w:hint="eastAsia" w:ascii="仿宋_GB2312" w:hAnsi="Times New Roman" w:eastAsia="仿宋_GB2312"/>
          <w:sz w:val="30"/>
          <w:lang w:val="en-US"/>
        </w:rPr>
      </w:pPr>
      <w:r>
        <w:rPr>
          <w:rFonts w:hint="eastAsia" w:ascii="仿宋_GB2312" w:hAnsi="Times New Roman" w:eastAsia="仿宋_GB2312"/>
          <w:sz w:val="30"/>
          <w:lang w:val="en-US"/>
        </w:rPr>
        <w:t>天津市和平区青少年宫2021年度财政拨款收入、支出决算总计</w:t>
      </w:r>
      <w:r>
        <w:rPr>
          <w:rFonts w:hint="eastAsia" w:ascii="仿宋_GB2312" w:hAnsi="Times New Roman" w:eastAsia="仿宋_GB2312"/>
          <w:sz w:val="30"/>
          <w:lang w:val="zh-CN"/>
        </w:rPr>
        <w:t>13,151,086.29</w:t>
      </w:r>
      <w:r>
        <w:rPr>
          <w:rFonts w:hint="eastAsia" w:ascii="仿宋_GB2312" w:hAnsi="Times New Roman" w:eastAsia="仿宋_GB2312"/>
          <w:sz w:val="30"/>
          <w:lang w:val="en-US"/>
        </w:rPr>
        <w:t>元，与2020年度相比，财政拨款收、支总计各减少689,078.47元，下降4.98%，</w:t>
      </w:r>
      <w:r>
        <w:rPr>
          <w:rFonts w:hint="eastAsia" w:ascii="仿宋_GB2312" w:hAnsi="Times New Roman" w:eastAsia="仿宋_GB2312"/>
          <w:sz w:val="30"/>
          <w:lang w:val="zh-CN"/>
        </w:rPr>
        <w:t>主要原因是：利用年初结余结转资金进行支付。支出方面确实落实财政过紧日子的要求。</w:t>
      </w:r>
      <w:r>
        <w:rPr>
          <w:rFonts w:hint="eastAsia" w:ascii="仿宋_GB2312" w:hAnsi="Times New Roman" w:eastAsia="仿宋_GB2312"/>
          <w:sz w:val="30"/>
          <w:lang w:val="en-US" w:eastAsia="zh-CN"/>
        </w:rPr>
        <w:t>2021年度对比2020年度无项目支出</w:t>
      </w:r>
      <w:r>
        <w:rPr>
          <w:rFonts w:hint="eastAsia" w:ascii="仿宋_GB2312" w:hAnsi="Times New Roman" w:eastAsia="仿宋_GB2312"/>
          <w:sz w:val="30"/>
          <w:lang w:val="zh-CN"/>
        </w:rPr>
        <w:t>。</w:t>
      </w:r>
    </w:p>
    <w:p>
      <w:pPr>
        <w:pStyle w:val="3"/>
        <w:keepNext/>
        <w:keepLines/>
        <w:spacing w:line="600" w:lineRule="exact"/>
        <w:ind w:firstLine="602"/>
        <w:rPr>
          <w:rFonts w:hint="eastAsia" w:ascii="黑体" w:hAnsi="黑体" w:eastAsia="黑体"/>
          <w:b/>
          <w:sz w:val="30"/>
          <w:lang w:val="en-US"/>
        </w:rPr>
      </w:pPr>
      <w:r>
        <w:rPr>
          <w:rFonts w:hint="eastAsia" w:ascii="黑体" w:hAnsi="黑体" w:eastAsia="黑体"/>
          <w:b/>
          <w:sz w:val="30"/>
          <w:lang w:val="en-US"/>
        </w:rPr>
        <w:t>五、一般公共预算财政拨款支出决算情况说明</w:t>
      </w:r>
    </w:p>
    <w:p>
      <w:pPr>
        <w:spacing w:line="600" w:lineRule="exact"/>
        <w:ind w:left="480"/>
        <w:rPr>
          <w:rFonts w:hint="eastAsia" w:ascii="楷体" w:hAnsi="楷体" w:eastAsia="楷体"/>
          <w:b/>
          <w:sz w:val="30"/>
          <w:lang w:val="en-US"/>
        </w:rPr>
      </w:pPr>
      <w:r>
        <w:rPr>
          <w:rFonts w:hint="eastAsia" w:ascii="楷体" w:hAnsi="楷体" w:eastAsia="楷体"/>
          <w:b/>
          <w:sz w:val="30"/>
          <w:lang w:val="en-US"/>
        </w:rPr>
        <w:t>（一）总体情况</w:t>
      </w:r>
    </w:p>
    <w:p>
      <w:pPr>
        <w:spacing w:line="600" w:lineRule="exact"/>
        <w:ind w:firstLine="600" w:firstLineChars="200"/>
        <w:rPr>
          <w:rFonts w:hint="eastAsia" w:ascii="仿宋_GB2312" w:hAnsi="Times New Roman" w:eastAsia="仿宋_GB2312"/>
          <w:sz w:val="30"/>
          <w:lang w:val="en-US"/>
        </w:rPr>
      </w:pPr>
      <w:r>
        <w:rPr>
          <w:rFonts w:hint="eastAsia" w:ascii="仿宋_GB2312" w:hAnsi="Times New Roman" w:eastAsia="仿宋_GB2312"/>
          <w:sz w:val="30"/>
          <w:lang w:val="en-US"/>
        </w:rPr>
        <w:t>天津市和平区青少年宫2021年度部门决算一般公共预算财政拨款支出</w:t>
      </w:r>
      <w:r>
        <w:rPr>
          <w:rFonts w:hint="eastAsia" w:ascii="仿宋_GB2312" w:hAnsi="Times New Roman" w:eastAsia="仿宋_GB2312"/>
          <w:sz w:val="30"/>
          <w:lang w:val="zh-CN"/>
        </w:rPr>
        <w:t>合</w:t>
      </w:r>
      <w:r>
        <w:rPr>
          <w:rFonts w:hint="eastAsia" w:ascii="仿宋_GB2312" w:hAnsi="Times New Roman" w:eastAsia="仿宋_GB2312"/>
          <w:sz w:val="30"/>
          <w:lang w:val="en-US"/>
        </w:rPr>
        <w:t>计12,832,825.68元，占本年支出合计的100.00%，与2020年度相比，减少84,993.98元，下降0.66%，</w:t>
      </w:r>
      <w:r>
        <w:rPr>
          <w:rFonts w:hint="eastAsia" w:ascii="仿宋_GB2312" w:hAnsi="Times New Roman" w:eastAsia="仿宋_GB2312"/>
          <w:sz w:val="30"/>
          <w:lang w:val="zh-CN"/>
        </w:rPr>
        <w:t>主要原因是：</w:t>
      </w:r>
      <w:r>
        <w:rPr>
          <w:rFonts w:hint="eastAsia" w:ascii="仿宋_GB2312" w:hAnsi="Times New Roman" w:eastAsia="仿宋_GB2312"/>
          <w:sz w:val="30"/>
          <w:lang w:val="en-US" w:eastAsia="zh-CN"/>
        </w:rPr>
        <w:t>2021年度无项目支出</w:t>
      </w:r>
      <w:r>
        <w:rPr>
          <w:rFonts w:hint="eastAsia" w:ascii="仿宋_GB2312" w:hAnsi="Times New Roman" w:eastAsia="仿宋_GB2312"/>
          <w:sz w:val="30"/>
          <w:lang w:val="zh-CN"/>
        </w:rPr>
        <w:t>。</w:t>
      </w:r>
    </w:p>
    <w:p>
      <w:pPr>
        <w:spacing w:line="600" w:lineRule="exact"/>
        <w:ind w:left="480"/>
        <w:rPr>
          <w:rFonts w:hint="eastAsia" w:ascii="楷体" w:hAnsi="楷体" w:eastAsia="楷体"/>
          <w:b/>
          <w:sz w:val="30"/>
          <w:lang w:val="en-US"/>
        </w:rPr>
      </w:pPr>
      <w:r>
        <w:rPr>
          <w:rFonts w:hint="eastAsia" w:ascii="楷体" w:hAnsi="楷体" w:eastAsia="楷体"/>
          <w:b/>
          <w:sz w:val="30"/>
          <w:lang w:val="en-US"/>
        </w:rPr>
        <w:t>（二）</w:t>
      </w:r>
      <w:r>
        <w:rPr>
          <w:rFonts w:hint="eastAsia" w:ascii="楷体" w:hAnsi="楷体" w:eastAsia="楷体"/>
          <w:b/>
          <w:sz w:val="30"/>
          <w:lang w:val="zh-CN"/>
        </w:rPr>
        <w:t>支出结构</w:t>
      </w:r>
      <w:r>
        <w:rPr>
          <w:rFonts w:hint="eastAsia" w:ascii="楷体" w:hAnsi="楷体" w:eastAsia="楷体"/>
          <w:b/>
          <w:sz w:val="30"/>
          <w:lang w:val="en-US"/>
        </w:rPr>
        <w:t>情况</w:t>
      </w:r>
    </w:p>
    <w:p>
      <w:pPr>
        <w:spacing w:line="600" w:lineRule="exact"/>
        <w:ind w:firstLine="600" w:firstLineChars="200"/>
        <w:rPr>
          <w:rFonts w:hint="eastAsia" w:ascii="仿宋_GB2312" w:hAnsi="Times New Roman" w:eastAsia="仿宋_GB2312"/>
          <w:sz w:val="30"/>
          <w:lang w:val="zh-CN"/>
        </w:rPr>
      </w:pPr>
      <w:r>
        <w:rPr>
          <w:rFonts w:hint="eastAsia" w:ascii="仿宋_GB2312" w:hAnsi="Times New Roman" w:eastAsia="仿宋_GB2312"/>
          <w:sz w:val="30"/>
          <w:lang w:val="en-US"/>
        </w:rPr>
        <w:t>2021年度一般公共预算财政拨款支出12,832,825.68元，主要用于以下方面：</w:t>
      </w:r>
      <w:r>
        <w:rPr>
          <w:rFonts w:hint="eastAsia" w:ascii="仿宋_GB2312" w:hAnsi="Times New Roman" w:eastAsia="仿宋_GB2312"/>
          <w:sz w:val="30"/>
          <w:lang w:val="zh-CN"/>
        </w:rPr>
        <w:t>教育支出11,292,747.00元，占88.00%；社会保障和就业支出1,087,115.60元，占8.47%；卫生健康支出452,963.08元，占3.53%；</w:t>
      </w:r>
    </w:p>
    <w:p>
      <w:pPr>
        <w:spacing w:line="600" w:lineRule="exact"/>
        <w:ind w:left="480"/>
        <w:rPr>
          <w:rFonts w:hint="eastAsia" w:ascii="楷体" w:hAnsi="楷体" w:eastAsia="楷体"/>
          <w:b/>
          <w:sz w:val="30"/>
          <w:lang w:val="en-US"/>
        </w:rPr>
      </w:pPr>
      <w:r>
        <w:rPr>
          <w:rFonts w:hint="eastAsia" w:ascii="楷体" w:hAnsi="楷体" w:eastAsia="楷体"/>
          <w:b/>
          <w:sz w:val="30"/>
          <w:lang w:val="en-US"/>
        </w:rPr>
        <w:t>（三）具体情况</w:t>
      </w:r>
    </w:p>
    <w:p>
      <w:pPr>
        <w:spacing w:line="600" w:lineRule="exact"/>
        <w:ind w:firstLine="600" w:firstLineChars="200"/>
        <w:rPr>
          <w:rFonts w:hint="eastAsia" w:ascii="仿宋_GB2312" w:hAnsi="Times New Roman" w:eastAsia="仿宋_GB2312"/>
          <w:sz w:val="30"/>
          <w:lang w:val="en-US"/>
        </w:rPr>
      </w:pPr>
      <w:r>
        <w:rPr>
          <w:rFonts w:hint="eastAsia" w:ascii="仿宋_GB2312" w:hAnsi="Times New Roman" w:eastAsia="仿宋_GB2312"/>
          <w:sz w:val="30"/>
          <w:lang w:val="en-US"/>
        </w:rPr>
        <w:t>2021年度一般公共预算财政拨款支出年初预算为12,832,825.68元，支出决算为12,832,825.68元，完成年初预算的100.00%。其中：</w:t>
      </w:r>
    </w:p>
    <w:p>
      <w:pPr>
        <w:spacing w:line="600" w:lineRule="exact"/>
        <w:ind w:firstLine="600" w:firstLineChars="200"/>
        <w:rPr>
          <w:rFonts w:hint="eastAsia" w:ascii="仿宋_GB2312" w:hAnsi="Times New Roman" w:eastAsia="仿宋_GB2312"/>
          <w:sz w:val="30"/>
          <w:lang w:val="en-US"/>
        </w:rPr>
      </w:pPr>
      <w:r>
        <w:rPr>
          <w:rFonts w:hint="eastAsia" w:ascii="仿宋_GB2312" w:hAnsi="Times New Roman" w:eastAsia="仿宋_GB2312"/>
          <w:sz w:val="30"/>
          <w:lang w:val="en-US"/>
        </w:rPr>
        <w:t xml:space="preserve">1. </w:t>
      </w:r>
      <w:r>
        <w:rPr>
          <w:rFonts w:hint="eastAsia" w:ascii="仿宋_GB2312" w:hAnsi="Times New Roman" w:eastAsia="仿宋_GB2312"/>
          <w:sz w:val="30"/>
          <w:lang w:val="en-US" w:eastAsia="zh-CN"/>
        </w:rPr>
        <w:t>教育支出</w:t>
      </w:r>
      <w:r>
        <w:rPr>
          <w:rFonts w:hint="eastAsia" w:ascii="仿宋_GB2312" w:hAnsi="Times New Roman" w:eastAsia="仿宋_GB2312"/>
          <w:sz w:val="30"/>
          <w:lang w:val="en-US"/>
        </w:rPr>
        <w:t>（类）</w:t>
      </w:r>
      <w:r>
        <w:rPr>
          <w:rFonts w:hint="eastAsia" w:ascii="仿宋_GB2312" w:hAnsi="Times New Roman" w:eastAsia="仿宋_GB2312"/>
          <w:sz w:val="30"/>
          <w:lang w:val="en-US" w:eastAsia="zh-CN"/>
        </w:rPr>
        <w:t>其他教育支出</w:t>
      </w:r>
      <w:r>
        <w:rPr>
          <w:rFonts w:hint="eastAsia" w:ascii="仿宋_GB2312" w:hAnsi="Times New Roman" w:eastAsia="仿宋_GB2312"/>
          <w:sz w:val="30"/>
          <w:lang w:val="en-US"/>
        </w:rPr>
        <w:t>（款）</w:t>
      </w:r>
      <w:r>
        <w:rPr>
          <w:rFonts w:hint="eastAsia" w:ascii="仿宋_GB2312" w:hAnsi="Times New Roman" w:eastAsia="仿宋_GB2312"/>
          <w:sz w:val="30"/>
          <w:lang w:val="en-US" w:eastAsia="zh-CN"/>
        </w:rPr>
        <w:t>其他教育支出</w:t>
      </w:r>
      <w:r>
        <w:rPr>
          <w:rFonts w:hint="eastAsia" w:ascii="仿宋_GB2312" w:hAnsi="Times New Roman" w:eastAsia="仿宋_GB2312"/>
          <w:sz w:val="30"/>
          <w:lang w:val="en-US"/>
        </w:rPr>
        <w:t>（项）年初预算为</w:t>
      </w:r>
      <w:r>
        <w:rPr>
          <w:rFonts w:hint="eastAsia" w:ascii="仿宋_GB2312" w:hAnsi="Times New Roman" w:eastAsia="仿宋_GB2312"/>
          <w:sz w:val="30"/>
          <w:lang w:val="en-US" w:eastAsia="zh-CN"/>
        </w:rPr>
        <w:t>11,292,747.00</w:t>
      </w:r>
      <w:r>
        <w:rPr>
          <w:rFonts w:hint="eastAsia" w:ascii="仿宋_GB2312" w:hAnsi="Times New Roman" w:eastAsia="仿宋_GB2312"/>
          <w:sz w:val="30"/>
          <w:lang w:val="en-US"/>
        </w:rPr>
        <w:t>元，支出决算为</w:t>
      </w:r>
      <w:r>
        <w:rPr>
          <w:rFonts w:hint="eastAsia" w:ascii="仿宋_GB2312" w:hAnsi="Times New Roman" w:eastAsia="仿宋_GB2312"/>
          <w:sz w:val="30"/>
          <w:lang w:val="en-US" w:eastAsia="zh-CN"/>
        </w:rPr>
        <w:t>11,292,747.00</w:t>
      </w:r>
      <w:r>
        <w:rPr>
          <w:rFonts w:hint="eastAsia" w:ascii="仿宋_GB2312" w:hAnsi="Times New Roman" w:eastAsia="仿宋_GB2312"/>
          <w:sz w:val="30"/>
          <w:lang w:val="en-US"/>
        </w:rPr>
        <w:t>元，完成年初预算的</w:t>
      </w:r>
      <w:r>
        <w:rPr>
          <w:rFonts w:hint="eastAsia" w:ascii="仿宋_GB2312" w:hAnsi="Times New Roman" w:eastAsia="仿宋_GB2312"/>
          <w:sz w:val="30"/>
          <w:lang w:val="en-US" w:eastAsia="zh-CN"/>
        </w:rPr>
        <w:t>100</w:t>
      </w:r>
      <w:r>
        <w:rPr>
          <w:rFonts w:hint="eastAsia" w:ascii="仿宋_GB2312" w:hAnsi="Times New Roman" w:eastAsia="仿宋_GB2312"/>
          <w:sz w:val="30"/>
          <w:lang w:val="en-US"/>
        </w:rPr>
        <w:t>%。</w:t>
      </w:r>
    </w:p>
    <w:p>
      <w:pPr>
        <w:spacing w:line="600" w:lineRule="exact"/>
        <w:ind w:firstLine="600" w:firstLineChars="200"/>
        <w:rPr>
          <w:rFonts w:hint="eastAsia" w:ascii="仿宋_GB2312" w:hAnsi="Times New Roman" w:eastAsia="仿宋_GB2312"/>
          <w:sz w:val="30"/>
          <w:lang w:val="en-US"/>
        </w:rPr>
      </w:pPr>
      <w:r>
        <w:rPr>
          <w:rFonts w:hint="eastAsia" w:ascii="仿宋_GB2312" w:hAnsi="Times New Roman" w:eastAsia="仿宋_GB2312"/>
          <w:sz w:val="30"/>
          <w:lang w:val="en-US"/>
        </w:rPr>
        <w:t>2.</w:t>
      </w:r>
      <w:r>
        <w:rPr>
          <w:rFonts w:hint="eastAsia" w:ascii="仿宋_GB2312" w:hAnsi="Times New Roman" w:eastAsia="仿宋_GB2312"/>
          <w:sz w:val="30"/>
          <w:lang w:val="en-US" w:eastAsia="zh-CN"/>
        </w:rPr>
        <w:t xml:space="preserve"> </w:t>
      </w:r>
      <w:r>
        <w:rPr>
          <w:rFonts w:hint="eastAsia" w:ascii="仿宋_GB2312" w:hAnsi="Times New Roman" w:eastAsia="仿宋_GB2312"/>
          <w:sz w:val="30"/>
          <w:lang w:val="zh-CN"/>
        </w:rPr>
        <w:t>社会保障和就业支出</w:t>
      </w:r>
      <w:r>
        <w:rPr>
          <w:rFonts w:hint="eastAsia" w:ascii="仿宋_GB2312" w:hAnsi="Times New Roman" w:eastAsia="仿宋_GB2312"/>
          <w:sz w:val="30"/>
          <w:lang w:val="en-US"/>
        </w:rPr>
        <w:t>（类）</w:t>
      </w:r>
      <w:r>
        <w:rPr>
          <w:rFonts w:hint="eastAsia" w:ascii="仿宋_GB2312" w:hAnsi="Times New Roman" w:eastAsia="仿宋_GB2312"/>
          <w:sz w:val="30"/>
          <w:lang w:val="zh-CN"/>
        </w:rPr>
        <w:t>行政事业单位养老支出</w:t>
      </w:r>
      <w:r>
        <w:rPr>
          <w:rFonts w:hint="eastAsia" w:ascii="仿宋_GB2312" w:hAnsi="Times New Roman" w:eastAsia="仿宋_GB2312"/>
          <w:sz w:val="30"/>
          <w:lang w:val="en-US"/>
        </w:rPr>
        <w:t>（款）机关事业单位基本养老保险缴费支出（项）</w:t>
      </w:r>
      <w:r>
        <w:rPr>
          <w:rFonts w:hint="eastAsia" w:ascii="仿宋_GB2312" w:hAnsi="Times New Roman" w:eastAsia="仿宋_GB2312"/>
          <w:sz w:val="30"/>
          <w:lang w:val="en-US" w:eastAsia="zh-CN"/>
        </w:rPr>
        <w:t xml:space="preserve"> </w:t>
      </w:r>
      <w:r>
        <w:rPr>
          <w:rFonts w:hint="eastAsia" w:ascii="仿宋_GB2312" w:hAnsi="Times New Roman" w:eastAsia="仿宋_GB2312"/>
          <w:sz w:val="30"/>
          <w:lang w:val="en-US"/>
        </w:rPr>
        <w:t>年初预算为</w:t>
      </w:r>
      <w:r>
        <w:rPr>
          <w:rFonts w:hint="eastAsia" w:ascii="仿宋_GB2312" w:hAnsi="Times New Roman" w:eastAsia="仿宋_GB2312"/>
          <w:sz w:val="30"/>
          <w:lang w:val="en-US" w:eastAsia="zh-CN"/>
        </w:rPr>
        <w:t>724,743.42</w:t>
      </w:r>
      <w:r>
        <w:rPr>
          <w:rFonts w:hint="eastAsia" w:ascii="仿宋_GB2312" w:hAnsi="Times New Roman" w:eastAsia="仿宋_GB2312"/>
          <w:sz w:val="30"/>
          <w:lang w:val="en-US"/>
        </w:rPr>
        <w:t>元，支出决算为</w:t>
      </w:r>
      <w:r>
        <w:rPr>
          <w:rFonts w:hint="eastAsia" w:ascii="仿宋_GB2312" w:hAnsi="Times New Roman" w:eastAsia="仿宋_GB2312"/>
          <w:sz w:val="30"/>
          <w:lang w:val="en-US" w:eastAsia="zh-CN"/>
        </w:rPr>
        <w:t>724,743.42</w:t>
      </w:r>
      <w:r>
        <w:rPr>
          <w:rFonts w:hint="eastAsia" w:ascii="仿宋_GB2312" w:hAnsi="Times New Roman" w:eastAsia="仿宋_GB2312"/>
          <w:sz w:val="30"/>
          <w:lang w:val="en-US"/>
        </w:rPr>
        <w:t>元。</w:t>
      </w:r>
    </w:p>
    <w:p>
      <w:pPr>
        <w:spacing w:line="600" w:lineRule="exact"/>
        <w:ind w:firstLine="600" w:firstLineChars="200"/>
        <w:rPr>
          <w:rFonts w:hint="eastAsia" w:ascii="仿宋_GB2312" w:hAnsi="Times New Roman" w:eastAsia="仿宋_GB2312"/>
          <w:sz w:val="30"/>
          <w:lang w:val="en-US"/>
        </w:rPr>
      </w:pPr>
      <w:r>
        <w:rPr>
          <w:rFonts w:hint="eastAsia" w:ascii="仿宋_GB2312" w:hAnsi="Times New Roman" w:eastAsia="仿宋_GB2312"/>
          <w:sz w:val="30"/>
          <w:lang w:val="en-US" w:eastAsia="zh-CN"/>
        </w:rPr>
        <w:t xml:space="preserve">3. </w:t>
      </w:r>
      <w:r>
        <w:rPr>
          <w:rFonts w:hint="eastAsia" w:ascii="仿宋_GB2312" w:hAnsi="Times New Roman" w:eastAsia="仿宋_GB2312"/>
          <w:sz w:val="30"/>
          <w:lang w:val="zh-CN"/>
        </w:rPr>
        <w:t>社会保障和就业支出</w:t>
      </w:r>
      <w:r>
        <w:rPr>
          <w:rFonts w:hint="eastAsia" w:ascii="仿宋_GB2312" w:hAnsi="Times New Roman" w:eastAsia="仿宋_GB2312"/>
          <w:sz w:val="30"/>
          <w:lang w:val="en-US"/>
        </w:rPr>
        <w:t>（类）</w:t>
      </w:r>
      <w:r>
        <w:rPr>
          <w:rFonts w:hint="eastAsia" w:ascii="仿宋_GB2312" w:hAnsi="Times New Roman" w:eastAsia="仿宋_GB2312"/>
          <w:sz w:val="30"/>
          <w:lang w:val="zh-CN"/>
        </w:rPr>
        <w:t>行政事业单位养老支出</w:t>
      </w:r>
      <w:r>
        <w:rPr>
          <w:rFonts w:hint="eastAsia" w:ascii="仿宋_GB2312" w:hAnsi="Times New Roman" w:eastAsia="仿宋_GB2312"/>
          <w:sz w:val="30"/>
          <w:lang w:val="en-US"/>
        </w:rPr>
        <w:t>（款）机关事业单位职业年金缴费支出（项）年初预算为</w:t>
      </w:r>
      <w:r>
        <w:rPr>
          <w:rFonts w:hint="eastAsia" w:ascii="仿宋_GB2312" w:hAnsi="Times New Roman" w:eastAsia="仿宋_GB2312"/>
          <w:sz w:val="30"/>
          <w:lang w:val="en-US" w:eastAsia="zh-CN"/>
        </w:rPr>
        <w:t>362,372.18</w:t>
      </w:r>
      <w:r>
        <w:rPr>
          <w:rFonts w:hint="eastAsia" w:ascii="仿宋_GB2312" w:hAnsi="Times New Roman" w:eastAsia="仿宋_GB2312"/>
          <w:sz w:val="30"/>
          <w:lang w:val="en-US"/>
        </w:rPr>
        <w:t>元，支出决算为</w:t>
      </w:r>
      <w:r>
        <w:rPr>
          <w:rFonts w:hint="eastAsia" w:ascii="仿宋_GB2312" w:hAnsi="Times New Roman" w:eastAsia="仿宋_GB2312"/>
          <w:sz w:val="30"/>
          <w:lang w:val="en-US" w:eastAsia="zh-CN"/>
        </w:rPr>
        <w:t>362,372.18</w:t>
      </w:r>
      <w:r>
        <w:rPr>
          <w:rFonts w:hint="eastAsia" w:ascii="仿宋_GB2312" w:hAnsi="Times New Roman" w:eastAsia="仿宋_GB2312"/>
          <w:sz w:val="30"/>
          <w:lang w:val="en-US"/>
        </w:rPr>
        <w:t>元</w:t>
      </w:r>
      <w:r>
        <w:rPr>
          <w:rFonts w:hint="eastAsia" w:ascii="仿宋_GB2312" w:hAnsi="Times New Roman" w:eastAsia="仿宋_GB2312"/>
          <w:sz w:val="30"/>
          <w:lang w:val="en-US" w:eastAsia="zh-CN"/>
        </w:rPr>
        <w:t>，</w:t>
      </w:r>
      <w:r>
        <w:rPr>
          <w:rFonts w:hint="eastAsia" w:ascii="仿宋_GB2312" w:hAnsi="Times New Roman" w:eastAsia="仿宋_GB2312"/>
          <w:sz w:val="30"/>
          <w:lang w:val="en-US"/>
        </w:rPr>
        <w:t>完成年初预算的</w:t>
      </w:r>
      <w:r>
        <w:rPr>
          <w:rFonts w:hint="eastAsia" w:ascii="仿宋_GB2312" w:hAnsi="Times New Roman" w:eastAsia="仿宋_GB2312"/>
          <w:sz w:val="30"/>
          <w:lang w:val="en-US" w:eastAsia="zh-CN"/>
        </w:rPr>
        <w:t>100</w:t>
      </w:r>
      <w:r>
        <w:rPr>
          <w:rFonts w:hint="eastAsia" w:ascii="仿宋_GB2312" w:hAnsi="Times New Roman" w:eastAsia="仿宋_GB2312"/>
          <w:sz w:val="30"/>
          <w:lang w:val="en-US"/>
        </w:rPr>
        <w:t>%。</w:t>
      </w:r>
    </w:p>
    <w:p>
      <w:pPr>
        <w:spacing w:line="600" w:lineRule="exact"/>
        <w:ind w:firstLine="600" w:firstLineChars="200"/>
        <w:rPr>
          <w:rFonts w:hint="eastAsia" w:ascii="仿宋_GB2312" w:hAnsi="Times New Roman" w:eastAsia="仿宋_GB2312"/>
          <w:sz w:val="30"/>
          <w:lang w:val="en-US"/>
        </w:rPr>
      </w:pPr>
      <w:r>
        <w:rPr>
          <w:rFonts w:hint="eastAsia" w:ascii="仿宋_GB2312" w:hAnsi="Times New Roman" w:eastAsia="仿宋_GB2312"/>
          <w:sz w:val="30"/>
          <w:lang w:val="en-US" w:eastAsia="zh-CN"/>
        </w:rPr>
        <w:t xml:space="preserve">4. </w:t>
      </w:r>
      <w:r>
        <w:rPr>
          <w:rFonts w:hint="eastAsia" w:ascii="仿宋_GB2312" w:hAnsi="Times New Roman" w:eastAsia="仿宋_GB2312"/>
          <w:sz w:val="30"/>
          <w:lang w:val="zh-CN"/>
        </w:rPr>
        <w:t>卫生健康支出</w:t>
      </w:r>
      <w:r>
        <w:rPr>
          <w:rFonts w:hint="eastAsia" w:ascii="仿宋_GB2312" w:hAnsi="Times New Roman" w:eastAsia="仿宋_GB2312"/>
          <w:sz w:val="30"/>
          <w:lang w:val="en-US"/>
        </w:rPr>
        <w:t>（类）</w:t>
      </w:r>
      <w:r>
        <w:rPr>
          <w:rFonts w:hint="eastAsia" w:ascii="仿宋_GB2312" w:hAnsi="Times New Roman" w:eastAsia="仿宋_GB2312"/>
          <w:sz w:val="30"/>
          <w:lang w:val="zh-CN"/>
        </w:rPr>
        <w:t>行政事业单位医疗</w:t>
      </w:r>
      <w:r>
        <w:rPr>
          <w:rFonts w:hint="eastAsia" w:ascii="仿宋_GB2312" w:hAnsi="Times New Roman" w:eastAsia="仿宋_GB2312"/>
          <w:sz w:val="30"/>
          <w:lang w:val="en-US"/>
        </w:rPr>
        <w:t>（款）事业单位</w:t>
      </w:r>
      <w:r>
        <w:rPr>
          <w:rFonts w:hint="eastAsia" w:ascii="仿宋_GB2312" w:hAnsi="Times New Roman" w:eastAsia="仿宋_GB2312"/>
          <w:sz w:val="30"/>
          <w:lang w:val="en-US" w:eastAsia="zh-CN"/>
        </w:rPr>
        <w:t>医</w:t>
      </w:r>
      <w:r>
        <w:rPr>
          <w:rFonts w:hint="eastAsia" w:ascii="仿宋_GB2312" w:hAnsi="Times New Roman" w:eastAsia="仿宋_GB2312"/>
          <w:sz w:val="30"/>
          <w:lang w:val="en-US"/>
        </w:rPr>
        <w:t>疗（项）年初预算为</w:t>
      </w:r>
      <w:r>
        <w:rPr>
          <w:rFonts w:hint="eastAsia" w:ascii="仿宋_GB2312" w:hAnsi="Times New Roman" w:eastAsia="仿宋_GB2312"/>
          <w:sz w:val="30"/>
          <w:lang w:val="en-US" w:eastAsia="zh-CN"/>
        </w:rPr>
        <w:t>442,967.08</w:t>
      </w:r>
      <w:r>
        <w:rPr>
          <w:rFonts w:hint="eastAsia" w:ascii="仿宋_GB2312" w:hAnsi="Times New Roman" w:eastAsia="仿宋_GB2312"/>
          <w:sz w:val="30"/>
          <w:lang w:val="en-US"/>
        </w:rPr>
        <w:t>元，支出决算为</w:t>
      </w:r>
      <w:r>
        <w:rPr>
          <w:rFonts w:hint="eastAsia" w:ascii="仿宋_GB2312" w:hAnsi="Times New Roman" w:eastAsia="仿宋_GB2312"/>
          <w:sz w:val="30"/>
          <w:lang w:val="en-US" w:eastAsia="zh-CN"/>
        </w:rPr>
        <w:t>442,967.08</w:t>
      </w:r>
      <w:r>
        <w:rPr>
          <w:rFonts w:hint="eastAsia" w:ascii="仿宋_GB2312" w:hAnsi="Times New Roman" w:eastAsia="仿宋_GB2312"/>
          <w:sz w:val="30"/>
          <w:lang w:val="en-US"/>
        </w:rPr>
        <w:t>元，完成年初预算的</w:t>
      </w:r>
      <w:r>
        <w:rPr>
          <w:rFonts w:hint="eastAsia" w:ascii="仿宋_GB2312" w:hAnsi="Times New Roman" w:eastAsia="仿宋_GB2312"/>
          <w:sz w:val="30"/>
          <w:lang w:val="en-US" w:eastAsia="zh-CN"/>
        </w:rPr>
        <w:t>100</w:t>
      </w:r>
      <w:r>
        <w:rPr>
          <w:rFonts w:hint="eastAsia" w:ascii="仿宋_GB2312" w:hAnsi="Times New Roman" w:eastAsia="仿宋_GB2312"/>
          <w:sz w:val="30"/>
          <w:lang w:val="en-US"/>
        </w:rPr>
        <w:t>%。</w:t>
      </w:r>
    </w:p>
    <w:p>
      <w:pPr>
        <w:spacing w:line="600" w:lineRule="exact"/>
        <w:ind w:firstLine="600" w:firstLineChars="200"/>
        <w:rPr>
          <w:rFonts w:hint="eastAsia" w:ascii="仿宋_GB2312" w:hAnsi="Times New Roman" w:eastAsia="仿宋_GB2312"/>
          <w:sz w:val="30"/>
          <w:lang w:val="en-US"/>
        </w:rPr>
      </w:pPr>
      <w:r>
        <w:rPr>
          <w:rFonts w:hint="eastAsia" w:ascii="仿宋_GB2312" w:hAnsi="Times New Roman" w:eastAsia="仿宋_GB2312"/>
          <w:sz w:val="30"/>
          <w:lang w:val="en-US" w:eastAsia="zh-CN"/>
        </w:rPr>
        <w:t xml:space="preserve">5. </w:t>
      </w:r>
      <w:r>
        <w:rPr>
          <w:rFonts w:hint="eastAsia" w:ascii="仿宋_GB2312" w:hAnsi="Times New Roman" w:eastAsia="仿宋_GB2312"/>
          <w:sz w:val="30"/>
          <w:lang w:val="zh-CN"/>
        </w:rPr>
        <w:t>卫生健康支出</w:t>
      </w:r>
      <w:r>
        <w:rPr>
          <w:rFonts w:hint="eastAsia" w:ascii="仿宋_GB2312" w:hAnsi="Times New Roman" w:eastAsia="仿宋_GB2312"/>
          <w:sz w:val="30"/>
          <w:lang w:val="en-US"/>
        </w:rPr>
        <w:t>（类）</w:t>
      </w:r>
      <w:r>
        <w:rPr>
          <w:rFonts w:hint="eastAsia" w:ascii="仿宋_GB2312" w:hAnsi="Times New Roman" w:eastAsia="仿宋_GB2312"/>
          <w:sz w:val="30"/>
          <w:lang w:val="zh-CN"/>
        </w:rPr>
        <w:t>行政事业单位医疗</w:t>
      </w:r>
      <w:r>
        <w:rPr>
          <w:rFonts w:hint="eastAsia" w:ascii="仿宋_GB2312" w:hAnsi="Times New Roman" w:eastAsia="仿宋_GB2312"/>
          <w:sz w:val="30"/>
          <w:lang w:val="en-US"/>
        </w:rPr>
        <w:t>（款）其他行政事业单位医疗支出（项）年初预算为</w:t>
      </w:r>
      <w:r>
        <w:rPr>
          <w:rFonts w:hint="eastAsia" w:ascii="仿宋_GB2312" w:hAnsi="Times New Roman" w:eastAsia="仿宋_GB2312"/>
          <w:sz w:val="30"/>
          <w:lang w:val="en-US" w:eastAsia="zh-CN"/>
        </w:rPr>
        <w:t>9,996.00</w:t>
      </w:r>
      <w:r>
        <w:rPr>
          <w:rFonts w:hint="eastAsia" w:ascii="仿宋_GB2312" w:hAnsi="Times New Roman" w:eastAsia="仿宋_GB2312"/>
          <w:sz w:val="30"/>
          <w:lang w:val="en-US"/>
        </w:rPr>
        <w:t>元，支出决算为</w:t>
      </w:r>
      <w:r>
        <w:rPr>
          <w:rFonts w:hint="eastAsia" w:ascii="仿宋_GB2312" w:hAnsi="Times New Roman" w:eastAsia="仿宋_GB2312"/>
          <w:sz w:val="30"/>
          <w:lang w:val="en-US" w:eastAsia="zh-CN"/>
        </w:rPr>
        <w:t>9,996.00</w:t>
      </w:r>
      <w:r>
        <w:rPr>
          <w:rFonts w:hint="eastAsia" w:ascii="仿宋_GB2312" w:hAnsi="Times New Roman" w:eastAsia="仿宋_GB2312"/>
          <w:sz w:val="30"/>
          <w:lang w:val="en-US"/>
        </w:rPr>
        <w:t>元</w:t>
      </w:r>
      <w:r>
        <w:rPr>
          <w:rFonts w:hint="eastAsia" w:ascii="仿宋_GB2312" w:hAnsi="Times New Roman" w:eastAsia="仿宋_GB2312"/>
          <w:sz w:val="30"/>
          <w:lang w:val="en-US" w:eastAsia="zh-CN"/>
        </w:rPr>
        <w:t>，</w:t>
      </w:r>
      <w:r>
        <w:rPr>
          <w:rFonts w:hint="eastAsia" w:ascii="仿宋_GB2312" w:hAnsi="Times New Roman" w:eastAsia="仿宋_GB2312"/>
          <w:sz w:val="30"/>
          <w:lang w:val="en-US"/>
        </w:rPr>
        <w:t>完成年初预算的</w:t>
      </w:r>
      <w:r>
        <w:rPr>
          <w:rFonts w:hint="eastAsia" w:ascii="仿宋_GB2312" w:hAnsi="Times New Roman" w:eastAsia="仿宋_GB2312"/>
          <w:sz w:val="30"/>
          <w:lang w:val="en-US" w:eastAsia="zh-CN"/>
        </w:rPr>
        <w:t>100</w:t>
      </w:r>
      <w:r>
        <w:rPr>
          <w:rFonts w:hint="eastAsia" w:ascii="仿宋_GB2312" w:hAnsi="Times New Roman" w:eastAsia="仿宋_GB2312"/>
          <w:sz w:val="30"/>
          <w:lang w:val="en-US"/>
        </w:rPr>
        <w:t>%。</w:t>
      </w:r>
      <w:r>
        <w:rPr>
          <w:rFonts w:hint="eastAsia" w:ascii="仿宋_GB2312" w:hAnsi="Times New Roman" w:eastAsia="仿宋_GB2312"/>
          <w:sz w:val="30"/>
          <w:lang w:val="zh-CN"/>
        </w:rPr>
        <w:t xml:space="preserve"> </w:t>
      </w:r>
    </w:p>
    <w:p>
      <w:pPr>
        <w:pStyle w:val="3"/>
        <w:keepNext/>
        <w:keepLines/>
        <w:spacing w:line="600" w:lineRule="exact"/>
        <w:ind w:firstLine="601" w:firstLineChars="200"/>
        <w:rPr>
          <w:rFonts w:hint="eastAsia" w:ascii="黑体" w:hAnsi="黑体" w:eastAsia="黑体"/>
          <w:b/>
          <w:sz w:val="30"/>
          <w:lang w:val="en-US"/>
        </w:rPr>
      </w:pPr>
      <w:r>
        <w:rPr>
          <w:rFonts w:hint="eastAsia" w:ascii="黑体" w:hAnsi="黑体" w:eastAsia="黑体"/>
          <w:b/>
          <w:sz w:val="30"/>
          <w:lang w:val="en-US"/>
        </w:rPr>
        <w:t>六、一般公共预算财政拨款基本支出决算情况说明</w:t>
      </w:r>
    </w:p>
    <w:p>
      <w:pPr>
        <w:spacing w:line="600" w:lineRule="exact"/>
        <w:ind w:firstLine="600" w:firstLineChars="200"/>
        <w:rPr>
          <w:rFonts w:hint="eastAsia" w:ascii="仿宋_GB2312" w:hAnsi="Times New Roman" w:eastAsia="仿宋_GB2312"/>
          <w:sz w:val="30"/>
          <w:lang w:val="en-US" w:eastAsia="zh-CN"/>
        </w:rPr>
      </w:pPr>
      <w:r>
        <w:rPr>
          <w:rFonts w:hint="eastAsia" w:ascii="仿宋_GB2312" w:hAnsi="Times New Roman" w:eastAsia="仿宋_GB2312"/>
          <w:sz w:val="30"/>
          <w:lang w:val="en-US" w:eastAsia="zh-CN"/>
        </w:rPr>
        <w:t>天津市和平区青少年宫2021年度部门决算一般公共预算财政拨款基本支出合计12,832,825.68元，与2020年度相比减77,565.98元，主要原因是</w:t>
      </w:r>
      <w:r>
        <w:rPr>
          <w:rFonts w:hint="eastAsia" w:ascii="仿宋_GB2312" w:hAnsi="Times New Roman" w:eastAsia="仿宋_GB2312"/>
          <w:sz w:val="30"/>
          <w:lang w:val="zh-CN" w:eastAsia="zh-CN"/>
        </w:rPr>
        <w:t>：</w:t>
      </w:r>
      <w:r>
        <w:rPr>
          <w:rFonts w:hint="eastAsia" w:ascii="仿宋_GB2312" w:hAnsi="Times New Roman" w:eastAsia="仿宋_GB2312"/>
          <w:sz w:val="30"/>
          <w:lang w:val="en-US" w:eastAsia="zh-CN"/>
        </w:rPr>
        <w:t>2021年11至12月份有4名调出教师对外校进行交流。其中：人员经费11,468,130.46元，主要包括基本工资、津贴补贴、绩效工资、机关事业单位基本养老保险缴费、职业年金缴费、职工基本医疗保险缴费、其他社会保障缴费、住房公积金、其他工资福利支出、退休费、抚恤金、奖励金、其他对个人和家庭的补助；公用经费1,364,695.22元，主要包括办公费、印刷费、咨询费、手续费、水费、邮电费、取暖费、物业管理费、差旅费、维修(护)费、租赁费、培训费、劳务费、工会经费、其他交通费用。</w:t>
      </w:r>
    </w:p>
    <w:p>
      <w:pPr>
        <w:pStyle w:val="3"/>
        <w:keepNext/>
        <w:keepLines/>
        <w:spacing w:line="600" w:lineRule="exact"/>
        <w:ind w:firstLine="602"/>
        <w:rPr>
          <w:rFonts w:hint="eastAsia" w:ascii="黑体" w:hAnsi="黑体" w:eastAsia="黑体"/>
          <w:b/>
          <w:sz w:val="30"/>
          <w:lang w:val="en-US"/>
        </w:rPr>
      </w:pPr>
      <w:r>
        <w:rPr>
          <w:rFonts w:hint="eastAsia" w:ascii="黑体" w:hAnsi="黑体" w:eastAsia="黑体"/>
          <w:b/>
          <w:sz w:val="30"/>
          <w:lang w:val="en-US"/>
        </w:rPr>
        <w:t>七、一般公共预算财政拨款“三公”经费</w:t>
      </w:r>
      <w:r>
        <w:rPr>
          <w:rFonts w:hint="eastAsia" w:ascii="黑体" w:hAnsi="黑体" w:eastAsia="黑体"/>
          <w:b/>
          <w:sz w:val="30"/>
          <w:lang w:val="zh-CN"/>
        </w:rPr>
        <w:t>支出决算</w:t>
      </w:r>
      <w:r>
        <w:rPr>
          <w:rFonts w:hint="eastAsia" w:ascii="黑体" w:hAnsi="黑体" w:eastAsia="黑体"/>
          <w:b/>
          <w:sz w:val="30"/>
          <w:lang w:val="en-US"/>
        </w:rPr>
        <w:t>情况</w:t>
      </w:r>
    </w:p>
    <w:p>
      <w:pPr>
        <w:spacing w:line="600" w:lineRule="exact"/>
        <w:ind w:firstLine="600" w:firstLineChars="200"/>
        <w:rPr>
          <w:rFonts w:hint="eastAsia" w:ascii="仿宋_GB2312" w:hAnsi="Times New Roman" w:eastAsia="仿宋_GB2312"/>
          <w:sz w:val="30"/>
          <w:lang w:val="en-US" w:eastAsia="zh-CN"/>
        </w:rPr>
      </w:pPr>
      <w:r>
        <w:rPr>
          <w:rFonts w:hint="eastAsia" w:ascii="仿宋_GB2312" w:hAnsi="Times New Roman" w:eastAsia="仿宋_GB2312"/>
          <w:sz w:val="30"/>
          <w:lang w:val="en-US" w:eastAsia="zh-CN"/>
        </w:rPr>
        <w:t>2021年一般公共预算财政拨款“三公”经费决算0.00元，与2021年</w:t>
      </w:r>
      <w:r>
        <w:rPr>
          <w:rFonts w:hint="eastAsia" w:ascii="仿宋_GB2312" w:hAnsi="Times New Roman" w:eastAsia="仿宋_GB2312"/>
          <w:sz w:val="30"/>
          <w:lang w:val="zh-CN" w:eastAsia="zh-CN"/>
        </w:rPr>
        <w:t>预</w:t>
      </w:r>
      <w:r>
        <w:rPr>
          <w:rFonts w:hint="eastAsia" w:ascii="仿宋_GB2312" w:hAnsi="Times New Roman" w:eastAsia="仿宋_GB2312"/>
          <w:sz w:val="30"/>
          <w:lang w:val="en-US" w:eastAsia="zh-CN"/>
        </w:rPr>
        <w:t>算相比持平，主要原因是</w:t>
      </w:r>
      <w:r>
        <w:rPr>
          <w:rFonts w:hint="eastAsia" w:ascii="仿宋_GB2312" w:hAnsi="仿宋_GB2312" w:eastAsia="仿宋_GB2312"/>
          <w:sz w:val="30"/>
          <w:lang w:val="en-US" w:eastAsia="zh-CN"/>
        </w:rPr>
        <w:t>严格按照预算执行</w:t>
      </w:r>
      <w:r>
        <w:rPr>
          <w:rFonts w:hint="eastAsia" w:ascii="仿宋_GB2312" w:hAnsi="Times New Roman" w:eastAsia="仿宋_GB2312"/>
          <w:sz w:val="30"/>
          <w:lang w:val="en-US" w:eastAsia="zh-CN"/>
        </w:rPr>
        <w:t>。</w:t>
      </w:r>
    </w:p>
    <w:p>
      <w:pPr>
        <w:spacing w:line="600" w:lineRule="exact"/>
        <w:ind w:firstLine="600" w:firstLineChars="200"/>
        <w:rPr>
          <w:rFonts w:hint="eastAsia" w:ascii="仿宋_GB2312" w:hAnsi="Times New Roman" w:eastAsia="仿宋_GB2312"/>
          <w:sz w:val="30"/>
          <w:lang w:val="en-US" w:eastAsia="zh-CN"/>
        </w:rPr>
      </w:pPr>
      <w:r>
        <w:rPr>
          <w:rFonts w:hint="eastAsia" w:ascii="仿宋_GB2312" w:hAnsi="Times New Roman" w:eastAsia="仿宋_GB2312"/>
          <w:sz w:val="30"/>
          <w:lang w:val="en-US" w:eastAsia="zh-CN"/>
        </w:rPr>
        <w:t>具体情况：</w:t>
      </w:r>
    </w:p>
    <w:p>
      <w:pPr>
        <w:spacing w:line="600" w:lineRule="exact"/>
        <w:ind w:firstLine="600" w:firstLineChars="200"/>
        <w:rPr>
          <w:rFonts w:hint="eastAsia" w:ascii="仿宋_GB2312" w:hAnsi="Times New Roman" w:eastAsia="仿宋_GB2312"/>
          <w:sz w:val="30"/>
          <w:lang w:val="en-US" w:eastAsia="zh-CN"/>
        </w:rPr>
      </w:pPr>
      <w:r>
        <w:rPr>
          <w:rFonts w:hint="eastAsia" w:ascii="仿宋_GB2312" w:hAnsi="Times New Roman" w:eastAsia="仿宋_GB2312"/>
          <w:sz w:val="30"/>
          <w:lang w:val="en-US" w:eastAsia="zh-CN"/>
        </w:rPr>
        <w:t>(一)2021年因公出国（境）费决算0.00元，与预算相比持平，主要原因是</w:t>
      </w:r>
      <w:r>
        <w:rPr>
          <w:rFonts w:hint="eastAsia" w:ascii="仿宋_GB2312" w:hAnsi="仿宋_GB2312" w:eastAsia="仿宋_GB2312"/>
          <w:sz w:val="30"/>
          <w:lang w:val="en-US" w:eastAsia="zh-CN"/>
        </w:rPr>
        <w:t>严格按照预算执行</w:t>
      </w:r>
      <w:r>
        <w:rPr>
          <w:rFonts w:hint="eastAsia" w:ascii="仿宋_GB2312" w:hAnsi="Times New Roman" w:eastAsia="仿宋_GB2312"/>
          <w:sz w:val="30"/>
          <w:lang w:val="en-US" w:eastAsia="zh-CN"/>
        </w:rPr>
        <w:t xml:space="preserve">。2021年本单位组织的出国团组0个，出国0人次。 </w:t>
      </w:r>
    </w:p>
    <w:p>
      <w:pPr>
        <w:spacing w:line="600" w:lineRule="exact"/>
        <w:ind w:firstLine="600" w:firstLineChars="200"/>
        <w:rPr>
          <w:rFonts w:hint="eastAsia" w:ascii="仿宋_GB2312" w:hAnsi="Times New Roman" w:eastAsia="仿宋_GB2312"/>
          <w:sz w:val="30"/>
          <w:lang w:val="en-US" w:eastAsia="zh-CN"/>
        </w:rPr>
      </w:pPr>
      <w:r>
        <w:rPr>
          <w:rFonts w:hint="eastAsia" w:ascii="仿宋_GB2312" w:hAnsi="Times New Roman" w:eastAsia="仿宋_GB2312"/>
          <w:sz w:val="30"/>
          <w:lang w:val="en-US" w:eastAsia="zh-CN"/>
        </w:rPr>
        <w:t>(二)2021年公务用车购置及运行维护费决算0.00元，其中公务用车运行维护费0.00元，与预算相比持平，主要原因是</w:t>
      </w:r>
      <w:r>
        <w:rPr>
          <w:rFonts w:hint="eastAsia" w:ascii="仿宋_GB2312" w:hAnsi="仿宋_GB2312" w:eastAsia="仿宋_GB2312"/>
          <w:sz w:val="30"/>
          <w:lang w:val="en-US" w:eastAsia="zh-CN"/>
        </w:rPr>
        <w:t>严格按照预算执行</w:t>
      </w:r>
      <w:r>
        <w:rPr>
          <w:rFonts w:hint="eastAsia" w:ascii="仿宋_GB2312" w:hAnsi="Times New Roman" w:eastAsia="仿宋_GB2312"/>
          <w:sz w:val="30"/>
          <w:lang w:val="en-US" w:eastAsia="zh-CN"/>
        </w:rPr>
        <w:t>；公务用车购置费0.00元，与预算相比持平，主要原因是</w:t>
      </w:r>
      <w:r>
        <w:rPr>
          <w:rFonts w:hint="eastAsia" w:ascii="仿宋_GB2312" w:hAnsi="仿宋_GB2312" w:eastAsia="仿宋_GB2312"/>
          <w:sz w:val="30"/>
          <w:lang w:val="en-US" w:eastAsia="zh-CN"/>
        </w:rPr>
        <w:t>严格按照预算执行</w:t>
      </w:r>
      <w:r>
        <w:rPr>
          <w:rFonts w:hint="eastAsia" w:ascii="仿宋_GB2312" w:hAnsi="Times New Roman" w:eastAsia="仿宋_GB2312"/>
          <w:sz w:val="30"/>
          <w:lang w:val="en-US" w:eastAsia="zh-CN"/>
        </w:rPr>
        <w:t>。2021年本单位公务用车保有0辆，购置公务用车0辆。</w:t>
      </w:r>
    </w:p>
    <w:p>
      <w:pPr>
        <w:spacing w:line="600" w:lineRule="exact"/>
        <w:ind w:firstLine="600" w:firstLineChars="200"/>
        <w:rPr>
          <w:rFonts w:hint="eastAsia" w:ascii="仿宋_GB2312" w:hAnsi="Times New Roman" w:eastAsia="仿宋_GB2312"/>
          <w:sz w:val="30"/>
          <w:lang w:val="en-US" w:eastAsia="zh-CN"/>
        </w:rPr>
      </w:pPr>
      <w:r>
        <w:rPr>
          <w:rFonts w:hint="eastAsia" w:ascii="仿宋_GB2312" w:hAnsi="Times New Roman" w:eastAsia="仿宋_GB2312"/>
          <w:sz w:val="30"/>
          <w:lang w:val="en-US" w:eastAsia="zh-CN"/>
        </w:rPr>
        <w:t>(三)2021年公务接待费决算0.00元，与预算相比持平，主要原因是</w:t>
      </w:r>
      <w:r>
        <w:rPr>
          <w:rFonts w:hint="eastAsia" w:ascii="仿宋_GB2312" w:hAnsi="仿宋_GB2312" w:eastAsia="仿宋_GB2312"/>
          <w:sz w:val="30"/>
          <w:lang w:val="en-US" w:eastAsia="zh-CN"/>
        </w:rPr>
        <w:t>严格按照预算执行</w:t>
      </w:r>
      <w:r>
        <w:rPr>
          <w:rFonts w:hint="eastAsia" w:ascii="仿宋_GB2312" w:hAnsi="Times New Roman" w:eastAsia="仿宋_GB2312"/>
          <w:sz w:val="30"/>
          <w:lang w:val="en-US" w:eastAsia="zh-CN"/>
        </w:rPr>
        <w:t>。2021年本单位国内公务接待0批次，0人次；其中，外事接待0批次，0人次。</w:t>
      </w:r>
    </w:p>
    <w:p>
      <w:pPr>
        <w:pStyle w:val="3"/>
        <w:keepNext/>
        <w:keepLines/>
        <w:spacing w:line="600" w:lineRule="exact"/>
        <w:ind w:firstLine="602"/>
        <w:rPr>
          <w:rFonts w:hint="eastAsia" w:ascii="黑体" w:hAnsi="黑体" w:eastAsia="黑体"/>
          <w:b/>
          <w:sz w:val="30"/>
          <w:lang w:val="en-US"/>
        </w:rPr>
      </w:pPr>
      <w:r>
        <w:rPr>
          <w:rFonts w:hint="eastAsia" w:ascii="黑体" w:hAnsi="黑体" w:eastAsia="黑体"/>
          <w:b/>
          <w:sz w:val="30"/>
          <w:lang w:val="en-US"/>
        </w:rPr>
        <w:t>八、政府性基金预算财政拨款收支决算情况</w:t>
      </w:r>
    </w:p>
    <w:p>
      <w:pPr>
        <w:spacing w:line="580" w:lineRule="exact"/>
        <w:ind w:firstLine="600"/>
        <w:rPr>
          <w:rFonts w:hint="eastAsia" w:ascii="仿宋_GB2312" w:hAnsi="仿宋_GB2312" w:eastAsia="楷体"/>
          <w:sz w:val="30"/>
          <w:lang w:val="en-US" w:eastAsia="zh-CN"/>
        </w:rPr>
      </w:pPr>
      <w:r>
        <w:rPr>
          <w:rFonts w:hint="eastAsia" w:ascii="仿宋_GB2312" w:hAnsi="Times New Roman" w:eastAsia="仿宋_GB2312"/>
          <w:sz w:val="30"/>
          <w:lang w:val="en-US" w:eastAsia="zh-CN"/>
        </w:rPr>
        <w:t>天津市和平区青少年宫2021年度无政府性基金预算财政拨款收入、支出和结转结余。</w:t>
      </w:r>
    </w:p>
    <w:p>
      <w:pPr>
        <w:spacing w:line="600" w:lineRule="exact"/>
        <w:ind w:firstLine="600"/>
        <w:rPr>
          <w:rFonts w:hint="eastAsia" w:ascii="黑体" w:hAnsi="黑体" w:eastAsia="黑体"/>
          <w:b/>
          <w:sz w:val="30"/>
          <w:lang w:val="en-US"/>
        </w:rPr>
      </w:pPr>
      <w:r>
        <w:rPr>
          <w:rFonts w:hint="eastAsia" w:ascii="黑体" w:hAnsi="黑体" w:eastAsia="黑体"/>
          <w:b/>
          <w:sz w:val="30"/>
          <w:lang w:val="en-US"/>
        </w:rPr>
        <w:t>九、国有资本经营预算财政拨款收支决算情况说明</w:t>
      </w:r>
    </w:p>
    <w:p>
      <w:pPr>
        <w:spacing w:line="580" w:lineRule="exact"/>
        <w:ind w:firstLine="600"/>
        <w:rPr>
          <w:rFonts w:hint="eastAsia" w:ascii="仿宋_GB2312" w:hAnsi="Times New Roman" w:eastAsia="仿宋_GB2312"/>
          <w:sz w:val="30"/>
          <w:lang w:val="en-US" w:eastAsia="zh-CN"/>
        </w:rPr>
      </w:pPr>
      <w:r>
        <w:rPr>
          <w:rFonts w:hint="eastAsia" w:ascii="仿宋_GB2312" w:hAnsi="Times New Roman" w:eastAsia="仿宋_GB2312"/>
          <w:sz w:val="30"/>
          <w:lang w:val="zh-CN" w:eastAsia="zh-CN"/>
        </w:rPr>
        <w:t>天津市青少年宫2021年度无国有资本经营预算财政拨款收入、支出和结转结余。</w:t>
      </w:r>
    </w:p>
    <w:p>
      <w:pPr>
        <w:pStyle w:val="3"/>
        <w:keepNext/>
        <w:keepLines/>
        <w:spacing w:line="600" w:lineRule="exact"/>
        <w:ind w:firstLine="602"/>
        <w:rPr>
          <w:rFonts w:hint="eastAsia" w:ascii="黑体" w:hAnsi="黑体" w:eastAsia="黑体"/>
          <w:b/>
          <w:color w:val="auto"/>
          <w:sz w:val="30"/>
          <w:lang w:val="en-US"/>
        </w:rPr>
      </w:pPr>
      <w:r>
        <w:rPr>
          <w:rFonts w:hint="eastAsia" w:ascii="黑体" w:hAnsi="黑体" w:eastAsia="黑体"/>
          <w:b/>
          <w:color w:val="auto"/>
          <w:sz w:val="30"/>
          <w:lang w:val="en-US"/>
        </w:rPr>
        <w:t>十、机关运行经费支出情况说明</w:t>
      </w:r>
    </w:p>
    <w:p>
      <w:pPr>
        <w:spacing w:line="580" w:lineRule="exact"/>
        <w:ind w:firstLine="600"/>
        <w:rPr>
          <w:rFonts w:hint="eastAsia" w:ascii="仿宋_GB2312" w:hAnsi="Times New Roman" w:eastAsia="仿宋_GB2312"/>
          <w:sz w:val="30"/>
          <w:lang w:val="en-US" w:eastAsia="zh-CN"/>
        </w:rPr>
      </w:pPr>
      <w:r>
        <w:rPr>
          <w:rFonts w:hint="eastAsia" w:ascii="仿宋_GB2312" w:hAnsi="Times New Roman" w:eastAsia="仿宋_GB2312"/>
          <w:sz w:val="30"/>
          <w:lang w:val="en-US" w:eastAsia="zh-CN"/>
        </w:rPr>
        <w:t>天津市和平区青少年宫2021年度无机关运行经费。机关运行经费支出口径应在专业名词解释中予以说明。</w:t>
      </w:r>
    </w:p>
    <w:p>
      <w:pPr>
        <w:pStyle w:val="3"/>
        <w:keepNext/>
        <w:keepLines/>
        <w:spacing w:line="600" w:lineRule="exact"/>
        <w:ind w:firstLine="602"/>
        <w:rPr>
          <w:rFonts w:hint="eastAsia" w:ascii="黑体" w:hAnsi="黑体" w:eastAsia="黑体"/>
          <w:b/>
          <w:color w:val="auto"/>
          <w:sz w:val="30"/>
          <w:lang w:val="en-US"/>
        </w:rPr>
      </w:pPr>
      <w:r>
        <w:rPr>
          <w:rFonts w:hint="eastAsia" w:ascii="黑体" w:hAnsi="黑体" w:eastAsia="黑体"/>
          <w:b/>
          <w:color w:val="auto"/>
          <w:sz w:val="30"/>
          <w:lang w:val="en-US"/>
        </w:rPr>
        <w:t>十一、政府采购支出情况说明</w:t>
      </w:r>
    </w:p>
    <w:p>
      <w:pPr>
        <w:spacing w:line="580" w:lineRule="exact"/>
        <w:ind w:firstLine="600"/>
        <w:rPr>
          <w:rFonts w:hint="eastAsia" w:ascii="仿宋_GB2312" w:hAnsi="Times New Roman" w:eastAsia="仿宋_GB2312"/>
          <w:sz w:val="30"/>
          <w:lang w:val="en-US" w:eastAsia="zh-CN"/>
        </w:rPr>
      </w:pPr>
      <w:r>
        <w:rPr>
          <w:rFonts w:hint="eastAsia" w:ascii="仿宋_GB2312" w:hAnsi="Times New Roman" w:eastAsia="仿宋_GB2312"/>
          <w:sz w:val="30"/>
          <w:lang w:val="en-US" w:eastAsia="zh-CN"/>
        </w:rPr>
        <w:t>天津市和平区青少年宫2021年政府采购支出总额319,908.00元，其中：政府采购服务支出319,908.00元。授予中小企业合同金额0.00元，占政府采购支出总额的0.00%，其中：授予小微企业合同金额0.00元，占政府采购支出总额的0.00%。</w:t>
      </w:r>
    </w:p>
    <w:p>
      <w:pPr>
        <w:spacing w:line="600" w:lineRule="exact"/>
        <w:ind w:firstLine="600"/>
        <w:rPr>
          <w:rFonts w:hint="eastAsia" w:ascii="黑体" w:hAnsi="黑体" w:eastAsia="黑体"/>
          <w:b/>
          <w:color w:val="auto"/>
          <w:sz w:val="30"/>
          <w:lang w:val="en-US"/>
        </w:rPr>
      </w:pPr>
      <w:r>
        <w:rPr>
          <w:rFonts w:hint="eastAsia" w:ascii="黑体" w:hAnsi="黑体" w:eastAsia="黑体"/>
          <w:b/>
          <w:color w:val="auto"/>
          <w:sz w:val="30"/>
          <w:lang w:val="zh-CN"/>
        </w:rPr>
        <w:t>十二、</w:t>
      </w:r>
      <w:r>
        <w:rPr>
          <w:rFonts w:hint="eastAsia" w:ascii="黑体" w:hAnsi="黑体" w:eastAsia="黑体"/>
          <w:b/>
          <w:color w:val="auto"/>
          <w:sz w:val="30"/>
          <w:lang w:val="en-US"/>
        </w:rPr>
        <w:t>国有资产占有使用情况说明</w:t>
      </w:r>
    </w:p>
    <w:p>
      <w:pPr>
        <w:spacing w:line="580" w:lineRule="exact"/>
        <w:ind w:firstLine="600"/>
        <w:rPr>
          <w:rFonts w:hint="eastAsia" w:ascii="楷体" w:hAnsi="楷体" w:eastAsia="楷体"/>
          <w:color w:val="auto"/>
          <w:sz w:val="30"/>
          <w:lang w:val="en-US"/>
        </w:rPr>
      </w:pPr>
      <w:r>
        <w:rPr>
          <w:rFonts w:hint="eastAsia" w:ascii="仿宋_GB2312" w:hAnsi="Times New Roman" w:eastAsia="仿宋_GB2312"/>
          <w:sz w:val="30"/>
          <w:lang w:val="en-US" w:eastAsia="zh-CN"/>
        </w:rPr>
        <w:t>天津市和平区青少年宫2021年度无国有资产占有使用情况。</w:t>
      </w:r>
    </w:p>
    <w:p>
      <w:pPr>
        <w:spacing w:line="600" w:lineRule="exact"/>
        <w:ind w:firstLine="600"/>
        <w:rPr>
          <w:rFonts w:hint="eastAsia" w:ascii="黑体" w:hAnsi="黑体" w:eastAsia="黑体"/>
          <w:b/>
          <w:color w:val="auto"/>
          <w:sz w:val="30"/>
          <w:lang w:val="en-US"/>
        </w:rPr>
      </w:pPr>
      <w:r>
        <w:rPr>
          <w:rFonts w:hint="eastAsia" w:ascii="黑体" w:hAnsi="黑体" w:eastAsia="黑体"/>
          <w:b/>
          <w:color w:val="auto"/>
          <w:sz w:val="30"/>
          <w:lang w:val="zh-CN"/>
        </w:rPr>
        <w:t>十三、</w:t>
      </w:r>
      <w:r>
        <w:rPr>
          <w:rFonts w:hint="eastAsia" w:ascii="黑体" w:hAnsi="黑体" w:eastAsia="黑体"/>
          <w:b/>
          <w:color w:val="auto"/>
          <w:sz w:val="30"/>
          <w:lang w:val="en-US"/>
        </w:rPr>
        <w:t>预算绩效情况说明</w:t>
      </w:r>
    </w:p>
    <w:p>
      <w:pPr>
        <w:spacing w:line="600" w:lineRule="exact"/>
        <w:ind w:firstLine="600"/>
        <w:rPr>
          <w:rFonts w:hint="default" w:ascii="Times New Roman" w:hAnsi="Times New Roman" w:eastAsia="Times New Roman"/>
          <w:color w:val="auto"/>
          <w:sz w:val="30"/>
          <w:lang w:val="en-US"/>
        </w:rPr>
      </w:pPr>
      <w:r>
        <w:rPr>
          <w:rFonts w:hint="eastAsia" w:ascii="仿宋_GB2312" w:hAnsi="Times New Roman" w:eastAsia="仿宋_GB2312"/>
          <w:sz w:val="30"/>
          <w:lang w:val="en-US" w:eastAsia="zh-CN"/>
        </w:rPr>
        <w:t>本部门2021年度没有项目支出，无需自行组织开展绩效评价。</w:t>
      </w:r>
    </w:p>
    <w:p>
      <w:pPr>
        <w:spacing w:line="600" w:lineRule="exact"/>
        <w:ind w:firstLine="600"/>
        <w:rPr>
          <w:rFonts w:hint="eastAsia" w:ascii="黑体" w:hAnsi="黑体" w:eastAsia="黑体"/>
          <w:b/>
          <w:color w:val="auto"/>
          <w:sz w:val="30"/>
          <w:lang w:val="en-US"/>
        </w:rPr>
      </w:pPr>
      <w:r>
        <w:rPr>
          <w:rFonts w:hint="eastAsia" w:ascii="黑体" w:hAnsi="黑体" w:eastAsia="黑体"/>
          <w:b/>
          <w:color w:val="auto"/>
          <w:sz w:val="30"/>
          <w:lang w:val="zh-CN"/>
        </w:rPr>
        <w:t>十四、</w:t>
      </w:r>
      <w:r>
        <w:rPr>
          <w:rFonts w:hint="eastAsia" w:ascii="黑体" w:hAnsi="黑体" w:eastAsia="黑体"/>
          <w:b/>
          <w:color w:val="auto"/>
          <w:sz w:val="30"/>
          <w:lang w:val="en-US"/>
        </w:rPr>
        <w:t>教育、医疗卫生、社会保障和就业、住房保障、涉农补贴等民生支出情况说明</w:t>
      </w:r>
    </w:p>
    <w:p>
      <w:pPr>
        <w:spacing w:line="600" w:lineRule="exact"/>
        <w:ind w:firstLine="600"/>
        <w:rPr>
          <w:rFonts w:hint="eastAsia" w:ascii="仿宋_GB2312" w:hAnsi="Times New Roman" w:eastAsia="仿宋_GB2312"/>
          <w:sz w:val="30"/>
          <w:lang w:val="en-US" w:eastAsia="zh-CN"/>
        </w:rPr>
      </w:pPr>
      <w:r>
        <w:rPr>
          <w:rFonts w:hint="eastAsia" w:ascii="仿宋_GB2312" w:hAnsi="Times New Roman" w:eastAsia="仿宋_GB2312"/>
          <w:sz w:val="30"/>
          <w:lang w:val="en-US" w:eastAsia="zh-CN"/>
        </w:rPr>
        <w:t>天津市和平区青少年宫2021年度无教育、医疗卫生、社会保障和就业、住房保障、涉农补贴等民生支出情况。</w:t>
      </w:r>
    </w:p>
    <w:p>
      <w:pPr>
        <w:spacing w:line="600" w:lineRule="exact"/>
        <w:ind w:firstLine="600"/>
        <w:rPr>
          <w:rFonts w:hint="eastAsia" w:ascii="仿宋_GB2312" w:hAnsi="仿宋_GB2312" w:eastAsia="仿宋_GB2312"/>
          <w:b/>
          <w:color w:val="000000"/>
          <w:sz w:val="30"/>
          <w:lang w:val="en-US"/>
        </w:rPr>
      </w:pPr>
      <w:r>
        <w:rPr>
          <w:rFonts w:hint="eastAsia" w:ascii="仿宋_GB2312" w:hAnsi="Times New Roman" w:eastAsia="仿宋_GB2312"/>
          <w:sz w:val="30"/>
          <w:lang w:val="en-US" w:eastAsia="zh-CN"/>
        </w:rPr>
        <w:br w:type="page"/>
      </w:r>
    </w:p>
    <w:p>
      <w:pPr>
        <w:pStyle w:val="2"/>
        <w:keepNext/>
        <w:keepLines/>
        <w:spacing w:line="600" w:lineRule="exact"/>
        <w:jc w:val="center"/>
        <w:rPr>
          <w:rFonts w:hint="eastAsia" w:ascii="方正小标宋简体" w:hAnsi="方正小标宋简体" w:eastAsia="方正小标宋简体"/>
          <w:b/>
          <w:color w:val="auto"/>
          <w:kern w:val="44"/>
          <w:sz w:val="44"/>
          <w:lang w:val="en-US"/>
        </w:rPr>
      </w:pPr>
      <w:r>
        <w:rPr>
          <w:rFonts w:hint="eastAsia" w:ascii="方正小标宋简体" w:hAnsi="方正小标宋简体" w:eastAsia="方正小标宋简体"/>
          <w:b/>
          <w:color w:val="auto"/>
          <w:kern w:val="44"/>
          <w:sz w:val="44"/>
          <w:lang w:val="en-US"/>
        </w:rPr>
        <w:t>第四部分  名词解释</w:t>
      </w:r>
    </w:p>
    <w:p>
      <w:pPr>
        <w:spacing w:line="600" w:lineRule="exact"/>
        <w:ind w:firstLine="600"/>
        <w:rPr>
          <w:rFonts w:hint="eastAsia" w:ascii="仿宋_GB2312" w:hAnsi="仿宋_GB2312" w:eastAsia="仿宋_GB2312"/>
          <w:color w:val="auto"/>
          <w:sz w:val="30"/>
          <w:lang w:val="en-US"/>
        </w:rPr>
      </w:pPr>
    </w:p>
    <w:p>
      <w:pPr>
        <w:spacing w:line="600" w:lineRule="exact"/>
        <w:ind w:firstLine="600"/>
        <w:rPr>
          <w:rFonts w:hint="eastAsia" w:ascii="仿宋_GB2312" w:hAnsi="仿宋_GB2312" w:eastAsia="仿宋_GB2312"/>
          <w:color w:val="auto"/>
          <w:sz w:val="30"/>
          <w:lang w:val="en-US"/>
        </w:rPr>
      </w:pPr>
      <w:r>
        <w:rPr>
          <w:rFonts w:hint="eastAsia" w:ascii="仿宋_GB2312" w:hAnsi="仿宋_GB2312" w:eastAsia="仿宋_GB2312"/>
          <w:color w:val="auto"/>
          <w:sz w:val="30"/>
          <w:lang w:val="en-US"/>
        </w:rPr>
        <w:t>1</w:t>
      </w:r>
      <w:r>
        <w:rPr>
          <w:rFonts w:hint="eastAsia" w:ascii="宋体" w:hAnsi="宋体" w:eastAsia="宋体"/>
          <w:color w:val="auto"/>
          <w:sz w:val="24"/>
          <w:lang w:val="en-US"/>
        </w:rPr>
        <w:t>.</w:t>
      </w:r>
      <w:r>
        <w:rPr>
          <w:rFonts w:hint="eastAsia" w:ascii="仿宋_GB2312" w:hAnsi="仿宋_GB2312" w:eastAsia="仿宋_GB2312"/>
          <w:color w:val="auto"/>
          <w:sz w:val="30"/>
          <w:lang w:val="en-US"/>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rPr>
          <w:rFonts w:hint="eastAsia" w:ascii="仿宋_GB2312" w:hAnsi="仿宋_GB2312" w:eastAsia="仿宋_GB2312"/>
          <w:color w:val="auto"/>
          <w:sz w:val="30"/>
          <w:lang w:val="en-US"/>
        </w:rPr>
      </w:pPr>
      <w:r>
        <w:rPr>
          <w:rFonts w:hint="eastAsia" w:ascii="仿宋_GB2312" w:hAnsi="仿宋_GB2312" w:eastAsia="仿宋_GB2312"/>
          <w:color w:val="auto"/>
          <w:sz w:val="30"/>
          <w:lang w:val="en-US"/>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rPr>
          <w:rFonts w:hint="eastAsia" w:ascii="仿宋_GB2312" w:hAnsi="仿宋_GB2312" w:eastAsia="仿宋_GB2312"/>
          <w:color w:val="auto"/>
          <w:sz w:val="30"/>
          <w:lang w:val="en-US"/>
        </w:rPr>
      </w:pPr>
      <w:r>
        <w:rPr>
          <w:rFonts w:hint="eastAsia" w:ascii="仿宋_GB2312" w:hAnsi="仿宋_GB2312" w:eastAsia="仿宋_GB2312"/>
          <w:color w:val="auto"/>
          <w:sz w:val="30"/>
          <w:lang w:val="en-US"/>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line="600" w:lineRule="exact"/>
        <w:ind w:firstLine="600"/>
        <w:rPr>
          <w:rFonts w:hint="default" w:ascii="Times New Roman" w:hAnsi="Times New Roman" w:eastAsia="Times New Roman"/>
          <w:color w:val="auto"/>
          <w:sz w:val="24"/>
          <w:lang w:val="zh-CN"/>
        </w:rPr>
      </w:pPr>
      <w:r>
        <w:rPr>
          <w:rFonts w:hint="eastAsia" w:ascii="仿宋_GB2312" w:hAnsi="仿宋_GB2312" w:eastAsia="仿宋_GB2312"/>
          <w:color w:val="auto"/>
          <w:sz w:val="30"/>
          <w:lang w:val="en-US"/>
        </w:rPr>
        <w:t xml:space="preserve">   </w:t>
      </w:r>
    </w:p>
    <w:p>
      <w:pPr>
        <w:rPr>
          <w:rFonts w:hint="eastAsia" w:ascii="黑体" w:hAnsi="黑体" w:eastAsia="黑体"/>
          <w:color w:val="auto"/>
          <w:kern w:val="2"/>
          <w:sz w:val="32"/>
          <w:lang w:val="zh-CN"/>
        </w:rPr>
      </w:pPr>
    </w:p>
    <w:p>
      <w:pPr>
        <w:rPr>
          <w:rFonts w:hint="eastAsia" w:ascii="黑体" w:hAnsi="黑体" w:eastAsia="黑体"/>
          <w:color w:val="auto"/>
          <w:kern w:val="2"/>
          <w:sz w:val="32"/>
          <w:lang w:val="zh-CN"/>
        </w:rPr>
      </w:pPr>
    </w:p>
    <w:sectPr>
      <w:footerReference r:id="rId5" w:type="default"/>
      <w:pgSz w:w="12240" w:h="15840"/>
      <w:pgMar w:top="1440" w:right="1800" w:bottom="1440" w:left="1800" w:header="720" w:footer="720" w:gutter="0"/>
      <w:lnNumType w:countBy="0" w:distance="36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sz w:val="18"/>
      </w:rPr>
    </w:pPr>
    <w:r>
      <w:rPr>
        <w:rFonts w:hint="default"/>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default"/>
                              <w:sz w:val="18"/>
                            </w:rPr>
                          </w:pPr>
                          <w:r>
                            <w:rPr>
                              <w:rFonts w:hint="default"/>
                              <w:sz w:val="18"/>
                            </w:rPr>
                            <w:fldChar w:fldCharType="begin"/>
                          </w:r>
                          <w:r>
                            <w:rPr>
                              <w:rFonts w:hint="default"/>
                              <w:sz w:val="18"/>
                            </w:rPr>
                            <w:instrText xml:space="preserve"> PAGE  \* MERGEFORMAT </w:instrText>
                          </w:r>
                          <w:r>
                            <w:rPr>
                              <w:rFonts w:hint="default"/>
                              <w:sz w:val="18"/>
                            </w:rPr>
                            <w:fldChar w:fldCharType="separate"/>
                          </w:r>
                          <w:r>
                            <w:rPr>
                              <w:rFonts w:hint="default"/>
                              <w:sz w:val="18"/>
                            </w:rPr>
                            <w:t>1</w:t>
                          </w:r>
                          <w:r>
                            <w:rPr>
                              <w:rFonts w:hint="default"/>
                              <w:sz w:val="18"/>
                            </w:rPr>
                            <w:fldChar w:fldCharType="end"/>
                          </w:r>
                        </w:p>
                      </w:txbxContent>
                    </wps:txbx>
                    <wps:bodyPr vert="horz" wrap="none" lIns="0" tIns="0" rIns="0" bIns="0" anchor="t"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8LH2UxgEAAGsDAAAOAAAAAAAAAAEAIAAAAB4BAABkcnMvZTJvRG9jLnht&#10;bFBLBQYAAAAABgAGAFkBAABWBQAAAAA=&#10;">
              <v:fill on="f" focussize="0,0"/>
              <v:stroke on="f"/>
              <v:imagedata o:title=""/>
              <o:lock v:ext="edit" aspectratio="f"/>
              <v:textbox inset="0mm,0mm,0mm,0mm" style="mso-fit-shape-to-text:t;">
                <w:txbxContent>
                  <w:p>
                    <w:pPr>
                      <w:pStyle w:val="4"/>
                      <w:rPr>
                        <w:rFonts w:hint="default"/>
                        <w:sz w:val="18"/>
                      </w:rPr>
                    </w:pPr>
                    <w:r>
                      <w:rPr>
                        <w:rFonts w:hint="default"/>
                        <w:sz w:val="18"/>
                      </w:rPr>
                      <w:fldChar w:fldCharType="begin"/>
                    </w:r>
                    <w:r>
                      <w:rPr>
                        <w:rFonts w:hint="default"/>
                        <w:sz w:val="18"/>
                      </w:rPr>
                      <w:instrText xml:space="preserve"> PAGE  \* MERGEFORMAT </w:instrText>
                    </w:r>
                    <w:r>
                      <w:rPr>
                        <w:rFonts w:hint="default"/>
                        <w:sz w:val="18"/>
                      </w:rPr>
                      <w:fldChar w:fldCharType="separate"/>
                    </w:r>
                    <w:r>
                      <w:rPr>
                        <w:rFonts w:hint="default"/>
                        <w:sz w:val="18"/>
                      </w:rPr>
                      <w:t>1</w:t>
                    </w:r>
                    <w:r>
                      <w:rPr>
                        <w:rFonts w:hint="default"/>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AFC35"/>
    <w:multiLevelType w:val="multilevel"/>
    <w:tmpl w:val="1F6AFC35"/>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C35432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99"/>
    <w:pPr>
      <w:widowControl w:val="0"/>
      <w:autoSpaceDE w:val="0"/>
      <w:autoSpaceDN w:val="0"/>
      <w:adjustRightInd w:val="0"/>
    </w:pPr>
    <w:rPr>
      <w:rFonts w:hint="default"/>
      <w:sz w:val="24"/>
    </w:rPr>
  </w:style>
  <w:style w:type="paragraph" w:styleId="2">
    <w:name w:val="heading 1"/>
    <w:unhideWhenUsed/>
    <w:uiPriority w:val="99"/>
    <w:pPr>
      <w:widowControl w:val="0"/>
      <w:autoSpaceDE w:val="0"/>
      <w:autoSpaceDN w:val="0"/>
      <w:adjustRightInd w:val="0"/>
    </w:pPr>
    <w:rPr>
      <w:rFonts w:hint="default"/>
      <w:sz w:val="24"/>
    </w:rPr>
  </w:style>
  <w:style w:type="paragraph" w:styleId="3">
    <w:name w:val="heading 2"/>
    <w:unhideWhenUsed/>
    <w:uiPriority w:val="99"/>
    <w:pPr>
      <w:widowControl w:val="0"/>
      <w:autoSpaceDE w:val="0"/>
      <w:autoSpaceDN w:val="0"/>
      <w:adjustRightInd w:val="0"/>
    </w:pPr>
    <w:rPr>
      <w:rFonts w:hint="default"/>
      <w:sz w:val="24"/>
    </w:rPr>
  </w:style>
  <w:style w:type="character" w:default="1" w:styleId="6">
    <w:name w:val="Default Paragraph Font"/>
    <w:unhideWhenUsed/>
    <w:uiPriority w:val="99"/>
    <w:rPr>
      <w:rFonts w:hint="default"/>
      <w:sz w:val="24"/>
    </w:rPr>
  </w:style>
  <w:style w:type="table" w:default="1" w:styleId="7">
    <w:name w:val="Normal Table"/>
    <w:qFormat/>
    <w:uiPriority w:val="99"/>
    <w:tblPr>
      <w:tblLayout w:type="fixed"/>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pPr>
    <w:rPr>
      <w:rFonts w:hint="default"/>
      <w:sz w:val="18"/>
    </w:rPr>
  </w:style>
  <w:style w:type="paragraph" w:styleId="5">
    <w:name w:val="header"/>
    <w:basedOn w:val="1"/>
    <w:unhideWhenUsed/>
    <w:qFormat/>
    <w:uiPriority w:val="99"/>
    <w:pPr>
      <w:tabs>
        <w:tab w:val="center" w:pos="4153"/>
        <w:tab w:val="right" w:pos="8306"/>
      </w:tabs>
      <w:snapToGrid w:val="0"/>
      <w:jc w:val="both"/>
    </w:pPr>
    <w:rPr>
      <w:rFonts w:hint="default"/>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2022-11-18T02:27:58Z</dcterms:created>
  <dc:creator>User</dc:creator>
  <cp:lastModifiedBy>User</cp:lastModifiedBy>
  <dcterms:modified xsi:type="dcterms:W3CDTF">2022-11-18T02:28:11Z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