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643" w:rsidRDefault="003B4092">
      <w:pPr>
        <w:spacing w:line="600" w:lineRule="exact"/>
        <w:jc w:val="center"/>
        <w:rPr>
          <w:rFonts w:ascii="宋体" w:hAnsi="宋体"/>
          <w:b/>
          <w:bCs/>
          <w:w w:val="105"/>
          <w:sz w:val="44"/>
          <w:szCs w:val="44"/>
          <w:lang w:eastAsia="zh-CN"/>
        </w:rPr>
      </w:pPr>
      <w:r>
        <w:rPr>
          <w:rFonts w:ascii="宋体" w:hAnsi="宋体" w:hint="eastAsia"/>
          <w:b/>
          <w:bCs/>
          <w:w w:val="105"/>
          <w:sz w:val="44"/>
          <w:szCs w:val="44"/>
          <w:lang w:eastAsia="zh-CN"/>
        </w:rPr>
        <w:t>2020</w:t>
      </w:r>
      <w:r>
        <w:rPr>
          <w:rFonts w:ascii="宋体" w:hAnsi="宋体" w:hint="eastAsia"/>
          <w:b/>
          <w:bCs/>
          <w:w w:val="105"/>
          <w:sz w:val="44"/>
          <w:szCs w:val="44"/>
          <w:lang w:eastAsia="zh-CN"/>
        </w:rPr>
        <w:t>年监测中心成本运行费用</w:t>
      </w:r>
    </w:p>
    <w:p w:rsidR="008B6643" w:rsidRDefault="003B4092">
      <w:pPr>
        <w:spacing w:line="600" w:lineRule="exact"/>
        <w:jc w:val="center"/>
        <w:rPr>
          <w:rFonts w:ascii="宋体" w:hAnsi="宋体"/>
          <w:b/>
          <w:bCs/>
          <w:w w:val="105"/>
          <w:sz w:val="44"/>
          <w:szCs w:val="44"/>
          <w:lang w:eastAsia="zh-CN"/>
        </w:rPr>
      </w:pPr>
      <w:r>
        <w:rPr>
          <w:rFonts w:ascii="宋体" w:hAnsi="宋体" w:hint="eastAsia"/>
          <w:b/>
          <w:bCs/>
          <w:spacing w:val="-15"/>
          <w:w w:val="105"/>
          <w:sz w:val="44"/>
          <w:szCs w:val="44"/>
          <w:lang w:eastAsia="zh-CN"/>
        </w:rPr>
        <w:t>支出绩效自评报告</w:t>
      </w:r>
    </w:p>
    <w:p w:rsidR="008B6643" w:rsidRDefault="008B6643">
      <w:pPr>
        <w:rPr>
          <w:lang w:eastAsia="zh-CN"/>
        </w:rPr>
      </w:pPr>
    </w:p>
    <w:p w:rsidR="008B6643" w:rsidRDefault="003B4092">
      <w:pPr>
        <w:spacing w:line="600" w:lineRule="exact"/>
        <w:jc w:val="both"/>
        <w:rPr>
          <w:rFonts w:ascii="黑体" w:eastAsia="黑体" w:hAnsi="黑体"/>
          <w:sz w:val="32"/>
          <w:szCs w:val="32"/>
          <w:lang w:eastAsia="zh-CN"/>
        </w:rPr>
      </w:pPr>
      <w:r>
        <w:rPr>
          <w:rFonts w:ascii="黑体" w:eastAsia="黑体" w:hAnsi="黑体"/>
          <w:spacing w:val="-4"/>
          <w:w w:val="105"/>
          <w:sz w:val="32"/>
          <w:szCs w:val="32"/>
          <w:lang w:eastAsia="zh-CN"/>
        </w:rPr>
        <w:t>一、基本情况</w:t>
      </w:r>
    </w:p>
    <w:p w:rsidR="008B6643" w:rsidRDefault="003B4092">
      <w:pPr>
        <w:spacing w:line="480" w:lineRule="exact"/>
        <w:rPr>
          <w:rFonts w:ascii="黑体" w:eastAsia="黑体" w:hAnsi="黑体"/>
          <w:sz w:val="32"/>
          <w:szCs w:val="32"/>
          <w:lang w:eastAsia="zh-CN"/>
        </w:rPr>
      </w:pPr>
      <w:r>
        <w:rPr>
          <w:rFonts w:ascii="黑体" w:eastAsia="黑体" w:hAnsi="黑体" w:hint="eastAsia"/>
          <w:sz w:val="32"/>
          <w:szCs w:val="32"/>
          <w:lang w:eastAsia="zh-CN"/>
        </w:rPr>
        <w:t xml:space="preserve">    </w:t>
      </w:r>
      <w:r>
        <w:rPr>
          <w:rFonts w:ascii="黑体" w:eastAsia="黑体" w:hAnsi="黑体" w:hint="eastAsia"/>
          <w:sz w:val="32"/>
          <w:szCs w:val="32"/>
          <w:lang w:eastAsia="zh-CN"/>
        </w:rPr>
        <w:t>（一）项目概况</w:t>
      </w:r>
    </w:p>
    <w:p w:rsidR="008B6643" w:rsidRDefault="003B4092">
      <w:pPr>
        <w:tabs>
          <w:tab w:val="left" w:pos="5895"/>
        </w:tabs>
        <w:spacing w:line="480" w:lineRule="exact"/>
        <w:rPr>
          <w:sz w:val="24"/>
          <w:lang w:eastAsia="zh-CN"/>
        </w:rPr>
      </w:pPr>
      <w:r>
        <w:rPr>
          <w:rFonts w:hint="eastAsia"/>
          <w:sz w:val="24"/>
          <w:lang w:eastAsia="zh-CN"/>
        </w:rPr>
        <w:t xml:space="preserve">    </w:t>
      </w:r>
      <w:r>
        <w:rPr>
          <w:rFonts w:hint="eastAsia"/>
          <w:sz w:val="24"/>
          <w:lang w:eastAsia="zh-CN"/>
        </w:rPr>
        <w:t>天津市和平区生态环境监测中心，负责</w:t>
      </w:r>
      <w:r>
        <w:rPr>
          <w:sz w:val="24"/>
          <w:lang w:eastAsia="zh-CN"/>
        </w:rPr>
        <w:t>对环境和污染源排放进行监测</w:t>
      </w:r>
      <w:r>
        <w:rPr>
          <w:rFonts w:hint="eastAsia"/>
          <w:sz w:val="24"/>
          <w:lang w:eastAsia="zh-CN"/>
        </w:rPr>
        <w:t>、</w:t>
      </w:r>
      <w:r>
        <w:rPr>
          <w:sz w:val="24"/>
          <w:lang w:eastAsia="zh-CN"/>
        </w:rPr>
        <w:t>及时、系统地收集，汇总和管理全区环境监测数据；编写环境质量与污染源排污状况的报告，为环境管理和决策提供技术支持、技术监督和技术服务</w:t>
      </w:r>
      <w:r>
        <w:rPr>
          <w:rFonts w:hint="eastAsia"/>
          <w:sz w:val="24"/>
          <w:lang w:eastAsia="zh-CN"/>
        </w:rPr>
        <w:t>、</w:t>
      </w:r>
      <w:r>
        <w:rPr>
          <w:sz w:val="24"/>
          <w:lang w:eastAsia="zh-CN"/>
        </w:rPr>
        <w:t>参与制定全区环境监测计划，并组织实施和执行</w:t>
      </w:r>
      <w:r>
        <w:rPr>
          <w:rFonts w:hint="eastAsia"/>
          <w:sz w:val="24"/>
          <w:lang w:eastAsia="zh-CN"/>
        </w:rPr>
        <w:t>、</w:t>
      </w:r>
      <w:r>
        <w:rPr>
          <w:sz w:val="24"/>
          <w:lang w:eastAsia="zh-CN"/>
        </w:rPr>
        <w:t>将我区环境质量数据运用网络及时上报市监测中心及区政府</w:t>
      </w:r>
      <w:r>
        <w:rPr>
          <w:rFonts w:hint="eastAsia"/>
          <w:sz w:val="24"/>
          <w:lang w:eastAsia="zh-CN"/>
        </w:rPr>
        <w:t>、</w:t>
      </w:r>
      <w:r>
        <w:rPr>
          <w:sz w:val="24"/>
          <w:lang w:eastAsia="zh-CN"/>
        </w:rPr>
        <w:t>开展我区环境监测的质量体系运行工作</w:t>
      </w:r>
      <w:r>
        <w:rPr>
          <w:rFonts w:hint="eastAsia"/>
          <w:sz w:val="24"/>
          <w:lang w:eastAsia="zh-CN"/>
        </w:rPr>
        <w:t>、</w:t>
      </w:r>
      <w:r>
        <w:rPr>
          <w:sz w:val="24"/>
          <w:lang w:eastAsia="zh-CN"/>
        </w:rPr>
        <w:t>污染纠纷仲裁监测和突发性污染事故的监测</w:t>
      </w:r>
      <w:r>
        <w:rPr>
          <w:rFonts w:hint="eastAsia"/>
          <w:sz w:val="24"/>
          <w:lang w:eastAsia="zh-CN"/>
        </w:rPr>
        <w:t>、承担机动车排气污染防治检测等服务保障等工作。</w:t>
      </w:r>
    </w:p>
    <w:p w:rsidR="008B6643" w:rsidRDefault="003B4092">
      <w:pPr>
        <w:spacing w:line="480" w:lineRule="exact"/>
        <w:ind w:firstLineChars="200" w:firstLine="480"/>
        <w:rPr>
          <w:sz w:val="24"/>
          <w:lang w:eastAsia="zh-CN"/>
        </w:rPr>
      </w:pPr>
      <w:r>
        <w:rPr>
          <w:rFonts w:hint="eastAsia"/>
          <w:sz w:val="24"/>
          <w:lang w:eastAsia="zh-CN"/>
        </w:rPr>
        <w:t>为保障天津市和平区生态环境监测中心正常运行，监测中心于</w:t>
      </w:r>
      <w:r>
        <w:rPr>
          <w:rFonts w:hint="eastAsia"/>
          <w:sz w:val="24"/>
          <w:lang w:eastAsia="zh-CN"/>
        </w:rPr>
        <w:t>20</w:t>
      </w:r>
      <w:r>
        <w:rPr>
          <w:rFonts w:hint="eastAsia"/>
          <w:sz w:val="24"/>
          <w:lang w:eastAsia="zh-CN"/>
        </w:rPr>
        <w:t>21</w:t>
      </w:r>
      <w:r>
        <w:rPr>
          <w:rFonts w:hint="eastAsia"/>
          <w:sz w:val="24"/>
          <w:lang w:eastAsia="zh-CN"/>
        </w:rPr>
        <w:t>年</w:t>
      </w:r>
      <w:r>
        <w:rPr>
          <w:rFonts w:hint="eastAsia"/>
          <w:sz w:val="24"/>
          <w:lang w:eastAsia="zh-CN"/>
        </w:rPr>
        <w:t>3</w:t>
      </w:r>
      <w:r>
        <w:rPr>
          <w:rFonts w:hint="eastAsia"/>
          <w:sz w:val="24"/>
          <w:lang w:eastAsia="zh-CN"/>
        </w:rPr>
        <w:t>月向区政府申请</w:t>
      </w:r>
      <w:r>
        <w:rPr>
          <w:rFonts w:hint="eastAsia"/>
          <w:sz w:val="24"/>
          <w:lang w:eastAsia="zh-CN"/>
        </w:rPr>
        <w:t>202</w:t>
      </w:r>
      <w:r>
        <w:rPr>
          <w:rFonts w:hint="eastAsia"/>
          <w:sz w:val="24"/>
          <w:lang w:eastAsia="zh-CN"/>
        </w:rPr>
        <w:t>1</w:t>
      </w:r>
      <w:r>
        <w:rPr>
          <w:rFonts w:hint="eastAsia"/>
          <w:sz w:val="24"/>
          <w:lang w:eastAsia="zh-CN"/>
        </w:rPr>
        <w:t>年监测中心成本运行费用</w:t>
      </w:r>
      <w:r>
        <w:rPr>
          <w:rFonts w:hint="eastAsia"/>
          <w:sz w:val="24"/>
          <w:lang w:eastAsia="zh-CN"/>
        </w:rPr>
        <w:t>1</w:t>
      </w:r>
      <w:r>
        <w:rPr>
          <w:rFonts w:hint="eastAsia"/>
          <w:sz w:val="24"/>
          <w:lang w:eastAsia="zh-CN"/>
        </w:rPr>
        <w:t>92.022</w:t>
      </w:r>
      <w:r>
        <w:rPr>
          <w:rFonts w:hint="eastAsia"/>
          <w:sz w:val="24"/>
          <w:lang w:eastAsia="zh-CN"/>
        </w:rPr>
        <w:t>万元，最终区领导批复为</w:t>
      </w:r>
      <w:r>
        <w:rPr>
          <w:rFonts w:hint="eastAsia"/>
          <w:sz w:val="24"/>
          <w:lang w:eastAsia="zh-CN"/>
        </w:rPr>
        <w:t>100</w:t>
      </w:r>
      <w:r>
        <w:rPr>
          <w:rFonts w:hint="eastAsia"/>
          <w:sz w:val="24"/>
          <w:lang w:eastAsia="zh-CN"/>
        </w:rPr>
        <w:t>万元</w:t>
      </w:r>
      <w:r>
        <w:rPr>
          <w:rFonts w:hint="eastAsia"/>
          <w:sz w:val="24"/>
          <w:lang w:eastAsia="zh-CN"/>
        </w:rPr>
        <w:t>。但由于区财政资金紧张，最终</w:t>
      </w:r>
      <w:r>
        <w:rPr>
          <w:rFonts w:hint="eastAsia"/>
          <w:sz w:val="24"/>
          <w:lang w:eastAsia="zh-CN"/>
        </w:rPr>
        <w:t>202</w:t>
      </w:r>
      <w:r>
        <w:rPr>
          <w:rFonts w:hint="eastAsia"/>
          <w:sz w:val="24"/>
          <w:lang w:eastAsia="zh-CN"/>
        </w:rPr>
        <w:t>1</w:t>
      </w:r>
      <w:r>
        <w:rPr>
          <w:rFonts w:hint="eastAsia"/>
          <w:sz w:val="24"/>
          <w:lang w:eastAsia="zh-CN"/>
        </w:rPr>
        <w:t>年监测中心成本运行费用实际支出</w:t>
      </w:r>
      <w:r>
        <w:rPr>
          <w:rFonts w:hint="eastAsia"/>
          <w:sz w:val="24"/>
          <w:lang w:eastAsia="zh-CN"/>
        </w:rPr>
        <w:t>10</w:t>
      </w:r>
      <w:r>
        <w:rPr>
          <w:rFonts w:hint="eastAsia"/>
          <w:sz w:val="24"/>
          <w:lang w:eastAsia="zh-CN"/>
        </w:rPr>
        <w:t>万元，剩余款项尚未支付。</w:t>
      </w:r>
    </w:p>
    <w:p w:rsidR="008B6643" w:rsidRDefault="003B4092">
      <w:pPr>
        <w:spacing w:line="480" w:lineRule="exact"/>
        <w:ind w:firstLineChars="200" w:firstLine="640"/>
        <w:rPr>
          <w:rFonts w:ascii="黑体" w:eastAsia="黑体" w:hAnsi="黑体"/>
          <w:sz w:val="24"/>
          <w:lang w:eastAsia="zh-CN"/>
        </w:rPr>
      </w:pPr>
      <w:r>
        <w:rPr>
          <w:rFonts w:ascii="黑体" w:eastAsia="黑体" w:hAnsi="黑体" w:hint="eastAsia"/>
          <w:sz w:val="32"/>
          <w:szCs w:val="32"/>
          <w:lang w:eastAsia="zh-CN"/>
        </w:rPr>
        <w:t>（二）项目绩效目标</w:t>
      </w:r>
    </w:p>
    <w:p w:rsidR="008B6643" w:rsidRDefault="003B4092">
      <w:pPr>
        <w:spacing w:line="480" w:lineRule="exact"/>
        <w:ind w:firstLineChars="200" w:firstLine="480"/>
        <w:rPr>
          <w:bCs/>
          <w:sz w:val="24"/>
          <w:lang w:eastAsia="zh-CN"/>
        </w:rPr>
      </w:pPr>
      <w:r>
        <w:rPr>
          <w:rFonts w:hint="eastAsia"/>
          <w:sz w:val="24"/>
          <w:lang w:eastAsia="zh-CN"/>
        </w:rPr>
        <w:t>2020</w:t>
      </w:r>
      <w:r>
        <w:rPr>
          <w:rFonts w:hint="eastAsia"/>
          <w:sz w:val="24"/>
          <w:lang w:eastAsia="zh-CN"/>
        </w:rPr>
        <w:t>年支出监测中心成本运行费用是为了保障天津市和平区生态环境监测中心正常运行，从而保障和平区环境监测工作顺利完成。</w:t>
      </w:r>
    </w:p>
    <w:p w:rsidR="008B6643" w:rsidRDefault="003B4092">
      <w:pPr>
        <w:spacing w:line="480" w:lineRule="exact"/>
        <w:ind w:firstLineChars="200" w:firstLine="480"/>
        <w:jc w:val="center"/>
        <w:rPr>
          <w:sz w:val="24"/>
          <w:lang w:eastAsia="zh-CN"/>
        </w:rPr>
      </w:pPr>
      <w:r>
        <w:rPr>
          <w:rFonts w:hint="eastAsia"/>
          <w:sz w:val="24"/>
          <w:lang w:eastAsia="zh-CN"/>
        </w:rPr>
        <w:t>表</w:t>
      </w:r>
      <w:r>
        <w:rPr>
          <w:rFonts w:hint="eastAsia"/>
          <w:sz w:val="24"/>
          <w:lang w:eastAsia="zh-CN"/>
        </w:rPr>
        <w:t xml:space="preserve">1 </w:t>
      </w:r>
      <w:r>
        <w:rPr>
          <w:rFonts w:hint="eastAsia"/>
          <w:sz w:val="24"/>
          <w:lang w:eastAsia="zh-CN"/>
        </w:rPr>
        <w:t>项目绩效指标</w:t>
      </w:r>
    </w:p>
    <w:tbl>
      <w:tblPr>
        <w:tblStyle w:val="a7"/>
        <w:tblW w:w="0" w:type="auto"/>
        <w:tblLook w:val="04A0"/>
      </w:tblPr>
      <w:tblGrid>
        <w:gridCol w:w="534"/>
        <w:gridCol w:w="1417"/>
        <w:gridCol w:w="1418"/>
        <w:gridCol w:w="3827"/>
        <w:gridCol w:w="1326"/>
      </w:tblGrid>
      <w:tr w:rsidR="008B6643">
        <w:trPr>
          <w:trHeight w:val="318"/>
        </w:trPr>
        <w:tc>
          <w:tcPr>
            <w:tcW w:w="534" w:type="dxa"/>
            <w:vMerge w:val="restart"/>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绩</w:t>
            </w:r>
          </w:p>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效</w:t>
            </w:r>
          </w:p>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指</w:t>
            </w:r>
          </w:p>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标</w:t>
            </w:r>
          </w:p>
        </w:tc>
        <w:tc>
          <w:tcPr>
            <w:tcW w:w="1417"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一级指标</w:t>
            </w:r>
          </w:p>
        </w:tc>
        <w:tc>
          <w:tcPr>
            <w:tcW w:w="1418"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二级指标</w:t>
            </w:r>
          </w:p>
        </w:tc>
        <w:tc>
          <w:tcPr>
            <w:tcW w:w="3827"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三级指标</w:t>
            </w:r>
          </w:p>
        </w:tc>
        <w:tc>
          <w:tcPr>
            <w:tcW w:w="1326"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指标值</w:t>
            </w:r>
          </w:p>
        </w:tc>
      </w:tr>
      <w:tr w:rsidR="008B6643">
        <w:trPr>
          <w:trHeight w:val="516"/>
        </w:trPr>
        <w:tc>
          <w:tcPr>
            <w:tcW w:w="534"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7" w:type="dxa"/>
            <w:vMerge w:val="restart"/>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产出指标</w:t>
            </w:r>
          </w:p>
        </w:tc>
        <w:tc>
          <w:tcPr>
            <w:tcW w:w="1418"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数量指标</w:t>
            </w:r>
          </w:p>
        </w:tc>
        <w:tc>
          <w:tcPr>
            <w:tcW w:w="3827"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环境监测报告数量</w:t>
            </w:r>
          </w:p>
        </w:tc>
        <w:tc>
          <w:tcPr>
            <w:tcW w:w="1326"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Pr>
                <w:rFonts w:asciiTheme="minorEastAsia" w:eastAsiaTheme="minorEastAsia" w:hAnsiTheme="minorEastAsia" w:hint="eastAsia"/>
                <w:color w:val="000000"/>
                <w:sz w:val="18"/>
                <w:szCs w:val="18"/>
                <w:lang w:eastAsia="zh-CN"/>
              </w:rPr>
              <w:t>100</w:t>
            </w:r>
            <w:r>
              <w:rPr>
                <w:rFonts w:asciiTheme="minorEastAsia" w:eastAsiaTheme="minorEastAsia" w:hAnsiTheme="minorEastAsia" w:hint="eastAsia"/>
                <w:color w:val="000000"/>
                <w:sz w:val="18"/>
                <w:szCs w:val="18"/>
                <w:lang w:eastAsia="zh-CN"/>
              </w:rPr>
              <w:t>份</w:t>
            </w:r>
          </w:p>
        </w:tc>
      </w:tr>
      <w:tr w:rsidR="008B6643">
        <w:trPr>
          <w:trHeight w:val="482"/>
        </w:trPr>
        <w:tc>
          <w:tcPr>
            <w:tcW w:w="534"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8" w:type="dxa"/>
            <w:vMerge w:val="restart"/>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质量指标</w:t>
            </w:r>
          </w:p>
        </w:tc>
        <w:tc>
          <w:tcPr>
            <w:tcW w:w="3827"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监测及实验数据准确度</w:t>
            </w:r>
          </w:p>
        </w:tc>
        <w:tc>
          <w:tcPr>
            <w:tcW w:w="1326"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Pr>
                <w:rFonts w:asciiTheme="minorEastAsia" w:eastAsiaTheme="minorEastAsia" w:hAnsiTheme="minorEastAsia" w:hint="eastAsia"/>
                <w:color w:val="000000"/>
                <w:sz w:val="18"/>
                <w:szCs w:val="18"/>
                <w:lang w:eastAsia="zh-CN"/>
              </w:rPr>
              <w:t>99%</w:t>
            </w:r>
          </w:p>
        </w:tc>
      </w:tr>
      <w:tr w:rsidR="008B6643">
        <w:trPr>
          <w:trHeight w:val="458"/>
        </w:trPr>
        <w:tc>
          <w:tcPr>
            <w:tcW w:w="534"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8"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3827"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监测报告准确度</w:t>
            </w:r>
          </w:p>
        </w:tc>
        <w:tc>
          <w:tcPr>
            <w:tcW w:w="1326"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Pr>
                <w:rFonts w:asciiTheme="minorEastAsia" w:eastAsiaTheme="minorEastAsia" w:hAnsiTheme="minorEastAsia" w:hint="eastAsia"/>
                <w:color w:val="000000"/>
                <w:sz w:val="18"/>
                <w:szCs w:val="18"/>
                <w:lang w:eastAsia="zh-CN"/>
              </w:rPr>
              <w:t>99%</w:t>
            </w:r>
          </w:p>
        </w:tc>
      </w:tr>
      <w:tr w:rsidR="00B02465">
        <w:trPr>
          <w:trHeight w:val="552"/>
        </w:trPr>
        <w:tc>
          <w:tcPr>
            <w:tcW w:w="534" w:type="dxa"/>
            <w:vMerge/>
            <w:vAlign w:val="center"/>
          </w:tcPr>
          <w:p w:rsidR="00B02465" w:rsidRDefault="00B02465">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B02465" w:rsidRDefault="00B02465">
            <w:pPr>
              <w:widowControl/>
              <w:jc w:val="center"/>
              <w:rPr>
                <w:rFonts w:asciiTheme="minorEastAsia" w:eastAsiaTheme="minorEastAsia" w:hAnsiTheme="minorEastAsia"/>
                <w:color w:val="000000"/>
                <w:sz w:val="18"/>
                <w:szCs w:val="18"/>
                <w:lang w:eastAsia="zh-CN"/>
              </w:rPr>
            </w:pPr>
          </w:p>
        </w:tc>
        <w:tc>
          <w:tcPr>
            <w:tcW w:w="1418" w:type="dxa"/>
            <w:vAlign w:val="center"/>
          </w:tcPr>
          <w:p w:rsidR="00B02465" w:rsidRDefault="00B02465">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时效指标</w:t>
            </w:r>
          </w:p>
        </w:tc>
        <w:tc>
          <w:tcPr>
            <w:tcW w:w="3827" w:type="dxa"/>
            <w:vAlign w:val="center"/>
          </w:tcPr>
          <w:p w:rsidR="00B02465" w:rsidRDefault="00B02465" w:rsidP="00B02465">
            <w:pPr>
              <w:jc w:val="center"/>
              <w:rPr>
                <w:rFonts w:ascii="宋体" w:hAnsi="宋体" w:cs="宋体"/>
                <w:color w:val="000000"/>
                <w:sz w:val="24"/>
                <w:szCs w:val="24"/>
              </w:rPr>
            </w:pPr>
            <w:r w:rsidRPr="00B02465">
              <w:rPr>
                <w:rFonts w:asciiTheme="minorEastAsia" w:eastAsiaTheme="minorEastAsia" w:hAnsiTheme="minorEastAsia" w:hint="eastAsia"/>
                <w:color w:val="000000"/>
                <w:sz w:val="18"/>
                <w:szCs w:val="18"/>
                <w:lang w:eastAsia="zh-CN"/>
              </w:rPr>
              <w:t>监测工作完成率</w:t>
            </w:r>
          </w:p>
        </w:tc>
        <w:tc>
          <w:tcPr>
            <w:tcW w:w="1326" w:type="dxa"/>
            <w:vAlign w:val="center"/>
          </w:tcPr>
          <w:p w:rsidR="00B02465" w:rsidRDefault="00B02465">
            <w:pPr>
              <w:jc w:val="center"/>
              <w:rPr>
                <w:rFonts w:ascii="宋体" w:hAnsi="宋体" w:cs="宋体"/>
                <w:color w:val="000000"/>
                <w:sz w:val="24"/>
                <w:szCs w:val="24"/>
              </w:rPr>
            </w:pPr>
            <w:r w:rsidRPr="00B02465">
              <w:rPr>
                <w:rFonts w:asciiTheme="minorEastAsia" w:eastAsiaTheme="minorEastAsia" w:hAnsiTheme="minorEastAsia" w:hint="eastAsia"/>
                <w:color w:val="000000"/>
                <w:sz w:val="18"/>
                <w:szCs w:val="18"/>
                <w:lang w:eastAsia="zh-CN"/>
              </w:rPr>
              <w:t>≥99%</w:t>
            </w:r>
          </w:p>
        </w:tc>
      </w:tr>
      <w:tr w:rsidR="008B6643">
        <w:trPr>
          <w:trHeight w:val="552"/>
        </w:trPr>
        <w:tc>
          <w:tcPr>
            <w:tcW w:w="534"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8"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成本指标</w:t>
            </w:r>
          </w:p>
        </w:tc>
        <w:tc>
          <w:tcPr>
            <w:tcW w:w="3827"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全年运行成本</w:t>
            </w:r>
          </w:p>
        </w:tc>
        <w:tc>
          <w:tcPr>
            <w:tcW w:w="1326"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Pr>
                <w:rFonts w:asciiTheme="minorEastAsia" w:eastAsiaTheme="minorEastAsia" w:hAnsiTheme="minorEastAsia" w:hint="eastAsia"/>
                <w:color w:val="000000"/>
                <w:sz w:val="18"/>
                <w:szCs w:val="18"/>
                <w:lang w:eastAsia="zh-CN"/>
              </w:rPr>
              <w:t>1</w:t>
            </w:r>
            <w:r w:rsidR="00B02465">
              <w:rPr>
                <w:rFonts w:asciiTheme="minorEastAsia" w:eastAsiaTheme="minorEastAsia" w:hAnsiTheme="minorEastAsia" w:hint="eastAsia"/>
                <w:color w:val="000000"/>
                <w:sz w:val="18"/>
                <w:szCs w:val="18"/>
                <w:lang w:eastAsia="zh-CN"/>
              </w:rPr>
              <w:t>0</w:t>
            </w:r>
            <w:r>
              <w:rPr>
                <w:rFonts w:asciiTheme="minorEastAsia" w:eastAsiaTheme="minorEastAsia" w:hAnsiTheme="minorEastAsia" w:hint="eastAsia"/>
                <w:color w:val="000000"/>
                <w:sz w:val="18"/>
                <w:szCs w:val="18"/>
                <w:lang w:eastAsia="zh-CN"/>
              </w:rPr>
              <w:t>万元</w:t>
            </w:r>
          </w:p>
        </w:tc>
      </w:tr>
      <w:tr w:rsidR="008B6643">
        <w:trPr>
          <w:trHeight w:val="318"/>
        </w:trPr>
        <w:tc>
          <w:tcPr>
            <w:tcW w:w="534"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7"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效益指标</w:t>
            </w:r>
          </w:p>
        </w:tc>
        <w:tc>
          <w:tcPr>
            <w:tcW w:w="1418"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生态效益</w:t>
            </w:r>
            <w:r>
              <w:rPr>
                <w:rFonts w:asciiTheme="minorEastAsia" w:eastAsiaTheme="minorEastAsia" w:hAnsiTheme="minorEastAsia" w:hint="eastAsia"/>
                <w:color w:val="000000"/>
                <w:sz w:val="18"/>
                <w:szCs w:val="18"/>
                <w:lang w:eastAsia="zh-CN"/>
              </w:rPr>
              <w:br/>
            </w:r>
            <w:r>
              <w:rPr>
                <w:rFonts w:asciiTheme="minorEastAsia" w:eastAsiaTheme="minorEastAsia" w:hAnsiTheme="minorEastAsia" w:hint="eastAsia"/>
                <w:color w:val="000000"/>
                <w:sz w:val="18"/>
                <w:szCs w:val="18"/>
                <w:lang w:eastAsia="zh-CN"/>
              </w:rPr>
              <w:t>指标</w:t>
            </w:r>
          </w:p>
        </w:tc>
        <w:tc>
          <w:tcPr>
            <w:tcW w:w="3827"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和平区生态环境质量提升</w:t>
            </w:r>
          </w:p>
        </w:tc>
        <w:tc>
          <w:tcPr>
            <w:tcW w:w="1326"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持续改善</w:t>
            </w:r>
          </w:p>
        </w:tc>
      </w:tr>
      <w:tr w:rsidR="008B6643">
        <w:trPr>
          <w:trHeight w:val="318"/>
        </w:trPr>
        <w:tc>
          <w:tcPr>
            <w:tcW w:w="534" w:type="dxa"/>
            <w:vMerge/>
            <w:vAlign w:val="center"/>
          </w:tcPr>
          <w:p w:rsidR="008B6643" w:rsidRDefault="008B6643">
            <w:pPr>
              <w:widowControl/>
              <w:jc w:val="center"/>
              <w:rPr>
                <w:rFonts w:asciiTheme="minorEastAsia" w:eastAsiaTheme="minorEastAsia" w:hAnsiTheme="minorEastAsia"/>
                <w:color w:val="000000"/>
                <w:sz w:val="18"/>
                <w:szCs w:val="18"/>
                <w:lang w:eastAsia="zh-CN"/>
              </w:rPr>
            </w:pPr>
          </w:p>
        </w:tc>
        <w:tc>
          <w:tcPr>
            <w:tcW w:w="1417"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满意度指标</w:t>
            </w:r>
          </w:p>
        </w:tc>
        <w:tc>
          <w:tcPr>
            <w:tcW w:w="1418" w:type="dxa"/>
            <w:vAlign w:val="center"/>
          </w:tcPr>
          <w:p w:rsidR="008B6643" w:rsidRDefault="003B4092">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服务对象</w:t>
            </w:r>
            <w:r>
              <w:rPr>
                <w:rFonts w:asciiTheme="minorEastAsia" w:eastAsiaTheme="minorEastAsia" w:hAnsiTheme="minorEastAsia" w:hint="eastAsia"/>
                <w:color w:val="000000"/>
                <w:sz w:val="18"/>
                <w:szCs w:val="18"/>
                <w:lang w:eastAsia="zh-CN"/>
              </w:rPr>
              <w:br/>
            </w:r>
            <w:r>
              <w:rPr>
                <w:rFonts w:asciiTheme="minorEastAsia" w:eastAsiaTheme="minorEastAsia" w:hAnsiTheme="minorEastAsia" w:hint="eastAsia"/>
                <w:color w:val="000000"/>
                <w:sz w:val="18"/>
                <w:szCs w:val="18"/>
                <w:lang w:eastAsia="zh-CN"/>
              </w:rPr>
              <w:t>满意度指标</w:t>
            </w:r>
          </w:p>
        </w:tc>
        <w:tc>
          <w:tcPr>
            <w:tcW w:w="3827"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市、区生态局对中心运转情况的满意度</w:t>
            </w:r>
          </w:p>
        </w:tc>
        <w:tc>
          <w:tcPr>
            <w:tcW w:w="1326" w:type="dxa"/>
            <w:vAlign w:val="center"/>
          </w:tcPr>
          <w:p w:rsidR="008B6643" w:rsidRDefault="003B4092">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Pr>
                <w:rFonts w:asciiTheme="minorEastAsia" w:eastAsiaTheme="minorEastAsia" w:hAnsiTheme="minorEastAsia" w:hint="eastAsia"/>
                <w:color w:val="000000"/>
                <w:sz w:val="18"/>
                <w:szCs w:val="18"/>
                <w:lang w:eastAsia="zh-CN"/>
              </w:rPr>
              <w:t>99%</w:t>
            </w:r>
          </w:p>
        </w:tc>
      </w:tr>
    </w:tbl>
    <w:p w:rsidR="008B6643" w:rsidRDefault="003B4092">
      <w:pPr>
        <w:spacing w:line="600" w:lineRule="exact"/>
        <w:ind w:firstLineChars="200" w:firstLine="640"/>
        <w:jc w:val="both"/>
        <w:rPr>
          <w:rFonts w:ascii="黑体" w:eastAsia="黑体" w:hAnsi="黑体"/>
          <w:sz w:val="32"/>
          <w:szCs w:val="32"/>
          <w:lang w:eastAsia="zh-CN"/>
        </w:rPr>
      </w:pPr>
      <w:r>
        <w:rPr>
          <w:rFonts w:ascii="黑体" w:eastAsia="黑体" w:hAnsi="黑体"/>
          <w:sz w:val="32"/>
          <w:szCs w:val="32"/>
          <w:lang w:eastAsia="zh-CN"/>
        </w:rPr>
        <w:lastRenderedPageBreak/>
        <w:t>二、绩效评价工作开展情况</w:t>
      </w:r>
    </w:p>
    <w:p w:rsidR="008B6643" w:rsidRDefault="003B4092">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（一）</w:t>
      </w:r>
      <w:r>
        <w:rPr>
          <w:rFonts w:ascii="黑体" w:eastAsia="黑体" w:hAnsi="黑体"/>
          <w:sz w:val="32"/>
          <w:szCs w:val="32"/>
          <w:lang w:eastAsia="zh-CN"/>
        </w:rPr>
        <w:t>绩效评价</w:t>
      </w:r>
      <w:r>
        <w:rPr>
          <w:rFonts w:ascii="黑体" w:eastAsia="黑体" w:hAnsi="黑体"/>
          <w:spacing w:val="-10"/>
          <w:sz w:val="32"/>
          <w:szCs w:val="32"/>
          <w:lang w:eastAsia="zh-CN"/>
        </w:rPr>
        <w:t>目的</w:t>
      </w:r>
      <w:r>
        <w:rPr>
          <w:rFonts w:ascii="黑体" w:eastAsia="黑体" w:hAnsi="黑体" w:hint="eastAsia"/>
          <w:sz w:val="32"/>
          <w:szCs w:val="32"/>
          <w:lang w:eastAsia="zh-CN"/>
        </w:rPr>
        <w:t>、对象和范围</w:t>
      </w:r>
    </w:p>
    <w:p w:rsidR="008B6643" w:rsidRDefault="003B4092">
      <w:pPr>
        <w:spacing w:line="480" w:lineRule="exact"/>
        <w:ind w:firstLineChars="200" w:firstLine="480"/>
        <w:jc w:val="both"/>
        <w:rPr>
          <w:sz w:val="24"/>
          <w:lang w:eastAsia="zh-CN"/>
        </w:rPr>
      </w:pPr>
      <w:r>
        <w:rPr>
          <w:rFonts w:hint="eastAsia"/>
          <w:sz w:val="24"/>
          <w:lang w:eastAsia="zh-CN"/>
        </w:rPr>
        <w:t>严格执行区里要求，优化项目质量，提高项目资金使用效益，对</w:t>
      </w:r>
      <w:r>
        <w:rPr>
          <w:rFonts w:hint="eastAsia"/>
          <w:sz w:val="24"/>
          <w:lang w:eastAsia="zh-CN"/>
        </w:rPr>
        <w:t>202</w:t>
      </w:r>
      <w:r>
        <w:rPr>
          <w:rFonts w:hint="eastAsia"/>
          <w:sz w:val="24"/>
          <w:lang w:eastAsia="zh-CN"/>
        </w:rPr>
        <w:t>1</w:t>
      </w:r>
      <w:r>
        <w:rPr>
          <w:rFonts w:hint="eastAsia"/>
          <w:sz w:val="24"/>
          <w:lang w:eastAsia="zh-CN"/>
        </w:rPr>
        <w:t>年监测中心成本运行费用支出情况开展绩效评价，保证项目资金支出合理有效。</w:t>
      </w:r>
    </w:p>
    <w:p w:rsidR="008B6643" w:rsidRDefault="003B4092">
      <w:pPr>
        <w:spacing w:line="600" w:lineRule="exact"/>
        <w:jc w:val="both"/>
        <w:rPr>
          <w:rFonts w:ascii="黑体" w:eastAsia="黑体" w:hAnsi="黑体"/>
          <w:sz w:val="32"/>
          <w:szCs w:val="32"/>
          <w:lang w:eastAsia="zh-CN"/>
        </w:rPr>
      </w:pPr>
      <w:r>
        <w:rPr>
          <w:rFonts w:ascii="黑体" w:eastAsia="黑体" w:hAnsi="黑体" w:hint="eastAsia"/>
          <w:sz w:val="32"/>
          <w:szCs w:val="32"/>
          <w:lang w:eastAsia="zh-CN"/>
        </w:rPr>
        <w:t xml:space="preserve">    </w:t>
      </w:r>
      <w:r>
        <w:rPr>
          <w:rFonts w:ascii="黑体" w:eastAsia="黑体" w:hAnsi="黑体" w:hint="eastAsia"/>
          <w:sz w:val="32"/>
          <w:szCs w:val="32"/>
          <w:lang w:eastAsia="zh-CN"/>
        </w:rPr>
        <w:t>（二）</w:t>
      </w:r>
      <w:r>
        <w:rPr>
          <w:rFonts w:ascii="黑体" w:eastAsia="黑体" w:hAnsi="黑体" w:hint="eastAsia"/>
          <w:spacing w:val="-1"/>
          <w:w w:val="103"/>
          <w:sz w:val="32"/>
          <w:szCs w:val="32"/>
          <w:lang w:eastAsia="zh-CN"/>
        </w:rPr>
        <w:t>绩效评价原则</w:t>
      </w:r>
      <w:r>
        <w:rPr>
          <w:rFonts w:ascii="黑体" w:eastAsia="黑体" w:hAnsi="黑体" w:hint="eastAsia"/>
          <w:spacing w:val="-7"/>
          <w:w w:val="103"/>
          <w:sz w:val="32"/>
          <w:szCs w:val="32"/>
          <w:lang w:eastAsia="zh-CN"/>
        </w:rPr>
        <w:t>、评价指标体系</w:t>
      </w:r>
      <w:r>
        <w:rPr>
          <w:rFonts w:ascii="黑体" w:eastAsia="黑体" w:hAnsi="黑体" w:hint="eastAsia"/>
          <w:sz w:val="32"/>
          <w:szCs w:val="32"/>
          <w:lang w:eastAsia="zh-CN"/>
        </w:rPr>
        <w:t>、评价方法、评价标准</w:t>
      </w:r>
    </w:p>
    <w:p w:rsidR="008B6643" w:rsidRDefault="003B4092">
      <w:pPr>
        <w:spacing w:line="480" w:lineRule="exact"/>
        <w:ind w:firstLineChars="200" w:firstLine="480"/>
        <w:jc w:val="both"/>
        <w:rPr>
          <w:rFonts w:ascii="Times New Roman" w:eastAsia="仿宋_GB2312" w:hAnsi="Times New Roman"/>
          <w:sz w:val="32"/>
          <w:szCs w:val="32"/>
          <w:lang w:eastAsia="zh-CN"/>
        </w:rPr>
      </w:pPr>
      <w:r>
        <w:rPr>
          <w:sz w:val="24"/>
          <w:lang w:eastAsia="zh-CN"/>
        </w:rPr>
        <w:t>本着客观公正和有效性原则，按照设定的指标体系，</w:t>
      </w:r>
      <w:r>
        <w:rPr>
          <w:rFonts w:hint="eastAsia"/>
          <w:sz w:val="24"/>
          <w:lang w:eastAsia="zh-CN"/>
        </w:rPr>
        <w:t>分管局领导与相关科室参与评价，科室负责人</w:t>
      </w:r>
      <w:r>
        <w:rPr>
          <w:sz w:val="24"/>
          <w:lang w:eastAsia="zh-CN"/>
        </w:rPr>
        <w:t>进行打分，由项目负责人进行梳理并整改。</w:t>
      </w:r>
    </w:p>
    <w:p w:rsidR="008B6643" w:rsidRDefault="003B4092">
      <w:pPr>
        <w:rPr>
          <w:rFonts w:ascii="黑体" w:eastAsia="黑体" w:hAnsi="黑体"/>
          <w:sz w:val="32"/>
          <w:szCs w:val="32"/>
          <w:lang w:eastAsia="zh-CN"/>
        </w:rPr>
      </w:pPr>
      <w:r>
        <w:rPr>
          <w:rFonts w:ascii="黑体" w:eastAsia="黑体" w:hAnsi="黑体" w:hint="eastAsia"/>
          <w:sz w:val="32"/>
          <w:szCs w:val="32"/>
          <w:lang w:eastAsia="zh-CN"/>
        </w:rPr>
        <w:t xml:space="preserve">    </w:t>
      </w:r>
      <w:r>
        <w:rPr>
          <w:rFonts w:ascii="黑体" w:eastAsia="黑体" w:hAnsi="黑体" w:hint="eastAsia"/>
          <w:sz w:val="32"/>
          <w:szCs w:val="32"/>
          <w:lang w:eastAsia="zh-CN"/>
        </w:rPr>
        <w:t>（三）</w:t>
      </w:r>
      <w:r>
        <w:rPr>
          <w:rFonts w:ascii="黑体" w:eastAsia="黑体" w:hAnsi="黑体"/>
          <w:sz w:val="32"/>
          <w:szCs w:val="32"/>
          <w:lang w:eastAsia="zh-CN"/>
        </w:rPr>
        <w:t>绩效评价工作过程</w:t>
      </w:r>
    </w:p>
    <w:p w:rsidR="008B6643" w:rsidRDefault="003B4092">
      <w:pPr>
        <w:pStyle w:val="a6"/>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1.</w:t>
      </w:r>
      <w:r>
        <w:rPr>
          <w:rFonts w:ascii="Calibri" w:hAnsi="Calibri" w:cs="Times New Roman"/>
          <w:szCs w:val="22"/>
        </w:rPr>
        <w:t>前期准备。</w:t>
      </w:r>
      <w:r>
        <w:rPr>
          <w:rFonts w:ascii="Calibri" w:hAnsi="Calibri" w:cs="Times New Roman" w:hint="eastAsia"/>
          <w:szCs w:val="22"/>
        </w:rPr>
        <w:t>组织相关人员</w:t>
      </w:r>
      <w:r>
        <w:rPr>
          <w:rFonts w:ascii="Calibri" w:hAnsi="Calibri" w:cs="Times New Roman"/>
          <w:szCs w:val="22"/>
        </w:rPr>
        <w:t>学习评价指标体系和绩效相关文件通知。</w:t>
      </w:r>
    </w:p>
    <w:p w:rsidR="008B6643" w:rsidRDefault="003B4092">
      <w:pPr>
        <w:pStyle w:val="a6"/>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2.</w:t>
      </w:r>
      <w:r>
        <w:rPr>
          <w:rFonts w:ascii="Calibri" w:hAnsi="Calibri" w:cs="Times New Roman"/>
          <w:szCs w:val="22"/>
        </w:rPr>
        <w:t>组织实施。按照规定的工作程序组织绩效评价自评，注重评价质量，撰写绩效评价报告。</w:t>
      </w:r>
    </w:p>
    <w:p w:rsidR="008B6643" w:rsidRDefault="003B4092">
      <w:pPr>
        <w:pStyle w:val="a6"/>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3.</w:t>
      </w:r>
      <w:r>
        <w:rPr>
          <w:rFonts w:ascii="Calibri" w:hAnsi="Calibri" w:cs="Times New Roman"/>
          <w:szCs w:val="22"/>
        </w:rPr>
        <w:t>分析评价。对评价结果进行</w:t>
      </w:r>
      <w:r>
        <w:rPr>
          <w:rFonts w:ascii="Calibri" w:hAnsi="Calibri" w:cs="Times New Roman" w:hint="eastAsia"/>
          <w:szCs w:val="22"/>
        </w:rPr>
        <w:t>原因分析及</w:t>
      </w:r>
      <w:r>
        <w:rPr>
          <w:rFonts w:ascii="Calibri" w:hAnsi="Calibri" w:cs="Times New Roman"/>
          <w:szCs w:val="22"/>
        </w:rPr>
        <w:t>整改。</w:t>
      </w:r>
    </w:p>
    <w:p w:rsidR="008B6643" w:rsidRDefault="003B4092" w:rsidP="00B02465">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三、</w:t>
      </w:r>
      <w:r>
        <w:rPr>
          <w:rFonts w:ascii="黑体" w:eastAsia="黑体" w:hAnsi="黑体"/>
          <w:spacing w:val="-4"/>
          <w:w w:val="105"/>
          <w:sz w:val="32"/>
          <w:szCs w:val="32"/>
          <w:lang w:eastAsia="zh-CN"/>
        </w:rPr>
        <w:t>综合评价情况及评价结论</w:t>
      </w:r>
    </w:p>
    <w:p w:rsidR="008B6643" w:rsidRDefault="003B4092">
      <w:pPr>
        <w:spacing w:line="480" w:lineRule="exact"/>
        <w:jc w:val="both"/>
        <w:rPr>
          <w:sz w:val="24"/>
          <w:lang w:eastAsia="zh-CN"/>
        </w:rPr>
      </w:pPr>
      <w:r>
        <w:rPr>
          <w:rFonts w:hint="eastAsia"/>
          <w:sz w:val="24"/>
          <w:lang w:eastAsia="zh-CN"/>
        </w:rPr>
        <w:t xml:space="preserve">    </w:t>
      </w:r>
      <w:r>
        <w:rPr>
          <w:rFonts w:hint="eastAsia"/>
          <w:sz w:val="24"/>
          <w:lang w:eastAsia="zh-CN"/>
        </w:rPr>
        <w:t>按照“项目支出自评表”进行综合评价，满分</w:t>
      </w:r>
      <w:r>
        <w:rPr>
          <w:rFonts w:hint="eastAsia"/>
          <w:sz w:val="24"/>
          <w:lang w:eastAsia="zh-CN"/>
        </w:rPr>
        <w:t>100</w:t>
      </w:r>
      <w:r>
        <w:rPr>
          <w:rFonts w:hint="eastAsia"/>
          <w:sz w:val="24"/>
          <w:lang w:eastAsia="zh-CN"/>
        </w:rPr>
        <w:t>分，自评分数为</w:t>
      </w:r>
      <w:r>
        <w:rPr>
          <w:rFonts w:hint="eastAsia"/>
          <w:sz w:val="24"/>
          <w:lang w:eastAsia="zh-CN"/>
        </w:rPr>
        <w:t>100</w:t>
      </w:r>
      <w:r>
        <w:rPr>
          <w:rFonts w:hint="eastAsia"/>
          <w:sz w:val="24"/>
          <w:lang w:eastAsia="zh-CN"/>
        </w:rPr>
        <w:t>分。项目过程、结果、资金支出等情况符合预期。</w:t>
      </w:r>
    </w:p>
    <w:p w:rsidR="008B6643" w:rsidRDefault="003B4092" w:rsidP="00B02465">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四、绩效评价指标分析</w:t>
      </w:r>
    </w:p>
    <w:p w:rsidR="008B6643" w:rsidRDefault="003B4092">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（一）</w:t>
      </w:r>
      <w:r>
        <w:rPr>
          <w:rFonts w:ascii="黑体" w:eastAsia="黑体" w:hAnsi="黑体"/>
          <w:sz w:val="32"/>
          <w:szCs w:val="32"/>
          <w:lang w:eastAsia="zh-CN"/>
        </w:rPr>
        <w:t>项目决策情况</w:t>
      </w:r>
    </w:p>
    <w:p w:rsidR="008B6643" w:rsidRDefault="003B4092">
      <w:pPr>
        <w:spacing w:line="480" w:lineRule="exact"/>
        <w:ind w:firstLineChars="200" w:firstLine="480"/>
        <w:jc w:val="both"/>
        <w:rPr>
          <w:sz w:val="24"/>
          <w:lang w:eastAsia="zh-CN"/>
        </w:rPr>
      </w:pPr>
      <w:r>
        <w:rPr>
          <w:sz w:val="24"/>
          <w:lang w:eastAsia="zh-CN"/>
        </w:rPr>
        <w:t>天津市和平区生态环境监测中心始建于</w:t>
      </w:r>
      <w:r>
        <w:rPr>
          <w:sz w:val="24"/>
          <w:lang w:eastAsia="zh-CN"/>
        </w:rPr>
        <w:t>1981</w:t>
      </w:r>
      <w:r>
        <w:rPr>
          <w:sz w:val="24"/>
          <w:lang w:eastAsia="zh-CN"/>
        </w:rPr>
        <w:t>年，属国家环境监测系统三级中心，为独立法人单位，是社会公益性科学技术事业单位，业务上受天津市</w:t>
      </w:r>
      <w:r>
        <w:rPr>
          <w:rFonts w:hint="eastAsia"/>
          <w:sz w:val="24"/>
          <w:lang w:eastAsia="zh-CN"/>
        </w:rPr>
        <w:t>生态环境监测中心</w:t>
      </w:r>
      <w:r>
        <w:rPr>
          <w:sz w:val="24"/>
          <w:lang w:eastAsia="zh-CN"/>
        </w:rPr>
        <w:t>指导。</w:t>
      </w:r>
      <w:r>
        <w:rPr>
          <w:rFonts w:hint="eastAsia"/>
          <w:sz w:val="24"/>
          <w:lang w:eastAsia="zh-CN"/>
        </w:rPr>
        <w:t>监测中心于</w:t>
      </w:r>
      <w:r>
        <w:rPr>
          <w:rFonts w:hint="eastAsia"/>
          <w:sz w:val="24"/>
          <w:lang w:eastAsia="zh-CN"/>
        </w:rPr>
        <w:t>20</w:t>
      </w:r>
      <w:r>
        <w:rPr>
          <w:rFonts w:hint="eastAsia"/>
          <w:sz w:val="24"/>
          <w:lang w:eastAsia="zh-CN"/>
        </w:rPr>
        <w:t>21</w:t>
      </w:r>
      <w:r>
        <w:rPr>
          <w:rFonts w:hint="eastAsia"/>
          <w:sz w:val="24"/>
          <w:lang w:eastAsia="zh-CN"/>
        </w:rPr>
        <w:t>年</w:t>
      </w:r>
      <w:r>
        <w:rPr>
          <w:rFonts w:hint="eastAsia"/>
          <w:sz w:val="24"/>
          <w:lang w:eastAsia="zh-CN"/>
        </w:rPr>
        <w:t>3</w:t>
      </w:r>
      <w:r>
        <w:rPr>
          <w:rFonts w:hint="eastAsia"/>
          <w:sz w:val="24"/>
          <w:lang w:eastAsia="zh-CN"/>
        </w:rPr>
        <w:t>月申请</w:t>
      </w:r>
      <w:r>
        <w:rPr>
          <w:rFonts w:hint="eastAsia"/>
          <w:sz w:val="24"/>
          <w:lang w:eastAsia="zh-CN"/>
        </w:rPr>
        <w:t>202</w:t>
      </w:r>
      <w:r>
        <w:rPr>
          <w:rFonts w:hint="eastAsia"/>
          <w:sz w:val="24"/>
          <w:lang w:eastAsia="zh-CN"/>
        </w:rPr>
        <w:t>1</w:t>
      </w:r>
      <w:r>
        <w:rPr>
          <w:rFonts w:hint="eastAsia"/>
          <w:sz w:val="24"/>
          <w:lang w:eastAsia="zh-CN"/>
        </w:rPr>
        <w:t>年监测中心成本运行费用</w:t>
      </w:r>
      <w:r>
        <w:rPr>
          <w:rFonts w:hint="eastAsia"/>
          <w:sz w:val="24"/>
          <w:lang w:eastAsia="zh-CN"/>
        </w:rPr>
        <w:t>192.022</w:t>
      </w:r>
      <w:r>
        <w:rPr>
          <w:rFonts w:hint="eastAsia"/>
          <w:sz w:val="24"/>
          <w:lang w:eastAsia="zh-CN"/>
        </w:rPr>
        <w:t>万元，最终区领导批复为</w:t>
      </w:r>
      <w:r>
        <w:rPr>
          <w:rFonts w:hint="eastAsia"/>
          <w:sz w:val="24"/>
          <w:lang w:eastAsia="zh-CN"/>
        </w:rPr>
        <w:t>100</w:t>
      </w:r>
      <w:r>
        <w:rPr>
          <w:rFonts w:hint="eastAsia"/>
          <w:sz w:val="24"/>
          <w:lang w:eastAsia="zh-CN"/>
        </w:rPr>
        <w:t>万元</w:t>
      </w:r>
      <w:r>
        <w:rPr>
          <w:rFonts w:hint="eastAsia"/>
          <w:sz w:val="24"/>
          <w:lang w:eastAsia="zh-CN"/>
        </w:rPr>
        <w:t>。</w:t>
      </w:r>
    </w:p>
    <w:p w:rsidR="008B6643" w:rsidRDefault="003B4092">
      <w:pPr>
        <w:spacing w:line="48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（二）</w:t>
      </w:r>
      <w:r>
        <w:rPr>
          <w:rFonts w:ascii="黑体" w:eastAsia="黑体" w:hAnsi="黑体"/>
          <w:sz w:val="32"/>
          <w:szCs w:val="32"/>
          <w:lang w:eastAsia="zh-CN"/>
        </w:rPr>
        <w:t>项目过程情况</w:t>
      </w:r>
    </w:p>
    <w:p w:rsidR="008B6643" w:rsidRDefault="003B4092">
      <w:pPr>
        <w:spacing w:line="480" w:lineRule="exact"/>
        <w:ind w:firstLineChars="200" w:firstLine="480"/>
        <w:rPr>
          <w:sz w:val="24"/>
          <w:lang w:eastAsia="zh-CN"/>
        </w:rPr>
      </w:pPr>
      <w:r>
        <w:rPr>
          <w:rFonts w:hint="eastAsia"/>
          <w:sz w:val="24"/>
          <w:lang w:eastAsia="zh-CN"/>
        </w:rPr>
        <w:t>监测中心于</w:t>
      </w:r>
      <w:r>
        <w:rPr>
          <w:rFonts w:hint="eastAsia"/>
          <w:sz w:val="24"/>
          <w:lang w:eastAsia="zh-CN"/>
        </w:rPr>
        <w:t>20</w:t>
      </w:r>
      <w:r>
        <w:rPr>
          <w:rFonts w:hint="eastAsia"/>
          <w:sz w:val="24"/>
          <w:lang w:eastAsia="zh-CN"/>
        </w:rPr>
        <w:t>21</w:t>
      </w:r>
      <w:r>
        <w:rPr>
          <w:rFonts w:hint="eastAsia"/>
          <w:sz w:val="24"/>
          <w:lang w:eastAsia="zh-CN"/>
        </w:rPr>
        <w:t>年</w:t>
      </w:r>
      <w:r>
        <w:rPr>
          <w:rFonts w:hint="eastAsia"/>
          <w:sz w:val="24"/>
          <w:lang w:eastAsia="zh-CN"/>
        </w:rPr>
        <w:t>3</w:t>
      </w:r>
      <w:r>
        <w:rPr>
          <w:rFonts w:hint="eastAsia"/>
          <w:sz w:val="24"/>
          <w:lang w:eastAsia="zh-CN"/>
        </w:rPr>
        <w:t>月申请</w:t>
      </w:r>
      <w:r>
        <w:rPr>
          <w:rFonts w:hint="eastAsia"/>
          <w:sz w:val="24"/>
          <w:lang w:eastAsia="zh-CN"/>
        </w:rPr>
        <w:t>202</w:t>
      </w:r>
      <w:r>
        <w:rPr>
          <w:rFonts w:hint="eastAsia"/>
          <w:sz w:val="24"/>
          <w:lang w:eastAsia="zh-CN"/>
        </w:rPr>
        <w:t>1</w:t>
      </w:r>
      <w:r>
        <w:rPr>
          <w:rFonts w:hint="eastAsia"/>
          <w:sz w:val="24"/>
          <w:lang w:eastAsia="zh-CN"/>
        </w:rPr>
        <w:t>年监测中心成本运行费用</w:t>
      </w:r>
      <w:r>
        <w:rPr>
          <w:rFonts w:hint="eastAsia"/>
          <w:sz w:val="24"/>
          <w:lang w:eastAsia="zh-CN"/>
        </w:rPr>
        <w:t>192</w:t>
      </w:r>
      <w:r>
        <w:rPr>
          <w:rFonts w:hint="eastAsia"/>
          <w:sz w:val="24"/>
          <w:lang w:eastAsia="zh-CN"/>
        </w:rPr>
        <w:t>.022</w:t>
      </w:r>
      <w:r>
        <w:rPr>
          <w:rFonts w:hint="eastAsia"/>
          <w:sz w:val="24"/>
          <w:lang w:eastAsia="zh-CN"/>
        </w:rPr>
        <w:t>万元，最终区领导批复为</w:t>
      </w:r>
      <w:r>
        <w:rPr>
          <w:rFonts w:hint="eastAsia"/>
          <w:sz w:val="24"/>
          <w:lang w:eastAsia="zh-CN"/>
        </w:rPr>
        <w:t>100</w:t>
      </w:r>
      <w:r>
        <w:rPr>
          <w:rFonts w:hint="eastAsia"/>
          <w:sz w:val="24"/>
          <w:lang w:eastAsia="zh-CN"/>
        </w:rPr>
        <w:t>万元</w:t>
      </w:r>
      <w:r>
        <w:rPr>
          <w:rFonts w:hint="eastAsia"/>
          <w:sz w:val="24"/>
          <w:lang w:eastAsia="zh-CN"/>
        </w:rPr>
        <w:t>。但由于区财政资金紧张，最终</w:t>
      </w:r>
      <w:r>
        <w:rPr>
          <w:rFonts w:hint="eastAsia"/>
          <w:sz w:val="24"/>
          <w:lang w:eastAsia="zh-CN"/>
        </w:rPr>
        <w:t>202</w:t>
      </w:r>
      <w:r>
        <w:rPr>
          <w:rFonts w:hint="eastAsia"/>
          <w:sz w:val="24"/>
          <w:lang w:eastAsia="zh-CN"/>
        </w:rPr>
        <w:t>1</w:t>
      </w:r>
      <w:r>
        <w:rPr>
          <w:rFonts w:hint="eastAsia"/>
          <w:sz w:val="24"/>
          <w:lang w:eastAsia="zh-CN"/>
        </w:rPr>
        <w:t>年监测中心成本运行费用实际支出</w:t>
      </w:r>
      <w:r>
        <w:rPr>
          <w:rFonts w:hint="eastAsia"/>
          <w:sz w:val="24"/>
          <w:lang w:eastAsia="zh-CN"/>
        </w:rPr>
        <w:t>10</w:t>
      </w:r>
      <w:r>
        <w:rPr>
          <w:rFonts w:hint="eastAsia"/>
          <w:sz w:val="24"/>
          <w:lang w:eastAsia="zh-CN"/>
        </w:rPr>
        <w:t>万元，剩余款项尚未支付。</w:t>
      </w:r>
    </w:p>
    <w:p w:rsidR="008B6643" w:rsidRDefault="008B6643">
      <w:pPr>
        <w:spacing w:line="480" w:lineRule="exact"/>
        <w:ind w:firstLineChars="200" w:firstLine="480"/>
        <w:jc w:val="both"/>
        <w:rPr>
          <w:sz w:val="24"/>
          <w:lang w:eastAsia="zh-CN"/>
        </w:rPr>
      </w:pPr>
    </w:p>
    <w:p w:rsidR="008B6643" w:rsidRDefault="003B4092">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lastRenderedPageBreak/>
        <w:t>（三）</w:t>
      </w:r>
      <w:r>
        <w:rPr>
          <w:rFonts w:ascii="黑体" w:eastAsia="黑体" w:hAnsi="黑体"/>
          <w:sz w:val="32"/>
          <w:szCs w:val="32"/>
          <w:lang w:eastAsia="zh-CN"/>
        </w:rPr>
        <w:t>项目产出情况</w:t>
      </w:r>
    </w:p>
    <w:p w:rsidR="008B6643" w:rsidRDefault="003B4092">
      <w:pPr>
        <w:spacing w:line="360" w:lineRule="auto"/>
        <w:ind w:firstLineChars="200" w:firstLine="480"/>
        <w:rPr>
          <w:sz w:val="24"/>
          <w:lang w:eastAsia="zh-CN"/>
        </w:rPr>
      </w:pPr>
      <w:r>
        <w:rPr>
          <w:rFonts w:hint="eastAsia"/>
          <w:sz w:val="24"/>
          <w:lang w:eastAsia="zh-CN"/>
        </w:rPr>
        <w:t>202</w:t>
      </w:r>
      <w:r>
        <w:rPr>
          <w:rFonts w:hint="eastAsia"/>
          <w:sz w:val="24"/>
          <w:lang w:eastAsia="zh-CN"/>
        </w:rPr>
        <w:t>1</w:t>
      </w:r>
      <w:r>
        <w:rPr>
          <w:rFonts w:hint="eastAsia"/>
          <w:sz w:val="24"/>
          <w:lang w:eastAsia="zh-CN"/>
        </w:rPr>
        <w:t>年，监测中心进行了</w:t>
      </w:r>
      <w:r>
        <w:rPr>
          <w:sz w:val="24"/>
          <w:lang w:eastAsia="zh-CN"/>
        </w:rPr>
        <w:t>对环境和污染源排放进行监测</w:t>
      </w:r>
      <w:r>
        <w:rPr>
          <w:rFonts w:hint="eastAsia"/>
          <w:sz w:val="24"/>
          <w:lang w:eastAsia="zh-CN"/>
        </w:rPr>
        <w:t>、</w:t>
      </w:r>
      <w:r>
        <w:rPr>
          <w:sz w:val="24"/>
          <w:lang w:eastAsia="zh-CN"/>
        </w:rPr>
        <w:t>及时、系统地收集，汇总和管理全区环境监测数据；编写环境质量与污染源排污状况的报告，为环境管理和决策提供技术支持、技术监督和技术服务</w:t>
      </w:r>
      <w:r>
        <w:rPr>
          <w:rFonts w:hint="eastAsia"/>
          <w:sz w:val="24"/>
          <w:lang w:eastAsia="zh-CN"/>
        </w:rPr>
        <w:t>、</w:t>
      </w:r>
      <w:r>
        <w:rPr>
          <w:sz w:val="24"/>
          <w:lang w:eastAsia="zh-CN"/>
        </w:rPr>
        <w:t>参与制定全区环境监测计划，并组织实施和执行</w:t>
      </w:r>
      <w:r>
        <w:rPr>
          <w:rFonts w:hint="eastAsia"/>
          <w:sz w:val="24"/>
          <w:lang w:eastAsia="zh-CN"/>
        </w:rPr>
        <w:t>、</w:t>
      </w:r>
      <w:r>
        <w:rPr>
          <w:sz w:val="24"/>
          <w:lang w:eastAsia="zh-CN"/>
        </w:rPr>
        <w:t>将我区环境质量数据运用网络及时上报市监测中心及区政府</w:t>
      </w:r>
      <w:r>
        <w:rPr>
          <w:rFonts w:hint="eastAsia"/>
          <w:sz w:val="24"/>
          <w:lang w:eastAsia="zh-CN"/>
        </w:rPr>
        <w:t>、</w:t>
      </w:r>
      <w:r>
        <w:rPr>
          <w:sz w:val="24"/>
          <w:lang w:eastAsia="zh-CN"/>
        </w:rPr>
        <w:t>开展我区环境监测的质量体系运行工作</w:t>
      </w:r>
      <w:r>
        <w:rPr>
          <w:rFonts w:hint="eastAsia"/>
          <w:sz w:val="24"/>
          <w:lang w:eastAsia="zh-CN"/>
        </w:rPr>
        <w:t>、</w:t>
      </w:r>
      <w:r>
        <w:rPr>
          <w:sz w:val="24"/>
          <w:lang w:eastAsia="zh-CN"/>
        </w:rPr>
        <w:t>污染纠纷仲裁监测和突发性污染事故的监测</w:t>
      </w:r>
      <w:r>
        <w:rPr>
          <w:rFonts w:hint="eastAsia"/>
          <w:sz w:val="24"/>
          <w:lang w:eastAsia="zh-CN"/>
        </w:rPr>
        <w:t>、承担机动车排气污染防治检测等服务保障等工作，共计出具监测报告</w:t>
      </w:r>
      <w:r>
        <w:rPr>
          <w:rFonts w:hint="eastAsia"/>
          <w:sz w:val="24"/>
          <w:lang w:eastAsia="zh-CN"/>
        </w:rPr>
        <w:t>1</w:t>
      </w:r>
      <w:r>
        <w:rPr>
          <w:rFonts w:hint="eastAsia"/>
          <w:sz w:val="24"/>
          <w:lang w:eastAsia="zh-CN"/>
        </w:rPr>
        <w:t>47</w:t>
      </w:r>
      <w:r>
        <w:rPr>
          <w:rFonts w:hint="eastAsia"/>
          <w:sz w:val="24"/>
          <w:lang w:eastAsia="zh-CN"/>
        </w:rPr>
        <w:t>份，其中噪声监测报告</w:t>
      </w:r>
      <w:r>
        <w:rPr>
          <w:rFonts w:hint="eastAsia"/>
          <w:sz w:val="24"/>
          <w:lang w:eastAsia="zh-CN"/>
        </w:rPr>
        <w:t>82</w:t>
      </w:r>
      <w:r>
        <w:rPr>
          <w:rFonts w:hint="eastAsia"/>
          <w:sz w:val="24"/>
          <w:lang w:eastAsia="zh-CN"/>
        </w:rPr>
        <w:t>份，锅炉监测报告</w:t>
      </w:r>
      <w:r>
        <w:rPr>
          <w:rFonts w:hint="eastAsia"/>
          <w:sz w:val="24"/>
          <w:lang w:eastAsia="zh-CN"/>
        </w:rPr>
        <w:t>14</w:t>
      </w:r>
      <w:r>
        <w:rPr>
          <w:rFonts w:hint="eastAsia"/>
          <w:sz w:val="24"/>
          <w:lang w:eastAsia="zh-CN"/>
        </w:rPr>
        <w:t>份，废水监测报告</w:t>
      </w:r>
      <w:r>
        <w:rPr>
          <w:rFonts w:hint="eastAsia"/>
          <w:sz w:val="24"/>
          <w:lang w:eastAsia="zh-CN"/>
        </w:rPr>
        <w:t>51</w:t>
      </w:r>
      <w:r>
        <w:rPr>
          <w:rFonts w:hint="eastAsia"/>
          <w:sz w:val="24"/>
          <w:lang w:eastAsia="zh-CN"/>
        </w:rPr>
        <w:t>份</w:t>
      </w:r>
      <w:r>
        <w:rPr>
          <w:rFonts w:hint="eastAsia"/>
          <w:sz w:val="24"/>
          <w:lang w:eastAsia="zh-CN"/>
        </w:rPr>
        <w:t>。</w:t>
      </w:r>
    </w:p>
    <w:p w:rsidR="008B6643" w:rsidRDefault="003B4092">
      <w:pPr>
        <w:spacing w:line="360" w:lineRule="auto"/>
        <w:ind w:firstLineChars="200" w:firstLine="640"/>
        <w:rPr>
          <w:rFonts w:ascii="黑体" w:eastAsia="黑体" w:hAnsi="黑体"/>
          <w:sz w:val="32"/>
          <w:szCs w:val="32"/>
          <w:lang w:eastAsia="zh-CN"/>
        </w:rPr>
      </w:pPr>
      <w:r>
        <w:rPr>
          <w:rFonts w:ascii="黑体" w:eastAsia="黑体" w:hAnsi="黑体" w:hint="eastAsia"/>
          <w:sz w:val="32"/>
          <w:szCs w:val="32"/>
          <w:lang w:eastAsia="zh-CN"/>
        </w:rPr>
        <w:t>（四）</w:t>
      </w:r>
      <w:r>
        <w:rPr>
          <w:rFonts w:ascii="黑体" w:eastAsia="黑体" w:hAnsi="黑体"/>
          <w:sz w:val="32"/>
          <w:szCs w:val="32"/>
          <w:lang w:eastAsia="zh-CN"/>
        </w:rPr>
        <w:t>项目效益情况</w:t>
      </w:r>
    </w:p>
    <w:p w:rsidR="008B6643" w:rsidRDefault="003B4092">
      <w:pPr>
        <w:spacing w:line="480" w:lineRule="exact"/>
        <w:ind w:firstLineChars="200" w:firstLine="480"/>
        <w:rPr>
          <w:sz w:val="24"/>
          <w:lang w:eastAsia="zh-CN"/>
        </w:rPr>
      </w:pPr>
      <w:r>
        <w:rPr>
          <w:rFonts w:hint="eastAsia"/>
          <w:sz w:val="24"/>
          <w:lang w:eastAsia="zh-CN"/>
        </w:rPr>
        <w:t>项目效益主要体现在生态效益方面。天津市和平区生态环境监测中心，负责</w:t>
      </w:r>
      <w:r>
        <w:rPr>
          <w:sz w:val="24"/>
          <w:lang w:eastAsia="zh-CN"/>
        </w:rPr>
        <w:t>对环境和污染源排放进行监测</w:t>
      </w:r>
      <w:r>
        <w:rPr>
          <w:rFonts w:hint="eastAsia"/>
          <w:sz w:val="24"/>
          <w:lang w:eastAsia="zh-CN"/>
        </w:rPr>
        <w:t>、</w:t>
      </w:r>
      <w:r>
        <w:rPr>
          <w:sz w:val="24"/>
          <w:lang w:eastAsia="zh-CN"/>
        </w:rPr>
        <w:t>及时、系统地收集，汇总和管理全区环境监测数据；编写环境质量与污染源排污状况的报告，为环境管理和决策提供技术支持、技术监督和技术服务</w:t>
      </w:r>
      <w:r>
        <w:rPr>
          <w:rFonts w:hint="eastAsia"/>
          <w:sz w:val="24"/>
          <w:lang w:eastAsia="zh-CN"/>
        </w:rPr>
        <w:t>、</w:t>
      </w:r>
      <w:r>
        <w:rPr>
          <w:sz w:val="24"/>
          <w:lang w:eastAsia="zh-CN"/>
        </w:rPr>
        <w:t>参与制定全区环境监测计划，并组织实施和执行</w:t>
      </w:r>
      <w:r>
        <w:rPr>
          <w:rFonts w:hint="eastAsia"/>
          <w:sz w:val="24"/>
          <w:lang w:eastAsia="zh-CN"/>
        </w:rPr>
        <w:t>、</w:t>
      </w:r>
      <w:r>
        <w:rPr>
          <w:sz w:val="24"/>
          <w:lang w:eastAsia="zh-CN"/>
        </w:rPr>
        <w:t>将我区环境质量数据运用网络及时上报市监测中心及区政府</w:t>
      </w:r>
      <w:r>
        <w:rPr>
          <w:rFonts w:hint="eastAsia"/>
          <w:sz w:val="24"/>
          <w:lang w:eastAsia="zh-CN"/>
        </w:rPr>
        <w:t>、</w:t>
      </w:r>
      <w:r>
        <w:rPr>
          <w:sz w:val="24"/>
          <w:lang w:eastAsia="zh-CN"/>
        </w:rPr>
        <w:t>开展我区环境监测的质量体系运行工作</w:t>
      </w:r>
      <w:r>
        <w:rPr>
          <w:rFonts w:hint="eastAsia"/>
          <w:sz w:val="24"/>
          <w:lang w:eastAsia="zh-CN"/>
        </w:rPr>
        <w:t>、</w:t>
      </w:r>
      <w:r>
        <w:rPr>
          <w:sz w:val="24"/>
          <w:lang w:eastAsia="zh-CN"/>
        </w:rPr>
        <w:t>污染纠纷仲裁监测和突发性污染事故的监测</w:t>
      </w:r>
      <w:r>
        <w:rPr>
          <w:rFonts w:hint="eastAsia"/>
          <w:sz w:val="24"/>
          <w:lang w:eastAsia="zh-CN"/>
        </w:rPr>
        <w:t>、承担机动车排气污染防治检测等服务保障等工作，为我区生态环境质量提升提供了强有力的数据支撑，我区生态环境质量持续改善。</w:t>
      </w:r>
    </w:p>
    <w:p w:rsidR="008B6643" w:rsidRDefault="003B4092" w:rsidP="00B02465">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五</w:t>
      </w:r>
      <w:r>
        <w:rPr>
          <w:rFonts w:ascii="黑体" w:eastAsia="黑体" w:hAnsi="黑体"/>
          <w:spacing w:val="-4"/>
          <w:w w:val="105"/>
          <w:sz w:val="32"/>
          <w:szCs w:val="32"/>
          <w:lang w:eastAsia="zh-CN"/>
        </w:rPr>
        <w:t>、主要经验及做法</w:t>
      </w:r>
      <w:r>
        <w:rPr>
          <w:rFonts w:ascii="黑体" w:eastAsia="黑体" w:hAnsi="黑体" w:hint="eastAsia"/>
          <w:spacing w:val="-4"/>
          <w:w w:val="105"/>
          <w:sz w:val="32"/>
          <w:szCs w:val="32"/>
          <w:lang w:eastAsia="zh-CN"/>
        </w:rPr>
        <w:t>、</w:t>
      </w:r>
      <w:r>
        <w:rPr>
          <w:rFonts w:ascii="黑体" w:eastAsia="黑体" w:hAnsi="黑体"/>
          <w:spacing w:val="-4"/>
          <w:w w:val="105"/>
          <w:sz w:val="32"/>
          <w:szCs w:val="32"/>
          <w:lang w:eastAsia="zh-CN"/>
        </w:rPr>
        <w:t>存在的问题及原因分析</w:t>
      </w:r>
      <w:r>
        <w:rPr>
          <w:rFonts w:ascii="黑体" w:eastAsia="黑体" w:hAnsi="黑体"/>
          <w:spacing w:val="-4"/>
          <w:w w:val="105"/>
          <w:sz w:val="32"/>
          <w:szCs w:val="32"/>
          <w:lang w:eastAsia="zh-CN"/>
        </w:rPr>
        <w:t xml:space="preserve"> </w:t>
      </w:r>
    </w:p>
    <w:p w:rsidR="008B6643" w:rsidRDefault="003B4092">
      <w:pPr>
        <w:spacing w:line="480" w:lineRule="exact"/>
        <w:rPr>
          <w:sz w:val="24"/>
          <w:lang w:eastAsia="zh-CN"/>
        </w:rPr>
      </w:pPr>
      <w:r>
        <w:rPr>
          <w:rFonts w:hint="eastAsia"/>
          <w:sz w:val="24"/>
          <w:lang w:eastAsia="zh-CN"/>
        </w:rPr>
        <w:t xml:space="preserve">    </w:t>
      </w:r>
      <w:r>
        <w:rPr>
          <w:rFonts w:hint="eastAsia"/>
          <w:sz w:val="24"/>
          <w:lang w:eastAsia="zh-CN"/>
        </w:rPr>
        <w:t>我局以后依旧会在规定的时间内进行费用申请，严格把控各项经费支出情况，做好绩效监督及自评工作，在项目实施过程中留存记录，做到有据可查。</w:t>
      </w:r>
      <w:bookmarkStart w:id="0" w:name="_GoBack"/>
      <w:bookmarkEnd w:id="0"/>
    </w:p>
    <w:sectPr w:rsidR="008B6643" w:rsidSect="008B66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092" w:rsidRDefault="003B4092" w:rsidP="00B02465">
      <w:r>
        <w:separator/>
      </w:r>
    </w:p>
  </w:endnote>
  <w:endnote w:type="continuationSeparator" w:id="1">
    <w:p w:rsidR="003B4092" w:rsidRDefault="003B4092" w:rsidP="00B024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swiss"/>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092" w:rsidRDefault="003B4092" w:rsidP="00B02465">
      <w:r>
        <w:separator/>
      </w:r>
    </w:p>
  </w:footnote>
  <w:footnote w:type="continuationSeparator" w:id="1">
    <w:p w:rsidR="003B4092" w:rsidRDefault="003B4092" w:rsidP="00B024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2IzYjA0ZWZhMDgxMWIwMzUzM2VkZjZmZWY5MzYwNjUifQ=="/>
  </w:docVars>
  <w:rsids>
    <w:rsidRoot w:val="00FD3239"/>
    <w:rsid w:val="0002529E"/>
    <w:rsid w:val="00030244"/>
    <w:rsid w:val="000676A0"/>
    <w:rsid w:val="00097A8A"/>
    <w:rsid w:val="00135C58"/>
    <w:rsid w:val="00141B53"/>
    <w:rsid w:val="00172969"/>
    <w:rsid w:val="001C0E77"/>
    <w:rsid w:val="001C76F9"/>
    <w:rsid w:val="002569EA"/>
    <w:rsid w:val="00284C63"/>
    <w:rsid w:val="002A049E"/>
    <w:rsid w:val="002A20DB"/>
    <w:rsid w:val="002B30C8"/>
    <w:rsid w:val="002B3F69"/>
    <w:rsid w:val="002C5BFB"/>
    <w:rsid w:val="002E0FE3"/>
    <w:rsid w:val="00342D9C"/>
    <w:rsid w:val="00374206"/>
    <w:rsid w:val="003B4092"/>
    <w:rsid w:val="003C1F13"/>
    <w:rsid w:val="003C7A04"/>
    <w:rsid w:val="003D43F5"/>
    <w:rsid w:val="0045728C"/>
    <w:rsid w:val="00466AA9"/>
    <w:rsid w:val="004A6D6A"/>
    <w:rsid w:val="004F7C58"/>
    <w:rsid w:val="005376D1"/>
    <w:rsid w:val="005860FF"/>
    <w:rsid w:val="0059686F"/>
    <w:rsid w:val="00646A8F"/>
    <w:rsid w:val="006577D0"/>
    <w:rsid w:val="006938C2"/>
    <w:rsid w:val="006A651B"/>
    <w:rsid w:val="006C6581"/>
    <w:rsid w:val="006E1E15"/>
    <w:rsid w:val="00727BA2"/>
    <w:rsid w:val="0074732B"/>
    <w:rsid w:val="00772AC7"/>
    <w:rsid w:val="007A73F3"/>
    <w:rsid w:val="007C5D95"/>
    <w:rsid w:val="007D6D76"/>
    <w:rsid w:val="007F4547"/>
    <w:rsid w:val="008677D5"/>
    <w:rsid w:val="00867E5F"/>
    <w:rsid w:val="00877723"/>
    <w:rsid w:val="00892540"/>
    <w:rsid w:val="008B6643"/>
    <w:rsid w:val="008F5AD5"/>
    <w:rsid w:val="00964931"/>
    <w:rsid w:val="00993D8A"/>
    <w:rsid w:val="00A24B4C"/>
    <w:rsid w:val="00A646F2"/>
    <w:rsid w:val="00A66C17"/>
    <w:rsid w:val="00A879BF"/>
    <w:rsid w:val="00AB28B5"/>
    <w:rsid w:val="00AD79F5"/>
    <w:rsid w:val="00B02465"/>
    <w:rsid w:val="00B13531"/>
    <w:rsid w:val="00B21BEF"/>
    <w:rsid w:val="00B40B18"/>
    <w:rsid w:val="00B53AD4"/>
    <w:rsid w:val="00B65792"/>
    <w:rsid w:val="00B767C5"/>
    <w:rsid w:val="00B97B0E"/>
    <w:rsid w:val="00BB6F40"/>
    <w:rsid w:val="00BC5BC3"/>
    <w:rsid w:val="00BC7E4F"/>
    <w:rsid w:val="00BF3ED1"/>
    <w:rsid w:val="00C3645B"/>
    <w:rsid w:val="00CC3698"/>
    <w:rsid w:val="00CC38A1"/>
    <w:rsid w:val="00D34582"/>
    <w:rsid w:val="00D37739"/>
    <w:rsid w:val="00D62C05"/>
    <w:rsid w:val="00DF3463"/>
    <w:rsid w:val="00E06536"/>
    <w:rsid w:val="00ED00F0"/>
    <w:rsid w:val="00EF577B"/>
    <w:rsid w:val="00F061FB"/>
    <w:rsid w:val="00F65BDE"/>
    <w:rsid w:val="00F74C36"/>
    <w:rsid w:val="00F83BFC"/>
    <w:rsid w:val="00FA17E6"/>
    <w:rsid w:val="00FA3D42"/>
    <w:rsid w:val="00FA55C8"/>
    <w:rsid w:val="00FB0AE5"/>
    <w:rsid w:val="00FD2CB9"/>
    <w:rsid w:val="00FD3239"/>
    <w:rsid w:val="00FF218A"/>
    <w:rsid w:val="2D1544C1"/>
    <w:rsid w:val="3E7A6114"/>
    <w:rsid w:val="4CAE2916"/>
    <w:rsid w:val="4F8D76F5"/>
    <w:rsid w:val="59F4590F"/>
    <w:rsid w:val="5DF60AFF"/>
    <w:rsid w:val="5E4E2FEB"/>
    <w:rsid w:val="60BA26F7"/>
    <w:rsid w:val="6C6D0B73"/>
    <w:rsid w:val="7B0B1D00"/>
    <w:rsid w:val="7B954A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B6643"/>
    <w:pPr>
      <w:widowControl w:val="0"/>
    </w:pPr>
    <w:rPr>
      <w:rFonts w:ascii="Calibri" w:eastAsia="宋体"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8B6643"/>
    <w:pPr>
      <w:ind w:firstLine="420"/>
      <w:jc w:val="both"/>
    </w:pPr>
    <w:rPr>
      <w:rFonts w:ascii="Times New Roman" w:hAnsi="Times New Roman"/>
      <w:kern w:val="2"/>
      <w:sz w:val="24"/>
      <w:szCs w:val="20"/>
      <w:lang w:eastAsia="zh-CN"/>
    </w:rPr>
  </w:style>
  <w:style w:type="paragraph" w:styleId="a4">
    <w:name w:val="footer"/>
    <w:basedOn w:val="a"/>
    <w:link w:val="Char"/>
    <w:uiPriority w:val="99"/>
    <w:semiHidden/>
    <w:unhideWhenUsed/>
    <w:rsid w:val="008B6643"/>
    <w:pPr>
      <w:tabs>
        <w:tab w:val="center" w:pos="4153"/>
        <w:tab w:val="right" w:pos="8306"/>
      </w:tabs>
      <w:snapToGrid w:val="0"/>
    </w:pPr>
    <w:rPr>
      <w:sz w:val="18"/>
      <w:szCs w:val="18"/>
    </w:rPr>
  </w:style>
  <w:style w:type="paragraph" w:styleId="a5">
    <w:name w:val="header"/>
    <w:basedOn w:val="a"/>
    <w:link w:val="Char0"/>
    <w:uiPriority w:val="99"/>
    <w:semiHidden/>
    <w:unhideWhenUsed/>
    <w:rsid w:val="008B6643"/>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8B6643"/>
    <w:pPr>
      <w:widowControl/>
      <w:spacing w:before="100" w:beforeAutospacing="1" w:after="100" w:afterAutospacing="1"/>
    </w:pPr>
    <w:rPr>
      <w:rFonts w:ascii="宋体" w:hAnsi="宋体" w:cs="宋体"/>
      <w:sz w:val="24"/>
      <w:szCs w:val="24"/>
      <w:lang w:eastAsia="zh-CN"/>
    </w:rPr>
  </w:style>
  <w:style w:type="table" w:styleId="a7">
    <w:name w:val="Table Grid"/>
    <w:basedOn w:val="a1"/>
    <w:uiPriority w:val="59"/>
    <w:rsid w:val="008B66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5"/>
    <w:uiPriority w:val="99"/>
    <w:semiHidden/>
    <w:rsid w:val="008B6643"/>
    <w:rPr>
      <w:sz w:val="18"/>
      <w:szCs w:val="18"/>
    </w:rPr>
  </w:style>
  <w:style w:type="character" w:customStyle="1" w:styleId="Char">
    <w:name w:val="页脚 Char"/>
    <w:basedOn w:val="a0"/>
    <w:link w:val="a4"/>
    <w:uiPriority w:val="99"/>
    <w:semiHidden/>
    <w:rsid w:val="008B6643"/>
    <w:rPr>
      <w:sz w:val="18"/>
      <w:szCs w:val="18"/>
    </w:rPr>
  </w:style>
  <w:style w:type="character" w:customStyle="1" w:styleId="font21">
    <w:name w:val="font21"/>
    <w:basedOn w:val="a0"/>
    <w:rsid w:val="008B6643"/>
    <w:rPr>
      <w:rFonts w:ascii="宋体" w:eastAsia="宋体" w:hAnsi="宋体" w:hint="eastAsia"/>
      <w:color w:val="000000"/>
      <w:sz w:val="18"/>
      <w:szCs w:val="18"/>
      <w:u w:val="none"/>
    </w:rPr>
  </w:style>
  <w:style w:type="table" w:customStyle="1" w:styleId="1">
    <w:name w:val="浅色底纹1"/>
    <w:basedOn w:val="a1"/>
    <w:uiPriority w:val="60"/>
    <w:rsid w:val="008B6643"/>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575B3-6205-4C3B-B886-DADFEF817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288</Words>
  <Characters>1648</Characters>
  <Application>Microsoft Office Word</Application>
  <DocSecurity>0</DocSecurity>
  <Lines>13</Lines>
  <Paragraphs>3</Paragraphs>
  <ScaleCrop>false</ScaleCrop>
  <Company>Microsoft</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用户</cp:lastModifiedBy>
  <cp:revision>37</cp:revision>
  <dcterms:created xsi:type="dcterms:W3CDTF">2021-04-26T02:33:00Z</dcterms:created>
  <dcterms:modified xsi:type="dcterms:W3CDTF">2022-06-28T08:39:00Z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EF864B0D3B564C09AC9CDBD0D0B83B8D</vt:lpwstr>
  </property>
</Properties>
</file>