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E6D" w:rsidRDefault="008A0021">
      <w:pPr>
        <w:spacing w:line="600" w:lineRule="exact"/>
        <w:jc w:val="center"/>
        <w:rPr>
          <w:rFonts w:ascii="宋体" w:hAnsi="宋体"/>
          <w:b/>
          <w:bCs/>
          <w:sz w:val="44"/>
          <w:szCs w:val="44"/>
          <w:lang w:eastAsia="zh-CN"/>
        </w:rPr>
      </w:pPr>
      <w:r>
        <w:rPr>
          <w:rFonts w:ascii="宋体" w:hAnsi="宋体" w:hint="eastAsia"/>
          <w:b/>
          <w:bCs/>
          <w:w w:val="105"/>
          <w:sz w:val="44"/>
          <w:szCs w:val="44"/>
          <w:lang w:eastAsia="zh-CN"/>
        </w:rPr>
        <w:t>天津市和平区生态环境局公众心肺复苏技能培训专项经费项目</w:t>
      </w:r>
      <w:r>
        <w:rPr>
          <w:rFonts w:ascii="宋体" w:hAnsi="宋体" w:hint="eastAsia"/>
          <w:b/>
          <w:bCs/>
          <w:spacing w:val="-15"/>
          <w:w w:val="105"/>
          <w:sz w:val="44"/>
          <w:szCs w:val="44"/>
          <w:lang w:eastAsia="zh-CN"/>
        </w:rPr>
        <w:t>支出绩效自评报告</w:t>
      </w:r>
    </w:p>
    <w:p w:rsidR="00865E6D" w:rsidRDefault="00865E6D">
      <w:pPr>
        <w:spacing w:line="600" w:lineRule="exact"/>
        <w:ind w:firstLineChars="200" w:firstLine="654"/>
        <w:jc w:val="center"/>
        <w:rPr>
          <w:rFonts w:ascii="黑体" w:eastAsia="黑体" w:hAnsi="黑体"/>
          <w:spacing w:val="-4"/>
          <w:w w:val="105"/>
          <w:sz w:val="32"/>
          <w:szCs w:val="32"/>
          <w:lang w:eastAsia="zh-CN"/>
        </w:rPr>
      </w:pPr>
    </w:p>
    <w:p w:rsidR="00865E6D" w:rsidRDefault="008A0021">
      <w:pPr>
        <w:spacing w:line="600" w:lineRule="exact"/>
        <w:ind w:firstLineChars="200" w:firstLine="654"/>
        <w:jc w:val="both"/>
        <w:rPr>
          <w:rFonts w:ascii="黑体" w:eastAsia="黑体" w:hAnsi="黑体"/>
          <w:sz w:val="32"/>
          <w:szCs w:val="32"/>
          <w:lang w:eastAsia="zh-CN"/>
        </w:rPr>
      </w:pPr>
      <w:r>
        <w:rPr>
          <w:rFonts w:ascii="黑体" w:eastAsia="黑体" w:hAnsi="黑体"/>
          <w:spacing w:val="-4"/>
          <w:w w:val="105"/>
          <w:sz w:val="32"/>
          <w:szCs w:val="32"/>
          <w:lang w:eastAsia="zh-CN"/>
        </w:rPr>
        <w:t>一、基本情况</w:t>
      </w:r>
    </w:p>
    <w:p w:rsidR="00865E6D" w:rsidRDefault="008A0021">
      <w:pPr>
        <w:spacing w:line="60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（一）项目概况。</w:t>
      </w:r>
    </w:p>
    <w:p w:rsidR="00865E6D" w:rsidRDefault="008A0021">
      <w:pPr>
        <w:spacing w:line="560" w:lineRule="exact"/>
        <w:ind w:firstLineChars="200" w:firstLine="640"/>
        <w:rPr>
          <w:rFonts w:ascii="仿宋" w:eastAsia="仿宋" w:hAnsi="仿宋" w:cs="仿宋"/>
          <w:sz w:val="32"/>
          <w:szCs w:val="32"/>
          <w:lang w:eastAsia="zh-CN"/>
        </w:rPr>
      </w:pPr>
      <w:r>
        <w:rPr>
          <w:rFonts w:ascii="Times New Roman" w:eastAsia="仿宋_GB2312" w:hAnsi="Times New Roman"/>
          <w:sz w:val="32"/>
          <w:szCs w:val="32"/>
          <w:lang w:eastAsia="zh-CN"/>
        </w:rPr>
        <w:t>为落实</w:t>
      </w:r>
      <w:r>
        <w:rPr>
          <w:rFonts w:ascii="Times New Roman" w:eastAsia="仿宋_GB2312" w:hAnsi="Times New Roman"/>
          <w:sz w:val="32"/>
          <w:szCs w:val="32"/>
          <w:lang w:eastAsia="zh-CN"/>
        </w:rPr>
        <w:t>2021</w:t>
      </w:r>
      <w:r>
        <w:rPr>
          <w:rFonts w:ascii="Times New Roman" w:eastAsia="仿宋_GB2312" w:hAnsi="Times New Roman"/>
          <w:sz w:val="32"/>
          <w:szCs w:val="32"/>
          <w:lang w:eastAsia="zh-CN"/>
        </w:rPr>
        <w:t>年天津市</w:t>
      </w:r>
      <w:r>
        <w:rPr>
          <w:rFonts w:ascii="Times New Roman" w:eastAsia="仿宋_GB2312" w:hAnsi="Times New Roman"/>
          <w:sz w:val="32"/>
          <w:szCs w:val="32"/>
          <w:lang w:eastAsia="zh-CN"/>
        </w:rPr>
        <w:t>20</w:t>
      </w:r>
      <w:r>
        <w:rPr>
          <w:rFonts w:ascii="Times New Roman" w:eastAsia="仿宋_GB2312" w:hAnsi="Times New Roman"/>
          <w:sz w:val="32"/>
          <w:szCs w:val="32"/>
          <w:lang w:eastAsia="zh-CN"/>
        </w:rPr>
        <w:t>项民心工程</w:t>
      </w:r>
      <w:r>
        <w:rPr>
          <w:rFonts w:ascii="Times New Roman" w:eastAsia="仿宋_GB2312" w:hAnsi="Times New Roman"/>
          <w:sz w:val="32"/>
          <w:szCs w:val="32"/>
          <w:lang w:eastAsia="zh-CN"/>
        </w:rPr>
        <w:t>—</w:t>
      </w:r>
      <w:r>
        <w:rPr>
          <w:rFonts w:ascii="Times New Roman" w:eastAsia="仿宋_GB2312" w:hAnsi="Times New Roman"/>
          <w:sz w:val="32"/>
          <w:szCs w:val="32"/>
          <w:lang w:eastAsia="zh-CN"/>
        </w:rPr>
        <w:t>公众心肺复苏技术能力建设项目任务，按照《中共天津市委、天津市人民政府关于印发〈天津市</w:t>
      </w:r>
      <w:r>
        <w:rPr>
          <w:rFonts w:ascii="Times New Roman" w:eastAsia="仿宋_GB2312" w:hAnsi="Times New Roman"/>
          <w:sz w:val="32"/>
          <w:szCs w:val="32"/>
          <w:lang w:eastAsia="zh-CN"/>
        </w:rPr>
        <w:t>2021</w:t>
      </w:r>
      <w:r>
        <w:rPr>
          <w:rFonts w:ascii="Times New Roman" w:eastAsia="仿宋_GB2312" w:hAnsi="Times New Roman"/>
          <w:sz w:val="32"/>
          <w:szCs w:val="32"/>
          <w:lang w:eastAsia="zh-CN"/>
        </w:rPr>
        <w:t>年</w:t>
      </w:r>
      <w:r>
        <w:rPr>
          <w:rFonts w:ascii="Times New Roman" w:eastAsia="仿宋_GB2312" w:hAnsi="Times New Roman"/>
          <w:sz w:val="32"/>
          <w:szCs w:val="32"/>
          <w:lang w:eastAsia="zh-CN"/>
        </w:rPr>
        <w:t>20</w:t>
      </w:r>
      <w:r>
        <w:rPr>
          <w:rFonts w:ascii="Times New Roman" w:eastAsia="仿宋_GB2312" w:hAnsi="Times New Roman"/>
          <w:sz w:val="32"/>
          <w:szCs w:val="32"/>
          <w:lang w:eastAsia="zh-CN"/>
        </w:rPr>
        <w:t>项民心工程〉的通知》（津党发〔</w:t>
      </w:r>
      <w:r>
        <w:rPr>
          <w:rFonts w:ascii="Times New Roman" w:eastAsia="仿宋_GB2312" w:hAnsi="Times New Roman"/>
          <w:sz w:val="32"/>
          <w:szCs w:val="32"/>
          <w:lang w:eastAsia="zh-CN"/>
        </w:rPr>
        <w:t>2021</w:t>
      </w:r>
      <w:r>
        <w:rPr>
          <w:rFonts w:ascii="Times New Roman" w:eastAsia="仿宋_GB2312" w:hAnsi="Times New Roman"/>
          <w:sz w:val="32"/>
          <w:szCs w:val="32"/>
          <w:lang w:eastAsia="zh-CN"/>
        </w:rPr>
        <w:t>〕</w:t>
      </w:r>
      <w:r>
        <w:rPr>
          <w:rFonts w:ascii="Times New Roman" w:eastAsia="仿宋_GB2312" w:hAnsi="Times New Roman"/>
          <w:sz w:val="32"/>
          <w:szCs w:val="32"/>
          <w:lang w:eastAsia="zh-CN"/>
        </w:rPr>
        <w:t>4</w:t>
      </w:r>
      <w:r>
        <w:rPr>
          <w:rFonts w:ascii="Times New Roman" w:eastAsia="仿宋_GB2312" w:hAnsi="Times New Roman"/>
          <w:sz w:val="32"/>
          <w:szCs w:val="32"/>
          <w:lang w:eastAsia="zh-CN"/>
        </w:rPr>
        <w:t>号）和《市卫生健康委等</w:t>
      </w:r>
      <w:r>
        <w:rPr>
          <w:rFonts w:ascii="Times New Roman" w:eastAsia="仿宋_GB2312" w:hAnsi="Times New Roman"/>
          <w:sz w:val="32"/>
          <w:szCs w:val="32"/>
          <w:lang w:eastAsia="zh-CN"/>
        </w:rPr>
        <w:t>11</w:t>
      </w:r>
      <w:r>
        <w:rPr>
          <w:rFonts w:ascii="Times New Roman" w:eastAsia="仿宋_GB2312" w:hAnsi="Times New Roman"/>
          <w:sz w:val="32"/>
          <w:szCs w:val="32"/>
          <w:lang w:eastAsia="zh-CN"/>
        </w:rPr>
        <w:t>部门关于印发〈天津市公众心肺复苏技术能力建设实施方案（</w:t>
      </w:r>
      <w:r>
        <w:rPr>
          <w:rFonts w:ascii="Times New Roman" w:eastAsia="仿宋_GB2312" w:hAnsi="Times New Roman"/>
          <w:sz w:val="32"/>
          <w:szCs w:val="32"/>
          <w:lang w:eastAsia="zh-CN"/>
        </w:rPr>
        <w:t>2019-2021</w:t>
      </w:r>
      <w:r>
        <w:rPr>
          <w:rFonts w:ascii="Times New Roman" w:eastAsia="仿宋_GB2312" w:hAnsi="Times New Roman"/>
          <w:sz w:val="32"/>
          <w:szCs w:val="32"/>
          <w:lang w:eastAsia="zh-CN"/>
        </w:rPr>
        <w:t>年）〉的通知》（津卫科教〔</w:t>
      </w:r>
      <w:r>
        <w:rPr>
          <w:rFonts w:ascii="Times New Roman" w:eastAsia="仿宋_GB2312" w:hAnsi="Times New Roman"/>
          <w:sz w:val="32"/>
          <w:szCs w:val="32"/>
          <w:lang w:eastAsia="zh-CN"/>
        </w:rPr>
        <w:t>2019</w:t>
      </w:r>
      <w:r>
        <w:rPr>
          <w:rFonts w:ascii="Times New Roman" w:eastAsia="仿宋_GB2312" w:hAnsi="Times New Roman"/>
          <w:sz w:val="32"/>
          <w:szCs w:val="32"/>
          <w:lang w:eastAsia="zh-CN"/>
        </w:rPr>
        <w:t>〕</w:t>
      </w:r>
      <w:r>
        <w:rPr>
          <w:rFonts w:ascii="Times New Roman" w:eastAsia="仿宋_GB2312" w:hAnsi="Times New Roman"/>
          <w:sz w:val="32"/>
          <w:szCs w:val="32"/>
          <w:lang w:eastAsia="zh-CN"/>
        </w:rPr>
        <w:t>247</w:t>
      </w:r>
      <w:r>
        <w:rPr>
          <w:rFonts w:ascii="Times New Roman" w:eastAsia="仿宋_GB2312" w:hAnsi="Times New Roman"/>
          <w:sz w:val="32"/>
          <w:szCs w:val="32"/>
          <w:lang w:eastAsia="zh-CN"/>
        </w:rPr>
        <w:t>号）</w:t>
      </w:r>
      <w:r>
        <w:rPr>
          <w:rFonts w:ascii="Times New Roman" w:eastAsia="仿宋_GB2312" w:hAnsi="Times New Roman" w:hint="eastAsia"/>
          <w:sz w:val="32"/>
          <w:szCs w:val="32"/>
          <w:lang w:eastAsia="zh-CN"/>
        </w:rPr>
        <w:t>和</w:t>
      </w:r>
      <w:r w:rsidRPr="000A3C13">
        <w:rPr>
          <w:rFonts w:ascii="Times New Roman" w:eastAsia="仿宋_GB2312" w:hAnsi="Times New Roman" w:hint="eastAsia"/>
          <w:sz w:val="32"/>
          <w:szCs w:val="32"/>
          <w:lang w:eastAsia="zh-CN"/>
        </w:rPr>
        <w:t>《</w:t>
      </w:r>
      <w:bookmarkStart w:id="0" w:name="Bt"/>
      <w:r w:rsidRPr="000A3C13">
        <w:rPr>
          <w:rFonts w:ascii="Times New Roman" w:eastAsia="仿宋_GB2312" w:hAnsi="Times New Roman" w:hint="eastAsia"/>
          <w:sz w:val="32"/>
          <w:szCs w:val="32"/>
          <w:lang w:eastAsia="zh-CN"/>
        </w:rPr>
        <w:t>市卫生健康委关于</w:t>
      </w:r>
      <w:bookmarkEnd w:id="0"/>
      <w:r w:rsidRPr="000A3C13">
        <w:rPr>
          <w:rFonts w:ascii="Times New Roman" w:eastAsia="仿宋_GB2312" w:hAnsi="Times New Roman" w:hint="eastAsia"/>
          <w:sz w:val="32"/>
          <w:szCs w:val="32"/>
          <w:lang w:eastAsia="zh-CN"/>
        </w:rPr>
        <w:t>开展</w:t>
      </w:r>
      <w:r w:rsidRPr="000A3C13">
        <w:rPr>
          <w:rFonts w:ascii="Times New Roman" w:eastAsia="仿宋_GB2312" w:hAnsi="Times New Roman" w:hint="eastAsia"/>
          <w:sz w:val="32"/>
          <w:szCs w:val="32"/>
          <w:lang w:eastAsia="zh-CN"/>
        </w:rPr>
        <w:t>2021</w:t>
      </w:r>
      <w:r w:rsidRPr="000A3C13">
        <w:rPr>
          <w:rFonts w:ascii="Times New Roman" w:eastAsia="仿宋_GB2312" w:hAnsi="Times New Roman" w:hint="eastAsia"/>
          <w:sz w:val="32"/>
          <w:szCs w:val="32"/>
          <w:lang w:eastAsia="zh-CN"/>
        </w:rPr>
        <w:t>年天津市民心工程公众心肺复苏技能培训工作的通知》（津卫医改〔</w:t>
      </w:r>
      <w:r w:rsidRPr="000A3C13">
        <w:rPr>
          <w:rFonts w:ascii="Times New Roman" w:eastAsia="仿宋_GB2312" w:hAnsi="Times New Roman" w:hint="eastAsia"/>
          <w:sz w:val="32"/>
          <w:szCs w:val="32"/>
          <w:lang w:eastAsia="zh-CN"/>
        </w:rPr>
        <w:t>2021</w:t>
      </w:r>
      <w:r w:rsidRPr="000A3C13">
        <w:rPr>
          <w:rFonts w:ascii="Times New Roman" w:eastAsia="仿宋_GB2312" w:hAnsi="Times New Roman" w:hint="eastAsia"/>
          <w:sz w:val="32"/>
          <w:szCs w:val="32"/>
          <w:lang w:eastAsia="zh-CN"/>
        </w:rPr>
        <w:t>〕</w:t>
      </w:r>
      <w:r w:rsidRPr="000A3C13">
        <w:rPr>
          <w:rFonts w:ascii="Times New Roman" w:eastAsia="仿宋_GB2312" w:hAnsi="Times New Roman" w:hint="eastAsia"/>
          <w:sz w:val="32"/>
          <w:szCs w:val="32"/>
          <w:lang w:eastAsia="zh-CN"/>
        </w:rPr>
        <w:t>133</w:t>
      </w:r>
      <w:r w:rsidRPr="000A3C13">
        <w:rPr>
          <w:rFonts w:ascii="Times New Roman" w:eastAsia="仿宋_GB2312" w:hAnsi="Times New Roman" w:hint="eastAsia"/>
          <w:sz w:val="32"/>
          <w:szCs w:val="32"/>
          <w:lang w:eastAsia="zh-CN"/>
        </w:rPr>
        <w:t>号）文件要求，区财政拨付专项经费</w:t>
      </w:r>
      <w:r w:rsidRPr="000A3C13">
        <w:rPr>
          <w:rFonts w:ascii="Times New Roman" w:eastAsia="仿宋_GB2312" w:hAnsi="Times New Roman"/>
          <w:sz w:val="32"/>
          <w:szCs w:val="32"/>
          <w:lang w:eastAsia="zh-CN"/>
        </w:rPr>
        <w:t>5000</w:t>
      </w:r>
      <w:r w:rsidRPr="000A3C13">
        <w:rPr>
          <w:rFonts w:ascii="Times New Roman" w:eastAsia="仿宋_GB2312" w:hAnsi="Times New Roman" w:hint="eastAsia"/>
          <w:sz w:val="32"/>
          <w:szCs w:val="32"/>
          <w:lang w:eastAsia="zh-CN"/>
        </w:rPr>
        <w:t>元。</w:t>
      </w:r>
    </w:p>
    <w:p w:rsidR="00865E6D" w:rsidRDefault="008A0021">
      <w:pPr>
        <w:spacing w:line="60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（二）项目绩效目标</w:t>
      </w:r>
    </w:p>
    <w:p w:rsidR="00865E6D" w:rsidRDefault="008A0021">
      <w:pPr>
        <w:spacing w:line="560" w:lineRule="exact"/>
        <w:ind w:firstLineChars="200" w:firstLine="640"/>
        <w:rPr>
          <w:rFonts w:ascii="Times New Roman" w:eastAsia="仿宋_GB2312" w:hAnsi="Times New Roman"/>
          <w:sz w:val="32"/>
          <w:szCs w:val="32"/>
          <w:lang w:eastAsia="zh-CN"/>
        </w:rPr>
      </w:pPr>
      <w:r>
        <w:rPr>
          <w:rFonts w:ascii="Times New Roman" w:eastAsia="仿宋_GB2312" w:hAnsi="Times New Roman"/>
          <w:sz w:val="32"/>
          <w:szCs w:val="32"/>
          <w:lang w:eastAsia="zh-CN"/>
        </w:rPr>
        <w:t>认真贯彻习近平总书记</w:t>
      </w:r>
      <w:r>
        <w:rPr>
          <w:rFonts w:ascii="Times New Roman" w:eastAsia="仿宋_GB2312" w:hAnsi="Times New Roman"/>
          <w:sz w:val="32"/>
          <w:szCs w:val="32"/>
          <w:lang w:eastAsia="zh-CN"/>
        </w:rPr>
        <w:t>“</w:t>
      </w:r>
      <w:r>
        <w:rPr>
          <w:rFonts w:ascii="Times New Roman" w:eastAsia="仿宋_GB2312" w:hAnsi="Times New Roman"/>
          <w:sz w:val="32"/>
          <w:szCs w:val="32"/>
          <w:lang w:eastAsia="zh-CN"/>
        </w:rPr>
        <w:t>始终把人民群众生命安全和身体健康放在第一位</w:t>
      </w:r>
      <w:r>
        <w:rPr>
          <w:rFonts w:ascii="Times New Roman" w:eastAsia="仿宋_GB2312" w:hAnsi="Times New Roman"/>
          <w:sz w:val="32"/>
          <w:szCs w:val="32"/>
          <w:lang w:eastAsia="zh-CN"/>
        </w:rPr>
        <w:t>”</w:t>
      </w:r>
      <w:r>
        <w:rPr>
          <w:rFonts w:ascii="Times New Roman" w:eastAsia="仿宋_GB2312" w:hAnsi="Times New Roman"/>
          <w:sz w:val="32"/>
          <w:szCs w:val="32"/>
          <w:lang w:eastAsia="zh-CN"/>
        </w:rPr>
        <w:t>的重要指示精神，开展公众心肺复苏技能标准化培训与认证，真正掌握心肺复苏技能。</w:t>
      </w:r>
    </w:p>
    <w:p w:rsidR="00865E6D" w:rsidRDefault="008A0021">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spacing w:val="-4"/>
          <w:w w:val="105"/>
          <w:sz w:val="32"/>
          <w:szCs w:val="32"/>
          <w:lang w:eastAsia="zh-CN"/>
        </w:rPr>
        <w:t>二、绩效评价工作开展情况</w:t>
      </w:r>
    </w:p>
    <w:p w:rsidR="00865E6D" w:rsidRDefault="008A0021">
      <w:pPr>
        <w:spacing w:line="600" w:lineRule="exact"/>
        <w:ind w:firstLineChars="200" w:firstLine="640"/>
        <w:jc w:val="both"/>
        <w:rPr>
          <w:rFonts w:ascii="仿宋_GB2312" w:eastAsia="仿宋_GB2312" w:hAnsi="Times New Roman" w:hint="eastAsia"/>
          <w:sz w:val="32"/>
          <w:szCs w:val="32"/>
          <w:lang w:eastAsia="zh-CN"/>
        </w:rPr>
      </w:pPr>
      <w:r>
        <w:rPr>
          <w:rFonts w:ascii="Times New Roman" w:eastAsia="仿宋_GB2312" w:hAnsi="Times New Roman" w:hint="eastAsia"/>
          <w:sz w:val="32"/>
          <w:szCs w:val="32"/>
          <w:lang w:eastAsia="zh-CN"/>
        </w:rPr>
        <w:t>（一）</w:t>
      </w:r>
      <w:r>
        <w:rPr>
          <w:rFonts w:ascii="Times New Roman" w:eastAsia="仿宋_GB2312" w:hAnsi="Times New Roman"/>
          <w:sz w:val="32"/>
          <w:szCs w:val="32"/>
          <w:lang w:eastAsia="zh-CN"/>
        </w:rPr>
        <w:t>绩效评价</w:t>
      </w:r>
      <w:r>
        <w:rPr>
          <w:rFonts w:ascii="Times New Roman" w:eastAsia="仿宋_GB2312" w:hAnsi="Times New Roman"/>
          <w:spacing w:val="-10"/>
          <w:sz w:val="32"/>
          <w:szCs w:val="32"/>
          <w:lang w:eastAsia="zh-CN"/>
        </w:rPr>
        <w:t>目的</w:t>
      </w:r>
      <w:r>
        <w:rPr>
          <w:rFonts w:ascii="仿宋_GB2312" w:eastAsia="仿宋_GB2312" w:hAnsi="Times New Roman" w:hint="eastAsia"/>
          <w:sz w:val="32"/>
          <w:szCs w:val="32"/>
          <w:lang w:eastAsia="zh-CN"/>
        </w:rPr>
        <w:t>、对象和范围。</w:t>
      </w:r>
    </w:p>
    <w:tbl>
      <w:tblPr>
        <w:tblW w:w="9220" w:type="dxa"/>
        <w:tblInd w:w="93" w:type="dxa"/>
        <w:tblLook w:val="04A0"/>
      </w:tblPr>
      <w:tblGrid>
        <w:gridCol w:w="846"/>
        <w:gridCol w:w="1510"/>
        <w:gridCol w:w="2042"/>
        <w:gridCol w:w="2440"/>
        <w:gridCol w:w="2382"/>
      </w:tblGrid>
      <w:tr w:rsidR="000A3C13" w:rsidRPr="000A3C13" w:rsidTr="000A3C13">
        <w:trPr>
          <w:trHeight w:val="660"/>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0A3C13" w:rsidRPr="000A3C13" w:rsidRDefault="000A3C13" w:rsidP="000A3C13">
            <w:pPr>
              <w:widowControl/>
              <w:jc w:val="center"/>
              <w:rPr>
                <w:rFonts w:ascii="宋体" w:hAnsi="宋体" w:cs="宋体"/>
                <w:color w:val="000000"/>
                <w:sz w:val="24"/>
                <w:szCs w:val="24"/>
                <w:lang w:eastAsia="zh-CN"/>
              </w:rPr>
            </w:pPr>
            <w:r w:rsidRPr="000A3C13">
              <w:rPr>
                <w:rFonts w:ascii="宋体" w:hAnsi="宋体" w:cs="宋体" w:hint="eastAsia"/>
                <w:color w:val="000000"/>
                <w:sz w:val="24"/>
                <w:szCs w:val="24"/>
                <w:lang w:eastAsia="zh-CN"/>
              </w:rPr>
              <w:t>绩效指标</w:t>
            </w:r>
          </w:p>
        </w:tc>
        <w:tc>
          <w:tcPr>
            <w:tcW w:w="1510" w:type="dxa"/>
            <w:tcBorders>
              <w:top w:val="single" w:sz="4" w:space="0" w:color="auto"/>
              <w:left w:val="nil"/>
              <w:bottom w:val="single" w:sz="4" w:space="0" w:color="auto"/>
              <w:right w:val="nil"/>
            </w:tcBorders>
            <w:shd w:val="clear" w:color="auto" w:fill="auto"/>
            <w:vAlign w:val="center"/>
            <w:hideMark/>
          </w:tcPr>
          <w:p w:rsidR="000A3C13" w:rsidRPr="000A3C13" w:rsidRDefault="000A3C13" w:rsidP="000A3C13">
            <w:pPr>
              <w:widowControl/>
              <w:jc w:val="center"/>
              <w:rPr>
                <w:rFonts w:ascii="宋体" w:hAnsi="宋体" w:cs="宋体"/>
                <w:color w:val="000000"/>
                <w:sz w:val="24"/>
                <w:szCs w:val="24"/>
                <w:lang w:eastAsia="zh-CN"/>
              </w:rPr>
            </w:pPr>
            <w:r w:rsidRPr="000A3C13">
              <w:rPr>
                <w:rFonts w:ascii="宋体" w:hAnsi="宋体" w:cs="宋体" w:hint="eastAsia"/>
                <w:color w:val="000000"/>
                <w:sz w:val="24"/>
                <w:szCs w:val="24"/>
                <w:lang w:eastAsia="zh-CN"/>
              </w:rPr>
              <w:t>一级指标</w:t>
            </w:r>
          </w:p>
        </w:tc>
        <w:tc>
          <w:tcPr>
            <w:tcW w:w="2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color w:val="000000"/>
                <w:sz w:val="24"/>
                <w:szCs w:val="24"/>
                <w:lang w:eastAsia="zh-CN"/>
              </w:rPr>
            </w:pPr>
            <w:r w:rsidRPr="000A3C13">
              <w:rPr>
                <w:rFonts w:ascii="宋体" w:hAnsi="宋体" w:cs="宋体" w:hint="eastAsia"/>
                <w:color w:val="000000"/>
                <w:sz w:val="24"/>
                <w:szCs w:val="24"/>
                <w:lang w:eastAsia="zh-CN"/>
              </w:rPr>
              <w:t>二级指标</w:t>
            </w:r>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rsidR="000A3C13" w:rsidRPr="000A3C13" w:rsidRDefault="000A3C13" w:rsidP="000A3C13">
            <w:pPr>
              <w:widowControl/>
              <w:jc w:val="center"/>
              <w:rPr>
                <w:rFonts w:ascii="宋体" w:hAnsi="宋体" w:cs="宋体"/>
                <w:color w:val="000000"/>
                <w:sz w:val="24"/>
                <w:szCs w:val="24"/>
                <w:lang w:eastAsia="zh-CN"/>
              </w:rPr>
            </w:pPr>
            <w:r w:rsidRPr="000A3C13">
              <w:rPr>
                <w:rFonts w:ascii="宋体" w:hAnsi="宋体" w:cs="宋体" w:hint="eastAsia"/>
                <w:color w:val="000000"/>
                <w:sz w:val="24"/>
                <w:szCs w:val="24"/>
                <w:lang w:eastAsia="zh-CN"/>
              </w:rPr>
              <w:t>三级指标</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color w:val="000000"/>
                <w:sz w:val="24"/>
                <w:szCs w:val="24"/>
                <w:lang w:eastAsia="zh-CN"/>
              </w:rPr>
            </w:pPr>
            <w:r w:rsidRPr="000A3C13">
              <w:rPr>
                <w:rFonts w:ascii="宋体" w:hAnsi="宋体" w:cs="宋体" w:hint="eastAsia"/>
                <w:color w:val="000000"/>
                <w:sz w:val="24"/>
                <w:szCs w:val="24"/>
                <w:lang w:eastAsia="zh-CN"/>
              </w:rPr>
              <w:t>年度指标值(A)</w:t>
            </w:r>
          </w:p>
        </w:tc>
      </w:tr>
      <w:tr w:rsidR="000A3C13" w:rsidRPr="000A3C13" w:rsidTr="000A3C13">
        <w:trPr>
          <w:trHeight w:val="405"/>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A3C13" w:rsidRPr="000A3C13" w:rsidRDefault="000A3C13" w:rsidP="000A3C13">
            <w:pPr>
              <w:widowControl/>
              <w:rPr>
                <w:rFonts w:ascii="宋体" w:hAnsi="宋体" w:cs="宋体"/>
                <w:color w:val="000000"/>
                <w:sz w:val="24"/>
                <w:szCs w:val="24"/>
                <w:lang w:eastAsia="zh-CN"/>
              </w:rPr>
            </w:pPr>
          </w:p>
        </w:tc>
        <w:tc>
          <w:tcPr>
            <w:tcW w:w="1510" w:type="dxa"/>
            <w:vMerge w:val="restart"/>
            <w:tcBorders>
              <w:top w:val="nil"/>
              <w:left w:val="single" w:sz="4" w:space="0" w:color="auto"/>
              <w:bottom w:val="nil"/>
              <w:right w:val="nil"/>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产出指标</w:t>
            </w:r>
            <w:r w:rsidRPr="000A3C13">
              <w:rPr>
                <w:rFonts w:ascii="宋体" w:hAnsi="宋体" w:cs="宋体" w:hint="eastAsia"/>
                <w:sz w:val="24"/>
                <w:szCs w:val="24"/>
                <w:lang w:eastAsia="zh-CN"/>
              </w:rPr>
              <w:br/>
              <w:t>（50分）</w:t>
            </w:r>
          </w:p>
        </w:tc>
        <w:tc>
          <w:tcPr>
            <w:tcW w:w="2042" w:type="dxa"/>
            <w:tcBorders>
              <w:top w:val="nil"/>
              <w:left w:val="single" w:sz="4" w:space="0" w:color="auto"/>
              <w:bottom w:val="single" w:sz="4" w:space="0" w:color="auto"/>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数量指标</w:t>
            </w:r>
          </w:p>
        </w:tc>
        <w:tc>
          <w:tcPr>
            <w:tcW w:w="2440" w:type="dxa"/>
            <w:tcBorders>
              <w:top w:val="nil"/>
              <w:left w:val="nil"/>
              <w:bottom w:val="nil"/>
              <w:right w:val="single" w:sz="4" w:space="0" w:color="auto"/>
            </w:tcBorders>
            <w:shd w:val="clear" w:color="auto" w:fill="auto"/>
            <w:vAlign w:val="center"/>
            <w:hideMark/>
          </w:tcPr>
          <w:p w:rsidR="000A3C13" w:rsidRPr="000A3C13" w:rsidRDefault="000A3C13" w:rsidP="000A3C13">
            <w:pPr>
              <w:widowControl/>
              <w:rPr>
                <w:rFonts w:ascii="宋体" w:hAnsi="宋体" w:cs="宋体"/>
                <w:color w:val="000000"/>
                <w:sz w:val="24"/>
                <w:szCs w:val="24"/>
                <w:lang w:eastAsia="zh-CN"/>
              </w:rPr>
            </w:pPr>
            <w:r w:rsidRPr="000A3C13">
              <w:rPr>
                <w:rFonts w:ascii="宋体" w:hAnsi="宋体" w:cs="宋体" w:hint="eastAsia"/>
                <w:color w:val="000000"/>
                <w:sz w:val="24"/>
                <w:szCs w:val="24"/>
                <w:lang w:eastAsia="zh-CN"/>
              </w:rPr>
              <w:t>完成人数</w:t>
            </w:r>
          </w:p>
        </w:tc>
        <w:tc>
          <w:tcPr>
            <w:tcW w:w="2382" w:type="dxa"/>
            <w:tcBorders>
              <w:top w:val="nil"/>
              <w:left w:val="nil"/>
              <w:bottom w:val="nil"/>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color w:val="000000"/>
                <w:sz w:val="24"/>
                <w:szCs w:val="24"/>
                <w:lang w:eastAsia="zh-CN"/>
              </w:rPr>
            </w:pPr>
            <w:r w:rsidRPr="000A3C13">
              <w:rPr>
                <w:rFonts w:ascii="宋体" w:hAnsi="宋体" w:cs="宋体" w:hint="eastAsia"/>
                <w:color w:val="000000"/>
                <w:sz w:val="24"/>
                <w:szCs w:val="24"/>
                <w:lang w:eastAsia="zh-CN"/>
              </w:rPr>
              <w:t>=10人</w:t>
            </w:r>
          </w:p>
        </w:tc>
      </w:tr>
      <w:tr w:rsidR="000A3C13" w:rsidRPr="000A3C13" w:rsidTr="000A3C13">
        <w:trPr>
          <w:trHeight w:val="405"/>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A3C13" w:rsidRPr="000A3C13" w:rsidRDefault="000A3C13" w:rsidP="000A3C13">
            <w:pPr>
              <w:widowControl/>
              <w:rPr>
                <w:rFonts w:ascii="宋体" w:hAnsi="宋体" w:cs="宋体"/>
                <w:color w:val="000000"/>
                <w:sz w:val="24"/>
                <w:szCs w:val="24"/>
                <w:lang w:eastAsia="zh-CN"/>
              </w:rPr>
            </w:pPr>
          </w:p>
        </w:tc>
        <w:tc>
          <w:tcPr>
            <w:tcW w:w="1510" w:type="dxa"/>
            <w:vMerge/>
            <w:tcBorders>
              <w:top w:val="nil"/>
              <w:left w:val="single" w:sz="4" w:space="0" w:color="auto"/>
              <w:bottom w:val="nil"/>
              <w:right w:val="nil"/>
            </w:tcBorders>
            <w:vAlign w:val="center"/>
            <w:hideMark/>
          </w:tcPr>
          <w:p w:rsidR="000A3C13" w:rsidRPr="000A3C13" w:rsidRDefault="000A3C13" w:rsidP="000A3C13">
            <w:pPr>
              <w:widowControl/>
              <w:rPr>
                <w:rFonts w:ascii="宋体" w:hAnsi="宋体" w:cs="宋体"/>
                <w:sz w:val="24"/>
                <w:szCs w:val="24"/>
                <w:lang w:eastAsia="zh-CN"/>
              </w:rPr>
            </w:pPr>
          </w:p>
        </w:tc>
        <w:tc>
          <w:tcPr>
            <w:tcW w:w="2042" w:type="dxa"/>
            <w:tcBorders>
              <w:top w:val="nil"/>
              <w:left w:val="single" w:sz="4" w:space="0" w:color="auto"/>
              <w:bottom w:val="single" w:sz="4" w:space="0" w:color="auto"/>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质量指标</w:t>
            </w:r>
          </w:p>
        </w:tc>
        <w:tc>
          <w:tcPr>
            <w:tcW w:w="2440" w:type="dxa"/>
            <w:tcBorders>
              <w:top w:val="single" w:sz="4" w:space="0" w:color="auto"/>
              <w:left w:val="nil"/>
              <w:bottom w:val="nil"/>
              <w:right w:val="single" w:sz="4" w:space="0" w:color="auto"/>
            </w:tcBorders>
            <w:shd w:val="clear" w:color="auto" w:fill="auto"/>
            <w:vAlign w:val="center"/>
            <w:hideMark/>
          </w:tcPr>
          <w:p w:rsidR="000A3C13" w:rsidRPr="000A3C13" w:rsidRDefault="000A3C13" w:rsidP="000A3C13">
            <w:pPr>
              <w:widowControl/>
              <w:rPr>
                <w:rFonts w:ascii="宋体" w:hAnsi="宋体" w:cs="宋体"/>
                <w:color w:val="000000"/>
                <w:sz w:val="24"/>
                <w:szCs w:val="24"/>
                <w:lang w:eastAsia="zh-CN"/>
              </w:rPr>
            </w:pPr>
            <w:r w:rsidRPr="000A3C13">
              <w:rPr>
                <w:rFonts w:ascii="宋体" w:hAnsi="宋体" w:cs="宋体" w:hint="eastAsia"/>
                <w:color w:val="000000"/>
                <w:sz w:val="24"/>
                <w:szCs w:val="24"/>
                <w:lang w:eastAsia="zh-CN"/>
              </w:rPr>
              <w:t>考核合格率</w:t>
            </w:r>
          </w:p>
        </w:tc>
        <w:tc>
          <w:tcPr>
            <w:tcW w:w="2382" w:type="dxa"/>
            <w:tcBorders>
              <w:top w:val="single" w:sz="4" w:space="0" w:color="auto"/>
              <w:left w:val="nil"/>
              <w:bottom w:val="nil"/>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color w:val="000000"/>
                <w:sz w:val="24"/>
                <w:szCs w:val="24"/>
                <w:lang w:eastAsia="zh-CN"/>
              </w:rPr>
            </w:pPr>
            <w:r w:rsidRPr="000A3C13">
              <w:rPr>
                <w:rFonts w:ascii="宋体" w:hAnsi="宋体" w:cs="宋体" w:hint="eastAsia"/>
                <w:color w:val="000000"/>
                <w:sz w:val="24"/>
                <w:szCs w:val="24"/>
                <w:lang w:eastAsia="zh-CN"/>
              </w:rPr>
              <w:t>=100%</w:t>
            </w:r>
          </w:p>
        </w:tc>
      </w:tr>
      <w:tr w:rsidR="000A3C13" w:rsidRPr="000A3C13" w:rsidTr="000A3C13">
        <w:trPr>
          <w:trHeight w:val="405"/>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A3C13" w:rsidRPr="000A3C13" w:rsidRDefault="000A3C13" w:rsidP="000A3C13">
            <w:pPr>
              <w:widowControl/>
              <w:rPr>
                <w:rFonts w:ascii="宋体" w:hAnsi="宋体" w:cs="宋体"/>
                <w:color w:val="000000"/>
                <w:sz w:val="24"/>
                <w:szCs w:val="24"/>
                <w:lang w:eastAsia="zh-CN"/>
              </w:rPr>
            </w:pPr>
          </w:p>
        </w:tc>
        <w:tc>
          <w:tcPr>
            <w:tcW w:w="1510" w:type="dxa"/>
            <w:vMerge/>
            <w:tcBorders>
              <w:top w:val="nil"/>
              <w:left w:val="single" w:sz="4" w:space="0" w:color="auto"/>
              <w:bottom w:val="nil"/>
              <w:right w:val="nil"/>
            </w:tcBorders>
            <w:vAlign w:val="center"/>
            <w:hideMark/>
          </w:tcPr>
          <w:p w:rsidR="000A3C13" w:rsidRPr="000A3C13" w:rsidRDefault="000A3C13" w:rsidP="000A3C13">
            <w:pPr>
              <w:widowControl/>
              <w:rPr>
                <w:rFonts w:ascii="宋体" w:hAnsi="宋体" w:cs="宋体"/>
                <w:sz w:val="24"/>
                <w:szCs w:val="24"/>
                <w:lang w:eastAsia="zh-CN"/>
              </w:rPr>
            </w:pPr>
          </w:p>
        </w:tc>
        <w:tc>
          <w:tcPr>
            <w:tcW w:w="2042" w:type="dxa"/>
            <w:tcBorders>
              <w:top w:val="nil"/>
              <w:left w:val="single" w:sz="4" w:space="0" w:color="auto"/>
              <w:bottom w:val="nil"/>
              <w:right w:val="single" w:sz="4" w:space="0" w:color="auto"/>
            </w:tcBorders>
            <w:vAlign w:val="center"/>
            <w:hideMark/>
          </w:tcPr>
          <w:p w:rsidR="000A3C13" w:rsidRPr="000A3C13" w:rsidRDefault="000A3C13" w:rsidP="000A3C13">
            <w:pPr>
              <w:widowControl/>
              <w:jc w:val="center"/>
              <w:rPr>
                <w:rFonts w:ascii="宋体" w:hAnsi="宋体" w:cs="宋体"/>
                <w:sz w:val="24"/>
                <w:szCs w:val="24"/>
                <w:lang w:eastAsia="zh-CN"/>
              </w:rPr>
            </w:pPr>
            <w:r>
              <w:rPr>
                <w:rFonts w:ascii="宋体" w:hAnsi="宋体" w:cs="宋体"/>
                <w:sz w:val="24"/>
                <w:szCs w:val="24"/>
                <w:lang w:eastAsia="zh-CN"/>
              </w:rPr>
              <w:t>时效指标</w:t>
            </w:r>
          </w:p>
        </w:tc>
        <w:tc>
          <w:tcPr>
            <w:tcW w:w="2440" w:type="dxa"/>
            <w:tcBorders>
              <w:top w:val="single" w:sz="4" w:space="0" w:color="auto"/>
              <w:left w:val="nil"/>
              <w:bottom w:val="nil"/>
              <w:right w:val="single" w:sz="4" w:space="0" w:color="auto"/>
            </w:tcBorders>
            <w:shd w:val="clear" w:color="auto" w:fill="auto"/>
            <w:vAlign w:val="center"/>
            <w:hideMark/>
          </w:tcPr>
          <w:p w:rsidR="000A3C13" w:rsidRPr="000A3C13" w:rsidRDefault="000A3C13" w:rsidP="000A3C13">
            <w:pPr>
              <w:widowControl/>
              <w:rPr>
                <w:rFonts w:ascii="宋体" w:hAnsi="宋体" w:cs="宋体"/>
                <w:color w:val="000000"/>
                <w:sz w:val="24"/>
                <w:szCs w:val="24"/>
                <w:lang w:eastAsia="zh-CN"/>
              </w:rPr>
            </w:pPr>
            <w:r w:rsidRPr="000A3C13">
              <w:rPr>
                <w:rFonts w:ascii="宋体" w:hAnsi="宋体" w:cs="宋体" w:hint="eastAsia"/>
                <w:color w:val="000000"/>
                <w:sz w:val="24"/>
                <w:szCs w:val="24"/>
                <w:lang w:eastAsia="zh-CN"/>
              </w:rPr>
              <w:t>培训开展及时率</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color w:val="000000"/>
                <w:sz w:val="24"/>
                <w:szCs w:val="24"/>
                <w:lang w:eastAsia="zh-CN"/>
              </w:rPr>
            </w:pPr>
            <w:r w:rsidRPr="000A3C13">
              <w:rPr>
                <w:rFonts w:ascii="宋体" w:hAnsi="宋体" w:cs="宋体" w:hint="eastAsia"/>
                <w:color w:val="000000"/>
                <w:sz w:val="24"/>
                <w:szCs w:val="24"/>
                <w:lang w:eastAsia="zh-CN"/>
              </w:rPr>
              <w:t>≥90%</w:t>
            </w:r>
          </w:p>
        </w:tc>
      </w:tr>
      <w:tr w:rsidR="000A3C13" w:rsidRPr="000A3C13" w:rsidTr="000A3C13">
        <w:trPr>
          <w:trHeight w:val="435"/>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A3C13" w:rsidRPr="000A3C13" w:rsidRDefault="000A3C13" w:rsidP="000A3C13">
            <w:pPr>
              <w:widowControl/>
              <w:rPr>
                <w:rFonts w:ascii="宋体" w:hAnsi="宋体" w:cs="宋体"/>
                <w:color w:val="000000"/>
                <w:sz w:val="24"/>
                <w:szCs w:val="24"/>
                <w:lang w:eastAsia="zh-CN"/>
              </w:rPr>
            </w:pPr>
          </w:p>
        </w:tc>
        <w:tc>
          <w:tcPr>
            <w:tcW w:w="1510" w:type="dxa"/>
            <w:vMerge/>
            <w:tcBorders>
              <w:top w:val="nil"/>
              <w:left w:val="single" w:sz="4" w:space="0" w:color="auto"/>
              <w:bottom w:val="nil"/>
              <w:right w:val="nil"/>
            </w:tcBorders>
            <w:vAlign w:val="center"/>
            <w:hideMark/>
          </w:tcPr>
          <w:p w:rsidR="000A3C13" w:rsidRPr="000A3C13" w:rsidRDefault="000A3C13" w:rsidP="000A3C13">
            <w:pPr>
              <w:widowControl/>
              <w:rPr>
                <w:rFonts w:ascii="宋体" w:hAnsi="宋体" w:cs="宋体"/>
                <w:sz w:val="24"/>
                <w:szCs w:val="24"/>
                <w:lang w:eastAsia="zh-CN"/>
              </w:rPr>
            </w:pPr>
          </w:p>
        </w:tc>
        <w:tc>
          <w:tcPr>
            <w:tcW w:w="2042" w:type="dxa"/>
            <w:tcBorders>
              <w:top w:val="single" w:sz="4" w:space="0" w:color="auto"/>
              <w:left w:val="single" w:sz="4" w:space="0" w:color="auto"/>
              <w:bottom w:val="nil"/>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成本指标</w:t>
            </w:r>
          </w:p>
        </w:tc>
        <w:tc>
          <w:tcPr>
            <w:tcW w:w="2440" w:type="dxa"/>
            <w:tcBorders>
              <w:top w:val="single" w:sz="4" w:space="0" w:color="auto"/>
              <w:left w:val="nil"/>
              <w:bottom w:val="nil"/>
              <w:right w:val="single" w:sz="4" w:space="0" w:color="auto"/>
            </w:tcBorders>
            <w:shd w:val="clear" w:color="auto" w:fill="auto"/>
            <w:vAlign w:val="center"/>
            <w:hideMark/>
          </w:tcPr>
          <w:p w:rsidR="000A3C13" w:rsidRPr="000A3C13" w:rsidRDefault="000A3C13" w:rsidP="000A3C13">
            <w:pPr>
              <w:widowControl/>
              <w:rPr>
                <w:rFonts w:ascii="宋体" w:hAnsi="宋体" w:cs="宋体"/>
                <w:color w:val="000000"/>
                <w:sz w:val="24"/>
                <w:szCs w:val="24"/>
                <w:lang w:eastAsia="zh-CN"/>
              </w:rPr>
            </w:pPr>
            <w:r w:rsidRPr="000A3C13">
              <w:rPr>
                <w:rFonts w:ascii="宋体" w:hAnsi="宋体" w:cs="宋体" w:hint="eastAsia"/>
                <w:color w:val="000000"/>
                <w:sz w:val="24"/>
                <w:szCs w:val="24"/>
                <w:lang w:eastAsia="zh-CN"/>
              </w:rPr>
              <w:t>心肺复苏标准化培训费</w:t>
            </w:r>
          </w:p>
        </w:tc>
        <w:tc>
          <w:tcPr>
            <w:tcW w:w="2382" w:type="dxa"/>
            <w:tcBorders>
              <w:top w:val="nil"/>
              <w:left w:val="nil"/>
              <w:bottom w:val="nil"/>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color w:val="000000"/>
                <w:sz w:val="24"/>
                <w:szCs w:val="24"/>
                <w:lang w:eastAsia="zh-CN"/>
              </w:rPr>
            </w:pPr>
            <w:r w:rsidRPr="000A3C13">
              <w:rPr>
                <w:rFonts w:ascii="宋体" w:hAnsi="宋体" w:cs="宋体" w:hint="eastAsia"/>
                <w:color w:val="000000"/>
                <w:sz w:val="24"/>
                <w:szCs w:val="24"/>
                <w:lang w:eastAsia="zh-CN"/>
              </w:rPr>
              <w:t>=500元/人</w:t>
            </w:r>
          </w:p>
        </w:tc>
      </w:tr>
      <w:tr w:rsidR="000A3C13" w:rsidRPr="000A3C13" w:rsidTr="000A3C13">
        <w:trPr>
          <w:trHeight w:val="60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A3C13" w:rsidRPr="000A3C13" w:rsidRDefault="000A3C13" w:rsidP="000A3C13">
            <w:pPr>
              <w:widowControl/>
              <w:rPr>
                <w:rFonts w:ascii="宋体" w:hAnsi="宋体" w:cs="宋体"/>
                <w:color w:val="000000"/>
                <w:sz w:val="24"/>
                <w:szCs w:val="24"/>
                <w:lang w:eastAsia="zh-CN"/>
              </w:rPr>
            </w:pPr>
          </w:p>
        </w:tc>
        <w:tc>
          <w:tcPr>
            <w:tcW w:w="15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效益指标</w:t>
            </w:r>
            <w:r w:rsidRPr="000A3C13">
              <w:rPr>
                <w:rFonts w:ascii="宋体" w:hAnsi="宋体" w:cs="宋体" w:hint="eastAsia"/>
                <w:sz w:val="24"/>
                <w:szCs w:val="24"/>
                <w:lang w:eastAsia="zh-CN"/>
              </w:rPr>
              <w:br/>
              <w:t>（30分）</w:t>
            </w:r>
          </w:p>
        </w:tc>
        <w:tc>
          <w:tcPr>
            <w:tcW w:w="20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社会效益指标</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0A3C13" w:rsidRPr="000A3C13" w:rsidRDefault="000A3C13" w:rsidP="000A3C13">
            <w:pPr>
              <w:widowControl/>
              <w:rPr>
                <w:rFonts w:ascii="宋体" w:hAnsi="宋体" w:cs="宋体"/>
                <w:color w:val="000000"/>
                <w:sz w:val="24"/>
                <w:szCs w:val="24"/>
                <w:lang w:eastAsia="zh-CN"/>
              </w:rPr>
            </w:pPr>
            <w:r w:rsidRPr="000A3C13">
              <w:rPr>
                <w:rFonts w:ascii="宋体" w:hAnsi="宋体" w:cs="宋体" w:hint="eastAsia"/>
                <w:color w:val="000000"/>
                <w:sz w:val="24"/>
                <w:szCs w:val="24"/>
                <w:lang w:eastAsia="zh-CN"/>
              </w:rPr>
              <w:t>培训效果</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成效良好</w:t>
            </w:r>
          </w:p>
        </w:tc>
      </w:tr>
      <w:tr w:rsidR="000A3C13" w:rsidRPr="000A3C13" w:rsidTr="000A3C13">
        <w:trPr>
          <w:trHeight w:val="60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A3C13" w:rsidRPr="000A3C13" w:rsidRDefault="000A3C13" w:rsidP="000A3C13">
            <w:pPr>
              <w:widowControl/>
              <w:rPr>
                <w:rFonts w:ascii="宋体" w:hAnsi="宋体" w:cs="宋体"/>
                <w:color w:val="000000"/>
                <w:sz w:val="24"/>
                <w:szCs w:val="24"/>
                <w:lang w:eastAsia="zh-CN"/>
              </w:rPr>
            </w:pPr>
          </w:p>
        </w:tc>
        <w:tc>
          <w:tcPr>
            <w:tcW w:w="1510" w:type="dxa"/>
            <w:vMerge/>
            <w:tcBorders>
              <w:top w:val="single" w:sz="4" w:space="0" w:color="auto"/>
              <w:left w:val="single" w:sz="4" w:space="0" w:color="auto"/>
              <w:bottom w:val="single" w:sz="4" w:space="0" w:color="000000"/>
              <w:right w:val="single" w:sz="4" w:space="0" w:color="auto"/>
            </w:tcBorders>
            <w:vAlign w:val="center"/>
            <w:hideMark/>
          </w:tcPr>
          <w:p w:rsidR="000A3C13" w:rsidRPr="000A3C13" w:rsidRDefault="000A3C13" w:rsidP="000A3C13">
            <w:pPr>
              <w:widowControl/>
              <w:rPr>
                <w:rFonts w:ascii="宋体" w:hAnsi="宋体" w:cs="宋体"/>
                <w:sz w:val="24"/>
                <w:szCs w:val="24"/>
                <w:lang w:eastAsia="zh-CN"/>
              </w:rPr>
            </w:pPr>
          </w:p>
        </w:tc>
        <w:tc>
          <w:tcPr>
            <w:tcW w:w="2042" w:type="dxa"/>
            <w:vMerge/>
            <w:tcBorders>
              <w:top w:val="single" w:sz="4" w:space="0" w:color="auto"/>
              <w:left w:val="single" w:sz="4" w:space="0" w:color="auto"/>
              <w:bottom w:val="single" w:sz="4" w:space="0" w:color="000000"/>
              <w:right w:val="single" w:sz="4" w:space="0" w:color="auto"/>
            </w:tcBorders>
            <w:vAlign w:val="center"/>
            <w:hideMark/>
          </w:tcPr>
          <w:p w:rsidR="000A3C13" w:rsidRPr="000A3C13" w:rsidRDefault="000A3C13" w:rsidP="000A3C13">
            <w:pPr>
              <w:widowControl/>
              <w:rPr>
                <w:rFonts w:ascii="宋体" w:hAnsi="宋体" w:cs="宋体"/>
                <w:sz w:val="24"/>
                <w:szCs w:val="24"/>
                <w:lang w:eastAsia="zh-CN"/>
              </w:rPr>
            </w:pPr>
          </w:p>
        </w:tc>
        <w:tc>
          <w:tcPr>
            <w:tcW w:w="2440" w:type="dxa"/>
            <w:tcBorders>
              <w:top w:val="nil"/>
              <w:left w:val="nil"/>
              <w:bottom w:val="single" w:sz="4" w:space="0" w:color="auto"/>
              <w:right w:val="single" w:sz="4" w:space="0" w:color="auto"/>
            </w:tcBorders>
            <w:shd w:val="clear" w:color="auto" w:fill="auto"/>
            <w:vAlign w:val="center"/>
            <w:hideMark/>
          </w:tcPr>
          <w:p w:rsidR="000A3C13" w:rsidRPr="000A3C13" w:rsidRDefault="000A3C13" w:rsidP="000A3C13">
            <w:pPr>
              <w:widowControl/>
              <w:rPr>
                <w:rFonts w:ascii="宋体" w:hAnsi="宋体" w:cs="宋体"/>
                <w:color w:val="000000"/>
                <w:sz w:val="24"/>
                <w:szCs w:val="24"/>
                <w:lang w:eastAsia="zh-CN"/>
              </w:rPr>
            </w:pPr>
            <w:r w:rsidRPr="000A3C13">
              <w:rPr>
                <w:rFonts w:ascii="宋体" w:hAnsi="宋体" w:cs="宋体" w:hint="eastAsia"/>
                <w:color w:val="000000"/>
                <w:sz w:val="24"/>
                <w:szCs w:val="24"/>
                <w:lang w:eastAsia="zh-CN"/>
              </w:rPr>
              <w:t>提升单位人员应急救治水平</w:t>
            </w:r>
          </w:p>
        </w:tc>
        <w:tc>
          <w:tcPr>
            <w:tcW w:w="2382" w:type="dxa"/>
            <w:tcBorders>
              <w:top w:val="nil"/>
              <w:left w:val="nil"/>
              <w:bottom w:val="single" w:sz="4" w:space="0" w:color="auto"/>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提升</w:t>
            </w:r>
          </w:p>
        </w:tc>
      </w:tr>
      <w:tr w:rsidR="000A3C13" w:rsidRPr="000A3C13" w:rsidTr="000A3C13">
        <w:trPr>
          <w:trHeight w:val="882"/>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A3C13" w:rsidRPr="000A3C13" w:rsidRDefault="000A3C13" w:rsidP="000A3C13">
            <w:pPr>
              <w:widowControl/>
              <w:rPr>
                <w:rFonts w:ascii="宋体" w:hAnsi="宋体" w:cs="宋体"/>
                <w:color w:val="000000"/>
                <w:sz w:val="24"/>
                <w:szCs w:val="24"/>
                <w:lang w:eastAsia="zh-CN"/>
              </w:rPr>
            </w:pPr>
          </w:p>
        </w:tc>
        <w:tc>
          <w:tcPr>
            <w:tcW w:w="1510" w:type="dxa"/>
            <w:tcBorders>
              <w:top w:val="nil"/>
              <w:left w:val="nil"/>
              <w:bottom w:val="nil"/>
              <w:right w:val="nil"/>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满意度指标</w:t>
            </w:r>
            <w:r w:rsidRPr="000A3C13">
              <w:rPr>
                <w:rFonts w:ascii="宋体" w:hAnsi="宋体" w:cs="宋体" w:hint="eastAsia"/>
                <w:sz w:val="24"/>
                <w:szCs w:val="24"/>
                <w:lang w:eastAsia="zh-CN"/>
              </w:rPr>
              <w:br/>
              <w:t>（10分）</w:t>
            </w:r>
          </w:p>
        </w:tc>
        <w:tc>
          <w:tcPr>
            <w:tcW w:w="2042" w:type="dxa"/>
            <w:tcBorders>
              <w:top w:val="nil"/>
              <w:left w:val="single" w:sz="4" w:space="0" w:color="auto"/>
              <w:bottom w:val="single" w:sz="4" w:space="0" w:color="auto"/>
              <w:right w:val="single" w:sz="4" w:space="0" w:color="auto"/>
            </w:tcBorders>
            <w:shd w:val="clear" w:color="auto" w:fill="auto"/>
            <w:vAlign w:val="center"/>
            <w:hideMark/>
          </w:tcPr>
          <w:p w:rsidR="000A3C13" w:rsidRPr="000A3C13" w:rsidRDefault="000A3C13" w:rsidP="000A3C13">
            <w:pPr>
              <w:widowControl/>
              <w:jc w:val="center"/>
              <w:rPr>
                <w:rFonts w:ascii="宋体" w:hAnsi="宋体" w:cs="宋体"/>
                <w:sz w:val="24"/>
                <w:szCs w:val="24"/>
                <w:lang w:eastAsia="zh-CN"/>
              </w:rPr>
            </w:pPr>
            <w:r w:rsidRPr="000A3C13">
              <w:rPr>
                <w:rFonts w:ascii="宋体" w:hAnsi="宋体" w:cs="宋体" w:hint="eastAsia"/>
                <w:sz w:val="24"/>
                <w:szCs w:val="24"/>
                <w:lang w:eastAsia="zh-CN"/>
              </w:rPr>
              <w:t>服务对象</w:t>
            </w:r>
            <w:r w:rsidRPr="000A3C13">
              <w:rPr>
                <w:rFonts w:ascii="宋体" w:hAnsi="宋体" w:cs="宋体" w:hint="eastAsia"/>
                <w:sz w:val="24"/>
                <w:szCs w:val="24"/>
                <w:lang w:eastAsia="zh-CN"/>
              </w:rPr>
              <w:br/>
              <w:t>满意度指标</w:t>
            </w:r>
          </w:p>
        </w:tc>
        <w:tc>
          <w:tcPr>
            <w:tcW w:w="2440" w:type="dxa"/>
            <w:tcBorders>
              <w:top w:val="nil"/>
              <w:left w:val="nil"/>
              <w:bottom w:val="single" w:sz="4" w:space="0" w:color="auto"/>
              <w:right w:val="single" w:sz="4" w:space="0" w:color="auto"/>
            </w:tcBorders>
            <w:shd w:val="clear" w:color="auto" w:fill="auto"/>
            <w:vAlign w:val="center"/>
            <w:hideMark/>
          </w:tcPr>
          <w:p w:rsidR="000A3C13" w:rsidRPr="000A3C13" w:rsidRDefault="000A3C13" w:rsidP="000A3C13">
            <w:pPr>
              <w:widowControl/>
              <w:rPr>
                <w:rFonts w:ascii="宋体" w:hAnsi="宋体" w:cs="宋体"/>
                <w:color w:val="000000"/>
                <w:sz w:val="24"/>
                <w:szCs w:val="24"/>
                <w:lang w:eastAsia="zh-CN"/>
              </w:rPr>
            </w:pPr>
            <w:r w:rsidRPr="000A3C13">
              <w:rPr>
                <w:rFonts w:ascii="宋体" w:hAnsi="宋体" w:cs="宋体" w:hint="eastAsia"/>
                <w:color w:val="000000"/>
                <w:sz w:val="24"/>
                <w:szCs w:val="24"/>
                <w:lang w:eastAsia="zh-CN"/>
              </w:rPr>
              <w:t>参与培训人员满意度</w:t>
            </w:r>
          </w:p>
        </w:tc>
        <w:tc>
          <w:tcPr>
            <w:tcW w:w="2382" w:type="dxa"/>
            <w:tcBorders>
              <w:top w:val="nil"/>
              <w:left w:val="nil"/>
              <w:bottom w:val="single" w:sz="4" w:space="0" w:color="auto"/>
              <w:right w:val="single" w:sz="4" w:space="0" w:color="auto"/>
            </w:tcBorders>
            <w:shd w:val="clear" w:color="auto" w:fill="auto"/>
            <w:vAlign w:val="center"/>
            <w:hideMark/>
          </w:tcPr>
          <w:p w:rsidR="000A3C13" w:rsidRPr="000A3C13" w:rsidRDefault="000A3C13" w:rsidP="000A3C13">
            <w:pPr>
              <w:widowControl/>
              <w:rPr>
                <w:rFonts w:ascii="宋体" w:hAnsi="宋体" w:cs="宋体"/>
                <w:color w:val="000000"/>
                <w:sz w:val="24"/>
                <w:szCs w:val="24"/>
                <w:lang w:eastAsia="zh-CN"/>
              </w:rPr>
            </w:pPr>
            <w:r w:rsidRPr="000A3C13">
              <w:rPr>
                <w:rFonts w:ascii="宋体" w:hAnsi="宋体" w:cs="宋体" w:hint="eastAsia"/>
                <w:color w:val="000000"/>
                <w:sz w:val="24"/>
                <w:szCs w:val="24"/>
                <w:lang w:eastAsia="zh-CN"/>
              </w:rPr>
              <w:t>≥80%</w:t>
            </w:r>
          </w:p>
        </w:tc>
      </w:tr>
    </w:tbl>
    <w:p w:rsidR="000A3C13" w:rsidRDefault="000A3C13">
      <w:pPr>
        <w:spacing w:line="600" w:lineRule="exact"/>
        <w:ind w:firstLineChars="200" w:firstLine="640"/>
        <w:jc w:val="both"/>
        <w:rPr>
          <w:rFonts w:ascii="仿宋_GB2312" w:eastAsia="仿宋_GB2312" w:hAnsi="Times New Roman"/>
          <w:sz w:val="32"/>
          <w:szCs w:val="32"/>
          <w:lang w:eastAsia="zh-CN"/>
        </w:rPr>
      </w:pPr>
    </w:p>
    <w:p w:rsidR="00865E6D" w:rsidRDefault="008A0021">
      <w:pPr>
        <w:spacing w:line="600" w:lineRule="exact"/>
        <w:ind w:firstLineChars="200" w:firstLine="640"/>
        <w:jc w:val="both"/>
        <w:rPr>
          <w:rFonts w:ascii="仿宋_GB2312" w:eastAsia="仿宋_GB2312" w:hAnsi="Times New Roman"/>
          <w:sz w:val="32"/>
          <w:szCs w:val="32"/>
          <w:lang w:eastAsia="zh-CN"/>
        </w:rPr>
      </w:pPr>
      <w:r>
        <w:rPr>
          <w:rFonts w:ascii="Times New Roman" w:eastAsia="仿宋_GB2312" w:hAnsi="Times New Roman" w:hint="eastAsia"/>
          <w:sz w:val="32"/>
          <w:szCs w:val="32"/>
          <w:lang w:eastAsia="zh-CN"/>
        </w:rPr>
        <w:t>（二）</w:t>
      </w:r>
      <w:r>
        <w:rPr>
          <w:rFonts w:ascii="仿宋_GB2312" w:eastAsia="仿宋_GB2312" w:hAnsi="Times New Roman" w:hint="eastAsia"/>
          <w:spacing w:val="-1"/>
          <w:w w:val="103"/>
          <w:sz w:val="32"/>
          <w:szCs w:val="32"/>
          <w:lang w:eastAsia="zh-CN"/>
        </w:rPr>
        <w:t>绩效评价原则</w:t>
      </w:r>
      <w:r>
        <w:rPr>
          <w:rFonts w:ascii="仿宋_GB2312" w:eastAsia="仿宋_GB2312" w:hAnsi="Times New Roman" w:hint="eastAsia"/>
          <w:spacing w:val="-7"/>
          <w:w w:val="103"/>
          <w:sz w:val="32"/>
          <w:szCs w:val="32"/>
          <w:lang w:eastAsia="zh-CN"/>
        </w:rPr>
        <w:t>、评价指标体系</w:t>
      </w:r>
      <w:r>
        <w:rPr>
          <w:rFonts w:ascii="仿宋_GB2312" w:eastAsia="仿宋_GB2312" w:hAnsi="Times New Roman" w:hint="eastAsia"/>
          <w:spacing w:val="-2"/>
          <w:w w:val="103"/>
          <w:sz w:val="32"/>
          <w:szCs w:val="32"/>
          <w:lang w:eastAsia="zh-CN"/>
        </w:rPr>
        <w:t>（</w:t>
      </w:r>
      <w:r>
        <w:rPr>
          <w:rFonts w:ascii="仿宋_GB2312" w:eastAsia="仿宋_GB2312" w:hAnsi="Times New Roman" w:hint="eastAsia"/>
          <w:w w:val="104"/>
          <w:sz w:val="32"/>
          <w:szCs w:val="32"/>
          <w:lang w:eastAsia="zh-CN"/>
        </w:rPr>
        <w:t>附表说明</w:t>
      </w:r>
      <w:r>
        <w:rPr>
          <w:rFonts w:ascii="仿宋_GB2312" w:eastAsia="仿宋_GB2312" w:hAnsi="Times New Roman" w:hint="eastAsia"/>
          <w:spacing w:val="-2"/>
          <w:w w:val="103"/>
          <w:sz w:val="32"/>
          <w:szCs w:val="32"/>
          <w:lang w:eastAsia="zh-CN"/>
        </w:rPr>
        <w:t>）</w:t>
      </w:r>
      <w:r>
        <w:rPr>
          <w:rFonts w:ascii="Times New Roman" w:eastAsia="仿宋_GB2312" w:hAnsi="Times New Roman" w:hint="eastAsia"/>
          <w:sz w:val="32"/>
          <w:szCs w:val="32"/>
          <w:lang w:eastAsia="zh-CN"/>
        </w:rPr>
        <w:t>、评价方法、评价标准</w:t>
      </w:r>
      <w:r>
        <w:rPr>
          <w:rFonts w:ascii="仿宋_GB2312" w:eastAsia="仿宋_GB2312" w:hAnsi="Times New Roman" w:hint="eastAsia"/>
          <w:sz w:val="32"/>
          <w:szCs w:val="32"/>
          <w:lang w:eastAsia="zh-CN"/>
        </w:rPr>
        <w:t>等。</w:t>
      </w:r>
    </w:p>
    <w:tbl>
      <w:tblPr>
        <w:tblStyle w:val="a6"/>
        <w:tblW w:w="0" w:type="auto"/>
        <w:tblInd w:w="648" w:type="dxa"/>
        <w:tblLook w:val="04A0"/>
      </w:tblPr>
      <w:tblGrid>
        <w:gridCol w:w="1800"/>
        <w:gridCol w:w="5940"/>
      </w:tblGrid>
      <w:tr w:rsidR="00865E6D">
        <w:tc>
          <w:tcPr>
            <w:tcW w:w="1800" w:type="dxa"/>
          </w:tcPr>
          <w:p w:rsidR="00865E6D" w:rsidRDefault="008A0021">
            <w:pPr>
              <w:spacing w:line="600" w:lineRule="exact"/>
              <w:jc w:val="center"/>
              <w:rPr>
                <w:rFonts w:ascii="Times New Roman" w:eastAsia="仿宋_GB2312" w:hAnsi="Times New Roman"/>
                <w:sz w:val="21"/>
                <w:szCs w:val="21"/>
                <w:lang w:eastAsia="zh-CN"/>
              </w:rPr>
            </w:pPr>
            <w:r>
              <w:rPr>
                <w:rFonts w:ascii="Times New Roman" w:eastAsia="仿宋_GB2312" w:hAnsi="Times New Roman" w:hint="eastAsia"/>
                <w:sz w:val="21"/>
                <w:szCs w:val="21"/>
                <w:lang w:eastAsia="zh-CN"/>
              </w:rPr>
              <w:t>绩效评价（</w:t>
            </w:r>
            <w:r>
              <w:rPr>
                <w:rFonts w:ascii="Times New Roman" w:eastAsia="仿宋_GB2312" w:hAnsi="Times New Roman" w:hint="eastAsia"/>
                <w:sz w:val="21"/>
                <w:szCs w:val="21"/>
                <w:lang w:eastAsia="zh-CN"/>
              </w:rPr>
              <w:t>100%</w:t>
            </w:r>
            <w:r>
              <w:rPr>
                <w:rFonts w:ascii="Times New Roman" w:eastAsia="仿宋_GB2312" w:hAnsi="Times New Roman" w:hint="eastAsia"/>
                <w:sz w:val="21"/>
                <w:szCs w:val="21"/>
                <w:lang w:eastAsia="zh-CN"/>
              </w:rPr>
              <w:t>）</w:t>
            </w:r>
          </w:p>
        </w:tc>
        <w:tc>
          <w:tcPr>
            <w:tcW w:w="5940" w:type="dxa"/>
          </w:tcPr>
          <w:p w:rsidR="00865E6D" w:rsidRDefault="008A0021">
            <w:pPr>
              <w:spacing w:line="600" w:lineRule="exact"/>
              <w:jc w:val="center"/>
              <w:rPr>
                <w:rFonts w:ascii="Times New Roman" w:eastAsia="仿宋_GB2312" w:hAnsi="Times New Roman"/>
                <w:sz w:val="21"/>
                <w:szCs w:val="21"/>
                <w:lang w:eastAsia="zh-CN"/>
              </w:rPr>
            </w:pPr>
            <w:r>
              <w:rPr>
                <w:rFonts w:ascii="Times New Roman" w:eastAsia="仿宋_GB2312" w:hAnsi="Times New Roman" w:hint="eastAsia"/>
                <w:sz w:val="21"/>
                <w:szCs w:val="21"/>
                <w:lang w:eastAsia="zh-CN"/>
              </w:rPr>
              <w:t>评价项目、评价权重</w:t>
            </w:r>
          </w:p>
        </w:tc>
      </w:tr>
      <w:tr w:rsidR="00865E6D">
        <w:tc>
          <w:tcPr>
            <w:tcW w:w="1800" w:type="dxa"/>
          </w:tcPr>
          <w:p w:rsidR="00865E6D" w:rsidRDefault="008A0021">
            <w:pPr>
              <w:spacing w:line="600" w:lineRule="exact"/>
              <w:jc w:val="center"/>
              <w:rPr>
                <w:rFonts w:ascii="Times New Roman" w:eastAsia="仿宋_GB2312" w:hAnsi="Times New Roman"/>
                <w:sz w:val="21"/>
                <w:szCs w:val="21"/>
                <w:lang w:eastAsia="zh-CN"/>
              </w:rPr>
            </w:pPr>
            <w:r>
              <w:rPr>
                <w:rFonts w:ascii="Times New Roman" w:eastAsia="仿宋_GB2312" w:hAnsi="Times New Roman" w:hint="eastAsia"/>
                <w:sz w:val="21"/>
                <w:szCs w:val="21"/>
                <w:lang w:eastAsia="zh-CN"/>
              </w:rPr>
              <w:t>产出指标</w:t>
            </w:r>
            <w:r>
              <w:rPr>
                <w:rFonts w:ascii="Times New Roman" w:eastAsia="仿宋_GB2312" w:hAnsi="Times New Roman" w:hint="eastAsia"/>
                <w:sz w:val="21"/>
                <w:szCs w:val="21"/>
                <w:lang w:eastAsia="zh-CN"/>
              </w:rPr>
              <w:t>80%</w:t>
            </w:r>
          </w:p>
        </w:tc>
        <w:tc>
          <w:tcPr>
            <w:tcW w:w="5940" w:type="dxa"/>
          </w:tcPr>
          <w:p w:rsidR="00865E6D" w:rsidRDefault="008A0021">
            <w:pPr>
              <w:spacing w:line="600" w:lineRule="exact"/>
              <w:jc w:val="center"/>
              <w:rPr>
                <w:rFonts w:ascii="Times New Roman" w:eastAsia="仿宋_GB2312" w:hAnsi="Times New Roman"/>
                <w:sz w:val="18"/>
                <w:szCs w:val="18"/>
                <w:lang w:eastAsia="zh-CN"/>
              </w:rPr>
            </w:pPr>
            <w:r>
              <w:rPr>
                <w:rFonts w:ascii="Times New Roman" w:eastAsia="仿宋_GB2312" w:hAnsi="Times New Roman" w:hint="eastAsia"/>
                <w:sz w:val="18"/>
                <w:szCs w:val="18"/>
                <w:lang w:eastAsia="zh-CN"/>
              </w:rPr>
              <w:t>报名人数（</w:t>
            </w:r>
            <w:r>
              <w:rPr>
                <w:rFonts w:ascii="Times New Roman" w:eastAsia="仿宋_GB2312" w:hAnsi="Times New Roman" w:hint="eastAsia"/>
                <w:sz w:val="18"/>
                <w:szCs w:val="18"/>
                <w:lang w:eastAsia="zh-CN"/>
              </w:rPr>
              <w:t>40%</w:t>
            </w:r>
            <w:r>
              <w:rPr>
                <w:rFonts w:ascii="Times New Roman" w:eastAsia="仿宋_GB2312" w:hAnsi="Times New Roman" w:hint="eastAsia"/>
                <w:sz w:val="18"/>
                <w:szCs w:val="18"/>
                <w:lang w:eastAsia="zh-CN"/>
              </w:rPr>
              <w:t>）、</w:t>
            </w:r>
            <w:r w:rsidR="00B77DA6">
              <w:rPr>
                <w:rFonts w:ascii="Times New Roman" w:eastAsia="仿宋_GB2312" w:hAnsi="Times New Roman" w:hint="eastAsia"/>
                <w:sz w:val="18"/>
                <w:szCs w:val="18"/>
                <w:lang w:eastAsia="zh-CN"/>
              </w:rPr>
              <w:t>培训</w:t>
            </w:r>
            <w:bookmarkStart w:id="1" w:name="_GoBack"/>
            <w:bookmarkEnd w:id="1"/>
            <w:r>
              <w:rPr>
                <w:rFonts w:ascii="Times New Roman" w:eastAsia="仿宋_GB2312" w:hAnsi="Times New Roman" w:hint="eastAsia"/>
                <w:sz w:val="18"/>
                <w:szCs w:val="18"/>
                <w:lang w:eastAsia="zh-CN"/>
              </w:rPr>
              <w:t>人数（</w:t>
            </w:r>
            <w:r>
              <w:rPr>
                <w:rFonts w:ascii="Times New Roman" w:eastAsia="仿宋_GB2312" w:hAnsi="Times New Roman" w:hint="eastAsia"/>
                <w:sz w:val="18"/>
                <w:szCs w:val="18"/>
                <w:lang w:eastAsia="zh-CN"/>
              </w:rPr>
              <w:t>40%</w:t>
            </w:r>
            <w:r>
              <w:rPr>
                <w:rFonts w:ascii="Times New Roman" w:eastAsia="仿宋_GB2312" w:hAnsi="Times New Roman" w:hint="eastAsia"/>
                <w:sz w:val="18"/>
                <w:szCs w:val="18"/>
                <w:lang w:eastAsia="zh-CN"/>
              </w:rPr>
              <w:t>）</w:t>
            </w:r>
          </w:p>
        </w:tc>
      </w:tr>
      <w:tr w:rsidR="00865E6D">
        <w:tc>
          <w:tcPr>
            <w:tcW w:w="1800" w:type="dxa"/>
          </w:tcPr>
          <w:p w:rsidR="00865E6D" w:rsidRDefault="008A0021">
            <w:pPr>
              <w:spacing w:line="600" w:lineRule="exact"/>
              <w:jc w:val="center"/>
              <w:rPr>
                <w:rFonts w:ascii="Times New Roman" w:eastAsia="仿宋_GB2312" w:hAnsi="Times New Roman"/>
                <w:sz w:val="21"/>
                <w:szCs w:val="21"/>
                <w:lang w:eastAsia="zh-CN"/>
              </w:rPr>
            </w:pPr>
            <w:r>
              <w:rPr>
                <w:rFonts w:ascii="宋体" w:hAnsi="宋体" w:cs="宋体" w:hint="eastAsia"/>
                <w:color w:val="000000"/>
                <w:sz w:val="21"/>
                <w:szCs w:val="21"/>
                <w:lang w:eastAsia="zh-CN"/>
              </w:rPr>
              <w:t>效益指标1</w:t>
            </w:r>
            <w:r>
              <w:rPr>
                <w:rFonts w:ascii="Times New Roman" w:eastAsia="仿宋_GB2312" w:hAnsi="Times New Roman" w:hint="eastAsia"/>
                <w:sz w:val="21"/>
                <w:szCs w:val="21"/>
                <w:lang w:eastAsia="zh-CN"/>
              </w:rPr>
              <w:t>0%</w:t>
            </w:r>
          </w:p>
        </w:tc>
        <w:tc>
          <w:tcPr>
            <w:tcW w:w="5940" w:type="dxa"/>
          </w:tcPr>
          <w:p w:rsidR="00865E6D" w:rsidRDefault="008A0021">
            <w:pPr>
              <w:spacing w:line="600" w:lineRule="exact"/>
              <w:jc w:val="center"/>
              <w:rPr>
                <w:rFonts w:ascii="Times New Roman" w:eastAsia="仿宋_GB2312" w:hAnsi="Times New Roman"/>
                <w:sz w:val="18"/>
                <w:szCs w:val="18"/>
                <w:lang w:eastAsia="zh-CN"/>
              </w:rPr>
            </w:pPr>
            <w:r>
              <w:rPr>
                <w:rFonts w:ascii="Times New Roman" w:eastAsia="仿宋_GB2312" w:hAnsi="Times New Roman" w:hint="eastAsia"/>
                <w:sz w:val="18"/>
                <w:szCs w:val="18"/>
                <w:lang w:eastAsia="zh-CN"/>
              </w:rPr>
              <w:t>培训效果（</w:t>
            </w:r>
            <w:r>
              <w:rPr>
                <w:rFonts w:ascii="Times New Roman" w:eastAsia="仿宋_GB2312" w:hAnsi="Times New Roman" w:hint="eastAsia"/>
                <w:sz w:val="18"/>
                <w:szCs w:val="18"/>
                <w:lang w:eastAsia="zh-CN"/>
              </w:rPr>
              <w:t>10%</w:t>
            </w:r>
            <w:r>
              <w:rPr>
                <w:rFonts w:ascii="Times New Roman" w:eastAsia="仿宋_GB2312" w:hAnsi="Times New Roman" w:hint="eastAsia"/>
                <w:sz w:val="18"/>
                <w:szCs w:val="18"/>
                <w:lang w:eastAsia="zh-CN"/>
              </w:rPr>
              <w:t>）</w:t>
            </w:r>
          </w:p>
        </w:tc>
      </w:tr>
      <w:tr w:rsidR="00865E6D">
        <w:tc>
          <w:tcPr>
            <w:tcW w:w="1800" w:type="dxa"/>
          </w:tcPr>
          <w:p w:rsidR="00865E6D" w:rsidRDefault="008A0021">
            <w:pPr>
              <w:spacing w:line="600" w:lineRule="exact"/>
              <w:jc w:val="center"/>
              <w:rPr>
                <w:rFonts w:ascii="Times New Roman" w:eastAsia="仿宋_GB2312" w:hAnsi="Times New Roman"/>
                <w:sz w:val="32"/>
                <w:szCs w:val="32"/>
                <w:lang w:eastAsia="zh-CN"/>
              </w:rPr>
            </w:pPr>
            <w:r>
              <w:rPr>
                <w:rFonts w:ascii="Times New Roman" w:eastAsia="仿宋_GB2312" w:hAnsi="Times New Roman" w:hint="eastAsia"/>
                <w:sz w:val="21"/>
                <w:szCs w:val="21"/>
                <w:lang w:eastAsia="zh-CN"/>
              </w:rPr>
              <w:t>满意度指标</w:t>
            </w:r>
            <w:r>
              <w:rPr>
                <w:rFonts w:ascii="Times New Roman" w:eastAsia="仿宋_GB2312" w:hAnsi="Times New Roman" w:hint="eastAsia"/>
                <w:sz w:val="21"/>
                <w:szCs w:val="21"/>
                <w:lang w:eastAsia="zh-CN"/>
              </w:rPr>
              <w:t>10%</w:t>
            </w:r>
          </w:p>
        </w:tc>
        <w:tc>
          <w:tcPr>
            <w:tcW w:w="5940" w:type="dxa"/>
          </w:tcPr>
          <w:p w:rsidR="00865E6D" w:rsidRDefault="008A0021">
            <w:pPr>
              <w:spacing w:line="600" w:lineRule="exact"/>
              <w:jc w:val="center"/>
              <w:rPr>
                <w:rFonts w:ascii="Times New Roman" w:eastAsia="仿宋_GB2312" w:hAnsi="Times New Roman"/>
                <w:sz w:val="18"/>
                <w:szCs w:val="18"/>
                <w:lang w:eastAsia="zh-CN"/>
              </w:rPr>
            </w:pPr>
            <w:r>
              <w:rPr>
                <w:rFonts w:ascii="Times New Roman" w:eastAsia="仿宋_GB2312" w:hAnsi="Times New Roman" w:hint="eastAsia"/>
                <w:sz w:val="18"/>
                <w:szCs w:val="18"/>
                <w:lang w:eastAsia="zh-CN"/>
              </w:rPr>
              <w:t>项目服务满意度（</w:t>
            </w:r>
            <w:r>
              <w:rPr>
                <w:rFonts w:ascii="Times New Roman" w:eastAsia="仿宋_GB2312" w:hAnsi="Times New Roman" w:hint="eastAsia"/>
                <w:sz w:val="18"/>
                <w:szCs w:val="18"/>
                <w:lang w:eastAsia="zh-CN"/>
              </w:rPr>
              <w:t>10%</w:t>
            </w:r>
            <w:r>
              <w:rPr>
                <w:rFonts w:ascii="Times New Roman" w:eastAsia="仿宋_GB2312" w:hAnsi="Times New Roman" w:hint="eastAsia"/>
                <w:sz w:val="18"/>
                <w:szCs w:val="18"/>
                <w:lang w:eastAsia="zh-CN"/>
              </w:rPr>
              <w:t>）</w:t>
            </w:r>
          </w:p>
        </w:tc>
      </w:tr>
    </w:tbl>
    <w:p w:rsidR="00865E6D" w:rsidRDefault="008A0021">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spacing w:val="-4"/>
          <w:w w:val="105"/>
          <w:sz w:val="32"/>
          <w:szCs w:val="32"/>
          <w:lang w:eastAsia="zh-CN"/>
        </w:rPr>
        <w:t>三、综合评价情况及评价结论</w:t>
      </w:r>
    </w:p>
    <w:p w:rsidR="00865E6D" w:rsidRDefault="008A0021">
      <w:pPr>
        <w:spacing w:line="560" w:lineRule="exact"/>
        <w:ind w:firstLineChars="200" w:firstLine="640"/>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通过对项目绩效目标完成情况的确认，从项目过程、结果、资金支出等情况符合预期。最终自评成绩为</w:t>
      </w:r>
      <w:r>
        <w:rPr>
          <w:rFonts w:ascii="Times New Roman" w:eastAsia="仿宋_GB2312" w:hAnsi="Times New Roman" w:hint="eastAsia"/>
          <w:sz w:val="32"/>
          <w:szCs w:val="32"/>
          <w:lang w:eastAsia="zh-CN"/>
        </w:rPr>
        <w:t>100</w:t>
      </w:r>
      <w:r>
        <w:rPr>
          <w:rFonts w:ascii="Times New Roman" w:eastAsia="仿宋_GB2312" w:hAnsi="Times New Roman" w:hint="eastAsia"/>
          <w:sz w:val="32"/>
          <w:szCs w:val="32"/>
          <w:lang w:eastAsia="zh-CN"/>
        </w:rPr>
        <w:t>分。</w:t>
      </w:r>
    </w:p>
    <w:p w:rsidR="00865E6D" w:rsidRDefault="008A0021">
      <w:pPr>
        <w:numPr>
          <w:ilvl w:val="0"/>
          <w:numId w:val="1"/>
        </w:num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spacing w:val="-4"/>
          <w:w w:val="105"/>
          <w:sz w:val="32"/>
          <w:szCs w:val="32"/>
          <w:lang w:eastAsia="zh-CN"/>
        </w:rPr>
        <w:t>绩效评价指标分析</w:t>
      </w:r>
    </w:p>
    <w:p w:rsidR="00865E6D" w:rsidRDefault="008A0021">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（一）项目决策情况。</w:t>
      </w:r>
    </w:p>
    <w:p w:rsidR="00865E6D" w:rsidRDefault="008A0021">
      <w:pPr>
        <w:spacing w:line="560" w:lineRule="exact"/>
        <w:ind w:firstLineChars="200" w:firstLine="640"/>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心肺复苏技能培训专项款</w:t>
      </w:r>
      <w:r>
        <w:rPr>
          <w:rFonts w:ascii="Times New Roman" w:eastAsia="仿宋_GB2312" w:hAnsi="Times New Roman" w:hint="eastAsia"/>
          <w:sz w:val="32"/>
          <w:szCs w:val="32"/>
          <w:lang w:eastAsia="zh-CN"/>
        </w:rPr>
        <w:t>5000</w:t>
      </w:r>
      <w:r>
        <w:rPr>
          <w:rFonts w:ascii="Times New Roman" w:eastAsia="仿宋_GB2312" w:hAnsi="Times New Roman" w:hint="eastAsia"/>
          <w:sz w:val="32"/>
          <w:szCs w:val="32"/>
          <w:lang w:eastAsia="zh-CN"/>
        </w:rPr>
        <w:t>元，实际执行数</w:t>
      </w:r>
      <w:r>
        <w:rPr>
          <w:rFonts w:ascii="Times New Roman" w:eastAsia="仿宋_GB2312" w:hAnsi="Times New Roman" w:hint="eastAsia"/>
          <w:sz w:val="32"/>
          <w:szCs w:val="32"/>
          <w:lang w:eastAsia="zh-CN"/>
        </w:rPr>
        <w:t>5000</w:t>
      </w:r>
      <w:r>
        <w:rPr>
          <w:rFonts w:ascii="Times New Roman" w:eastAsia="仿宋_GB2312" w:hAnsi="Times New Roman" w:hint="eastAsia"/>
          <w:sz w:val="32"/>
          <w:szCs w:val="32"/>
          <w:lang w:eastAsia="zh-CN"/>
        </w:rPr>
        <w:t>元，执行率为</w:t>
      </w:r>
      <w:r>
        <w:rPr>
          <w:rFonts w:ascii="Times New Roman" w:eastAsia="仿宋_GB2312" w:hAnsi="Times New Roman" w:hint="eastAsia"/>
          <w:sz w:val="32"/>
          <w:szCs w:val="32"/>
          <w:lang w:eastAsia="zh-CN"/>
        </w:rPr>
        <w:t>100%</w:t>
      </w:r>
      <w:r>
        <w:rPr>
          <w:rFonts w:ascii="Times New Roman" w:eastAsia="仿宋_GB2312" w:hAnsi="Times New Roman" w:hint="eastAsia"/>
          <w:sz w:val="32"/>
          <w:szCs w:val="32"/>
          <w:lang w:eastAsia="zh-CN"/>
        </w:rPr>
        <w:t>。</w:t>
      </w:r>
    </w:p>
    <w:p w:rsidR="00865E6D" w:rsidRDefault="008A0021">
      <w:pPr>
        <w:numPr>
          <w:ilvl w:val="0"/>
          <w:numId w:val="2"/>
        </w:num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项目过程情况。</w:t>
      </w:r>
    </w:p>
    <w:p w:rsidR="00865E6D" w:rsidRDefault="008A0021">
      <w:pPr>
        <w:spacing w:line="560" w:lineRule="exact"/>
        <w:ind w:firstLineChars="200" w:firstLine="640"/>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按时</w:t>
      </w:r>
      <w:r>
        <w:rPr>
          <w:rFonts w:ascii="Times New Roman" w:eastAsia="仿宋_GB2312" w:hAnsi="Times New Roman"/>
          <w:sz w:val="32"/>
          <w:szCs w:val="32"/>
          <w:lang w:eastAsia="zh-CN"/>
        </w:rPr>
        <w:t>缴纳培训经费</w:t>
      </w:r>
      <w:r>
        <w:rPr>
          <w:rFonts w:ascii="Times New Roman" w:eastAsia="仿宋_GB2312" w:hAnsi="Times New Roman" w:hint="eastAsia"/>
          <w:sz w:val="32"/>
          <w:szCs w:val="32"/>
          <w:lang w:eastAsia="zh-CN"/>
        </w:rPr>
        <w:t>5000</w:t>
      </w:r>
      <w:r>
        <w:rPr>
          <w:rFonts w:ascii="Times New Roman" w:eastAsia="仿宋_GB2312" w:hAnsi="Times New Roman" w:hint="eastAsia"/>
          <w:sz w:val="32"/>
          <w:szCs w:val="32"/>
          <w:lang w:eastAsia="zh-CN"/>
        </w:rPr>
        <w:t>元，</w:t>
      </w:r>
      <w:r>
        <w:rPr>
          <w:rFonts w:ascii="Times New Roman" w:eastAsia="仿宋_GB2312" w:hAnsi="Times New Roman"/>
          <w:sz w:val="32"/>
          <w:szCs w:val="32"/>
          <w:lang w:eastAsia="zh-CN"/>
        </w:rPr>
        <w:t>保障和督促</w:t>
      </w:r>
      <w:r>
        <w:rPr>
          <w:rFonts w:ascii="Times New Roman" w:eastAsia="仿宋_GB2312" w:hAnsi="Times New Roman" w:hint="eastAsia"/>
          <w:sz w:val="32"/>
          <w:szCs w:val="32"/>
          <w:lang w:eastAsia="zh-CN"/>
        </w:rPr>
        <w:t>参训人员</w:t>
      </w:r>
      <w:r>
        <w:rPr>
          <w:rFonts w:ascii="Times New Roman" w:eastAsia="仿宋_GB2312" w:hAnsi="Times New Roman"/>
          <w:sz w:val="32"/>
          <w:szCs w:val="32"/>
          <w:lang w:eastAsia="zh-CN"/>
        </w:rPr>
        <w:t>按期参加培训。在培训导师带领和指导下，按照标准化培训课件分模块进行学习</w:t>
      </w:r>
      <w:r>
        <w:rPr>
          <w:rFonts w:ascii="Times New Roman" w:eastAsia="仿宋_GB2312" w:hAnsi="Times New Roman" w:hint="eastAsia"/>
          <w:sz w:val="32"/>
          <w:szCs w:val="32"/>
          <w:lang w:eastAsia="zh-CN"/>
        </w:rPr>
        <w:t>。</w:t>
      </w:r>
    </w:p>
    <w:p w:rsidR="00865E6D" w:rsidRDefault="008A0021">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（三）项目产出情况。</w:t>
      </w:r>
    </w:p>
    <w:p w:rsidR="00865E6D" w:rsidRDefault="008A0021">
      <w:pPr>
        <w:spacing w:line="560" w:lineRule="exact"/>
        <w:ind w:firstLineChars="200" w:firstLine="640"/>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按照《市卫生健康委关于开展</w:t>
      </w:r>
      <w:r>
        <w:rPr>
          <w:rFonts w:ascii="Times New Roman" w:eastAsia="仿宋_GB2312" w:hAnsi="Times New Roman" w:hint="eastAsia"/>
          <w:sz w:val="32"/>
          <w:szCs w:val="32"/>
          <w:lang w:eastAsia="zh-CN"/>
        </w:rPr>
        <w:t>2021</w:t>
      </w:r>
      <w:r>
        <w:rPr>
          <w:rFonts w:ascii="Times New Roman" w:eastAsia="仿宋_GB2312" w:hAnsi="Times New Roman" w:hint="eastAsia"/>
          <w:sz w:val="32"/>
          <w:szCs w:val="32"/>
          <w:lang w:eastAsia="zh-CN"/>
        </w:rPr>
        <w:t>年天津市民心工程公众</w:t>
      </w:r>
      <w:r>
        <w:rPr>
          <w:rFonts w:ascii="Times New Roman" w:eastAsia="仿宋_GB2312" w:hAnsi="Times New Roman" w:hint="eastAsia"/>
          <w:sz w:val="32"/>
          <w:szCs w:val="32"/>
          <w:lang w:eastAsia="zh-CN"/>
        </w:rPr>
        <w:lastRenderedPageBreak/>
        <w:t>心肺复苏技能培训工作的通知》（津卫医改〔</w:t>
      </w:r>
      <w:r>
        <w:rPr>
          <w:rFonts w:ascii="Times New Roman" w:eastAsia="仿宋_GB2312" w:hAnsi="Times New Roman" w:hint="eastAsia"/>
          <w:sz w:val="32"/>
          <w:szCs w:val="32"/>
          <w:lang w:eastAsia="zh-CN"/>
        </w:rPr>
        <w:t>2021</w:t>
      </w:r>
      <w:r>
        <w:rPr>
          <w:rFonts w:ascii="Times New Roman" w:eastAsia="仿宋_GB2312" w:hAnsi="Times New Roman" w:hint="eastAsia"/>
          <w:sz w:val="32"/>
          <w:szCs w:val="32"/>
          <w:lang w:eastAsia="zh-CN"/>
        </w:rPr>
        <w:t>〕</w:t>
      </w:r>
      <w:r>
        <w:rPr>
          <w:rFonts w:ascii="Times New Roman" w:eastAsia="仿宋_GB2312" w:hAnsi="Times New Roman" w:hint="eastAsia"/>
          <w:sz w:val="32"/>
          <w:szCs w:val="32"/>
          <w:lang w:eastAsia="zh-CN"/>
        </w:rPr>
        <w:t>133</w:t>
      </w:r>
      <w:r>
        <w:rPr>
          <w:rFonts w:ascii="Times New Roman" w:eastAsia="仿宋_GB2312" w:hAnsi="Times New Roman" w:hint="eastAsia"/>
          <w:sz w:val="32"/>
          <w:szCs w:val="32"/>
          <w:lang w:eastAsia="zh-CN"/>
        </w:rPr>
        <w:t>号）文件要求，</w:t>
      </w:r>
      <w:r>
        <w:rPr>
          <w:rFonts w:ascii="Times New Roman" w:eastAsia="仿宋_GB2312" w:hAnsi="Times New Roman"/>
          <w:sz w:val="32"/>
          <w:szCs w:val="32"/>
          <w:lang w:eastAsia="zh-CN"/>
        </w:rPr>
        <w:t>确定参训人员</w:t>
      </w:r>
      <w:r>
        <w:rPr>
          <w:rFonts w:ascii="Times New Roman" w:eastAsia="仿宋_GB2312" w:hAnsi="Times New Roman" w:hint="eastAsia"/>
          <w:sz w:val="32"/>
          <w:szCs w:val="32"/>
          <w:lang w:eastAsia="zh-CN"/>
        </w:rPr>
        <w:t>10</w:t>
      </w:r>
      <w:r>
        <w:rPr>
          <w:rFonts w:ascii="Times New Roman" w:eastAsia="仿宋_GB2312" w:hAnsi="Times New Roman" w:hint="eastAsia"/>
          <w:sz w:val="32"/>
          <w:szCs w:val="32"/>
          <w:lang w:eastAsia="zh-CN"/>
        </w:rPr>
        <w:t>人</w:t>
      </w:r>
      <w:r>
        <w:rPr>
          <w:rFonts w:ascii="Times New Roman" w:eastAsia="仿宋_GB2312" w:hAnsi="Times New Roman"/>
          <w:sz w:val="32"/>
          <w:szCs w:val="32"/>
          <w:lang w:eastAsia="zh-CN"/>
        </w:rPr>
        <w:t>。</w:t>
      </w:r>
    </w:p>
    <w:p w:rsidR="00865E6D" w:rsidRDefault="008A0021">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（四）项目效益情况。</w:t>
      </w:r>
    </w:p>
    <w:p w:rsidR="00865E6D" w:rsidRDefault="008A0021">
      <w:pPr>
        <w:spacing w:line="560" w:lineRule="exact"/>
        <w:ind w:firstLineChars="200" w:firstLine="640"/>
        <w:rPr>
          <w:rFonts w:ascii="Times New Roman" w:eastAsia="仿宋_GB2312" w:hAnsi="Times New Roman"/>
          <w:sz w:val="32"/>
          <w:szCs w:val="32"/>
          <w:lang w:eastAsia="zh-CN"/>
        </w:rPr>
      </w:pPr>
      <w:r>
        <w:rPr>
          <w:rFonts w:ascii="Times New Roman" w:eastAsia="仿宋_GB2312" w:hAnsi="Times New Roman"/>
          <w:sz w:val="32"/>
          <w:szCs w:val="32"/>
          <w:lang w:eastAsia="zh-CN"/>
        </w:rPr>
        <w:t>学会和掌握公众心肺复苏基本技能</w:t>
      </w:r>
      <w:r>
        <w:rPr>
          <w:rFonts w:ascii="Times New Roman" w:eastAsia="仿宋_GB2312" w:hAnsi="Times New Roman" w:hint="eastAsia"/>
          <w:sz w:val="32"/>
          <w:szCs w:val="32"/>
          <w:lang w:eastAsia="zh-CN"/>
        </w:rPr>
        <w:t>，</w:t>
      </w:r>
      <w:r>
        <w:rPr>
          <w:rFonts w:ascii="Times New Roman" w:eastAsia="仿宋_GB2312" w:hAnsi="Times New Roman"/>
          <w:sz w:val="32"/>
          <w:szCs w:val="32"/>
          <w:lang w:eastAsia="zh-CN"/>
        </w:rPr>
        <w:t>经考核合格取得能力证书的人员技能名实相符，在需要时能够对心脏骤停患者实施及时规范救助。</w:t>
      </w:r>
    </w:p>
    <w:p w:rsidR="00865E6D" w:rsidRDefault="008A0021">
      <w:pPr>
        <w:spacing w:line="600" w:lineRule="exact"/>
        <w:ind w:firstLineChars="200" w:firstLine="654"/>
        <w:jc w:val="both"/>
        <w:rPr>
          <w:lang w:eastAsia="zh-CN"/>
        </w:rPr>
      </w:pPr>
      <w:r>
        <w:rPr>
          <w:rFonts w:ascii="黑体" w:eastAsia="黑体" w:hAnsi="黑体"/>
          <w:spacing w:val="-4"/>
          <w:w w:val="105"/>
          <w:sz w:val="32"/>
          <w:szCs w:val="32"/>
          <w:lang w:eastAsia="zh-CN"/>
        </w:rPr>
        <w:t>五、主要经验及做法</w:t>
      </w:r>
      <w:r>
        <w:rPr>
          <w:rFonts w:ascii="黑体" w:eastAsia="黑体" w:hAnsi="黑体" w:hint="eastAsia"/>
          <w:spacing w:val="-4"/>
          <w:w w:val="105"/>
          <w:sz w:val="32"/>
          <w:szCs w:val="32"/>
          <w:lang w:eastAsia="zh-CN"/>
        </w:rPr>
        <w:t>、</w:t>
      </w:r>
      <w:r>
        <w:rPr>
          <w:rFonts w:ascii="黑体" w:eastAsia="黑体" w:hAnsi="黑体"/>
          <w:spacing w:val="-4"/>
          <w:w w:val="105"/>
          <w:sz w:val="32"/>
          <w:szCs w:val="32"/>
          <w:lang w:eastAsia="zh-CN"/>
        </w:rPr>
        <w:t>存在的问题及原因分析</w:t>
      </w:r>
    </w:p>
    <w:p w:rsidR="00865E6D" w:rsidRDefault="008A0021">
      <w:pPr>
        <w:spacing w:line="560" w:lineRule="exact"/>
        <w:ind w:firstLineChars="200" w:firstLine="640"/>
        <w:rPr>
          <w:rFonts w:ascii="Times New Roman" w:eastAsia="仿宋_GB2312" w:hAnsi="Times New Roman"/>
          <w:sz w:val="32"/>
          <w:szCs w:val="32"/>
          <w:lang w:eastAsia="zh-CN"/>
        </w:rPr>
      </w:pPr>
      <w:r>
        <w:rPr>
          <w:rFonts w:ascii="Times New Roman" w:eastAsia="仿宋_GB2312" w:hAnsi="Times New Roman"/>
          <w:sz w:val="32"/>
          <w:szCs w:val="32"/>
          <w:lang w:eastAsia="zh-CN"/>
        </w:rPr>
        <w:t>健全公众心肺复苏项目宣传教育网络，发挥心肺复苏技能培训的辐射带动效应，拓宽心肺复苏知识普及渠道，加大多途径全方位项目宣传力度，在更大范围和更深层次提高公众对心肺复苏知识与技能知晓程度和参与积极性</w:t>
      </w:r>
      <w:r>
        <w:rPr>
          <w:rFonts w:ascii="Times New Roman" w:eastAsia="仿宋_GB2312" w:hAnsi="Times New Roman" w:hint="eastAsia"/>
          <w:sz w:val="32"/>
          <w:szCs w:val="32"/>
          <w:lang w:eastAsia="zh-CN"/>
        </w:rPr>
        <w:t>。</w:t>
      </w:r>
    </w:p>
    <w:p w:rsidR="00865E6D" w:rsidRDefault="008A0021">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hint="eastAsia"/>
          <w:spacing w:val="-4"/>
          <w:w w:val="105"/>
          <w:sz w:val="32"/>
          <w:szCs w:val="32"/>
          <w:lang w:eastAsia="zh-CN"/>
        </w:rPr>
        <w:t>六、</w:t>
      </w:r>
      <w:r>
        <w:rPr>
          <w:rFonts w:ascii="黑体" w:eastAsia="黑体" w:hAnsi="黑体"/>
          <w:spacing w:val="-4"/>
          <w:w w:val="105"/>
          <w:sz w:val="32"/>
          <w:szCs w:val="32"/>
          <w:lang w:eastAsia="zh-CN"/>
        </w:rPr>
        <w:t>有关建议</w:t>
      </w:r>
    </w:p>
    <w:p w:rsidR="00865E6D" w:rsidRDefault="008A0021">
      <w:pPr>
        <w:spacing w:line="600" w:lineRule="exact"/>
        <w:ind w:firstLineChars="200" w:firstLine="654"/>
        <w:jc w:val="both"/>
        <w:rPr>
          <w:rFonts w:ascii="仿宋" w:eastAsia="仿宋" w:hAnsi="仿宋" w:cs="仿宋"/>
          <w:spacing w:val="-4"/>
          <w:w w:val="105"/>
          <w:sz w:val="32"/>
          <w:szCs w:val="32"/>
          <w:lang w:eastAsia="zh-CN"/>
        </w:rPr>
      </w:pPr>
      <w:r>
        <w:rPr>
          <w:rFonts w:ascii="仿宋" w:eastAsia="仿宋" w:hAnsi="仿宋" w:cs="仿宋" w:hint="eastAsia"/>
          <w:spacing w:val="-4"/>
          <w:w w:val="105"/>
          <w:sz w:val="32"/>
          <w:szCs w:val="32"/>
          <w:lang w:eastAsia="zh-CN"/>
        </w:rPr>
        <w:t>无</w:t>
      </w:r>
    </w:p>
    <w:p w:rsidR="00865E6D" w:rsidRDefault="008A0021">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hint="eastAsia"/>
          <w:spacing w:val="-4"/>
          <w:w w:val="105"/>
          <w:sz w:val="32"/>
          <w:szCs w:val="32"/>
          <w:lang w:eastAsia="zh-CN"/>
        </w:rPr>
        <w:t>七、</w:t>
      </w:r>
      <w:r>
        <w:rPr>
          <w:rFonts w:ascii="黑体" w:eastAsia="黑体" w:hAnsi="黑体"/>
          <w:spacing w:val="-4"/>
          <w:w w:val="105"/>
          <w:sz w:val="32"/>
          <w:szCs w:val="32"/>
          <w:lang w:eastAsia="zh-CN"/>
        </w:rPr>
        <w:t>其他需要说明的问题</w:t>
      </w:r>
    </w:p>
    <w:p w:rsidR="00865E6D" w:rsidRDefault="008A0021">
      <w:pPr>
        <w:ind w:firstLineChars="200" w:firstLine="640"/>
        <w:jc w:val="both"/>
        <w:rPr>
          <w:lang w:eastAsia="zh-CN"/>
        </w:rPr>
      </w:pPr>
      <w:r>
        <w:rPr>
          <w:rFonts w:ascii="Times New Roman" w:eastAsia="仿宋_GB2312" w:hAnsi="Times New Roman" w:hint="eastAsia"/>
          <w:sz w:val="32"/>
          <w:szCs w:val="32"/>
          <w:lang w:eastAsia="zh-CN"/>
        </w:rPr>
        <w:t>无</w:t>
      </w:r>
    </w:p>
    <w:sectPr w:rsidR="00865E6D" w:rsidSect="00C93011">
      <w:pgSz w:w="11906" w:h="16838"/>
      <w:pgMar w:top="1440" w:right="1306"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05F" w:rsidRDefault="0014105F" w:rsidP="00F66064">
      <w:r>
        <w:separator/>
      </w:r>
    </w:p>
  </w:endnote>
  <w:endnote w:type="continuationSeparator" w:id="1">
    <w:p w:rsidR="0014105F" w:rsidRDefault="0014105F" w:rsidP="00F660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05F" w:rsidRDefault="0014105F" w:rsidP="00F66064">
      <w:r>
        <w:separator/>
      </w:r>
    </w:p>
  </w:footnote>
  <w:footnote w:type="continuationSeparator" w:id="1">
    <w:p w:rsidR="0014105F" w:rsidRDefault="0014105F" w:rsidP="00F660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DB3049"/>
    <w:multiLevelType w:val="singleLevel"/>
    <w:tmpl w:val="E7DB3049"/>
    <w:lvl w:ilvl="0">
      <w:start w:val="2"/>
      <w:numFmt w:val="chineseCounting"/>
      <w:suff w:val="nothing"/>
      <w:lvlText w:val="（%1）"/>
      <w:lvlJc w:val="left"/>
      <w:rPr>
        <w:rFonts w:hint="eastAsia"/>
      </w:rPr>
    </w:lvl>
  </w:abstractNum>
  <w:abstractNum w:abstractNumId="1">
    <w:nsid w:val="FFEF1D24"/>
    <w:multiLevelType w:val="singleLevel"/>
    <w:tmpl w:val="FFEF1D24"/>
    <w:lvl w:ilvl="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10B0E"/>
    <w:rsid w:val="00810B0E"/>
    <w:rsid w:val="00AE6095"/>
    <w:rsid w:val="00C93011"/>
    <w:rsid w:val="173B0EC4"/>
    <w:rsid w:val="2DD7C708"/>
    <w:rsid w:val="3CF8AA18"/>
    <w:rsid w:val="3FFB9248"/>
    <w:rsid w:val="6A962B23"/>
    <w:rsid w:val="6FF7B781"/>
    <w:rsid w:val="6FFF7A2B"/>
    <w:rsid w:val="7B899453"/>
    <w:rsid w:val="7D764A00"/>
    <w:rsid w:val="7F8FE4E3"/>
    <w:rsid w:val="7FBC8DBD"/>
    <w:rsid w:val="A7A76503"/>
    <w:rsid w:val="B029346B"/>
    <w:rsid w:val="B37F6FFC"/>
    <w:rsid w:val="BE6F1ECA"/>
    <w:rsid w:val="BFEFDE53"/>
    <w:rsid w:val="CBF5545A"/>
    <w:rsid w:val="D779E71F"/>
    <w:rsid w:val="D8ED7827"/>
    <w:rsid w:val="DFF9D9B8"/>
    <w:rsid w:val="E2FEEC7A"/>
    <w:rsid w:val="EDEB40B4"/>
    <w:rsid w:val="EDFF2F01"/>
    <w:rsid w:val="F99ACB1D"/>
    <w:rsid w:val="FCDBF1E9"/>
    <w:rsid w:val="FDF744F0"/>
    <w:rsid w:val="FEF63BAC"/>
    <w:rsid w:val="FEFF313D"/>
    <w:rsid w:val="000A3C13"/>
    <w:rsid w:val="0014105F"/>
    <w:rsid w:val="00865E6D"/>
    <w:rsid w:val="008A0021"/>
    <w:rsid w:val="00B77DA6"/>
    <w:rsid w:val="00F660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qFormat="1"/>
    <w:lsdException w:name="Normal Table" w:qFormat="1"/>
    <w:lsdException w:name="Table Grid" w:uiPriority="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93011"/>
    <w:pPr>
      <w:widowControl w:val="0"/>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93011"/>
    <w:pPr>
      <w:tabs>
        <w:tab w:val="center" w:pos="4153"/>
        <w:tab w:val="right" w:pos="8306"/>
      </w:tabs>
      <w:snapToGrid w:val="0"/>
    </w:pPr>
    <w:rPr>
      <w:rFonts w:asciiTheme="minorHAnsi" w:eastAsiaTheme="minorEastAsia" w:hAnsiTheme="minorHAnsi" w:cstheme="minorBidi"/>
      <w:kern w:val="2"/>
      <w:sz w:val="18"/>
      <w:szCs w:val="18"/>
      <w:lang w:eastAsia="zh-CN"/>
    </w:rPr>
  </w:style>
  <w:style w:type="paragraph" w:styleId="a4">
    <w:name w:val="header"/>
    <w:basedOn w:val="a"/>
    <w:link w:val="Char0"/>
    <w:uiPriority w:val="99"/>
    <w:unhideWhenUsed/>
    <w:qFormat/>
    <w:rsid w:val="00C93011"/>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eastAsia="zh-CN"/>
    </w:rPr>
  </w:style>
  <w:style w:type="paragraph" w:styleId="HTML">
    <w:name w:val="HTML Preformatted"/>
    <w:basedOn w:val="a"/>
    <w:uiPriority w:val="99"/>
    <w:semiHidden/>
    <w:unhideWhenUsed/>
    <w:qFormat/>
    <w:rsid w:val="00C93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hint="eastAsia"/>
      <w:sz w:val="24"/>
      <w:szCs w:val="24"/>
      <w:lang w:eastAsia="zh-CN"/>
    </w:rPr>
  </w:style>
  <w:style w:type="paragraph" w:styleId="a5">
    <w:name w:val="Normal (Web)"/>
    <w:basedOn w:val="a"/>
    <w:uiPriority w:val="99"/>
    <w:semiHidden/>
    <w:unhideWhenUsed/>
    <w:qFormat/>
    <w:rsid w:val="00C93011"/>
    <w:rPr>
      <w:sz w:val="24"/>
    </w:rPr>
  </w:style>
  <w:style w:type="table" w:styleId="a6">
    <w:name w:val="Table Grid"/>
    <w:basedOn w:val="a1"/>
    <w:qFormat/>
    <w:rsid w:val="00C93011"/>
    <w:pPr>
      <w:widowControl w:val="0"/>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C93011"/>
    <w:rPr>
      <w:sz w:val="18"/>
      <w:szCs w:val="18"/>
    </w:rPr>
  </w:style>
  <w:style w:type="character" w:customStyle="1" w:styleId="Char">
    <w:name w:val="页脚 Char"/>
    <w:basedOn w:val="a0"/>
    <w:link w:val="a3"/>
    <w:uiPriority w:val="99"/>
    <w:qFormat/>
    <w:rsid w:val="00C93011"/>
    <w:rPr>
      <w:sz w:val="18"/>
      <w:szCs w:val="18"/>
    </w:rPr>
  </w:style>
  <w:style w:type="character" w:customStyle="1" w:styleId="font21">
    <w:name w:val="font21"/>
    <w:basedOn w:val="a0"/>
    <w:qFormat/>
    <w:rsid w:val="00C93011"/>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w:divs>
    <w:div w:id="970479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184</Words>
  <Characters>1053</Characters>
  <Application>Microsoft Office Word</Application>
  <DocSecurity>0</DocSecurity>
  <Lines>8</Lines>
  <Paragraphs>2</Paragraphs>
  <ScaleCrop>false</ScaleCrop>
  <Company>Microsoft</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5</cp:revision>
  <dcterms:created xsi:type="dcterms:W3CDTF">2021-05-02T23:58:00Z</dcterms:created>
  <dcterms:modified xsi:type="dcterms:W3CDTF">2022-06-28T08:37:00Z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