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ED" w:rsidRPr="00DC6D16" w:rsidRDefault="005529C7" w:rsidP="00325CDC">
      <w:pPr>
        <w:spacing w:after="0" w:line="540" w:lineRule="exact"/>
        <w:jc w:val="left"/>
        <w:outlineLvl w:val="0"/>
        <w:rPr>
          <w:rFonts w:ascii="黑体" w:eastAsia="黑体" w:hAnsi="黑体" w:cs="仿宋_GB2312"/>
          <w:sz w:val="28"/>
          <w:szCs w:val="28"/>
        </w:rPr>
      </w:pPr>
      <w:bookmarkStart w:id="0" w:name="_Toc456965826"/>
      <w:r w:rsidRPr="00DC6D16">
        <w:rPr>
          <w:rFonts w:ascii="黑体" w:eastAsia="黑体" w:hAnsi="黑体" w:cs="仿宋_GB2312" w:hint="eastAsia"/>
          <w:sz w:val="28"/>
          <w:szCs w:val="28"/>
        </w:rPr>
        <w:t>附件</w:t>
      </w:r>
      <w:r w:rsidR="00DC6D16" w:rsidRPr="00DC6D16">
        <w:rPr>
          <w:rFonts w:ascii="黑体" w:eastAsia="黑体" w:hAnsi="黑体" w:cs="仿宋_GB2312"/>
          <w:sz w:val="28"/>
          <w:szCs w:val="28"/>
        </w:rPr>
        <w:t>4</w:t>
      </w:r>
    </w:p>
    <w:p w:rsidR="00D32EED" w:rsidRPr="00C96B6A" w:rsidRDefault="00D32EED" w:rsidP="00325CDC"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</w:p>
    <w:p w:rsidR="00E801B0" w:rsidRDefault="005529C7" w:rsidP="00325CDC"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 w:rsidRPr="00C96B6A">
        <w:rPr>
          <w:rFonts w:ascii="宋体" w:hAnsi="宋体" w:cs="仿宋_GB2312" w:hint="eastAsia"/>
          <w:b/>
          <w:bCs/>
          <w:sz w:val="44"/>
          <w:szCs w:val="44"/>
        </w:rPr>
        <w:t>和平区</w:t>
      </w:r>
      <w:r w:rsidR="00E801B0">
        <w:rPr>
          <w:rFonts w:ascii="宋体" w:hAnsi="宋体" w:cs="仿宋_GB2312" w:hint="eastAsia"/>
          <w:b/>
          <w:bCs/>
          <w:sz w:val="44"/>
          <w:szCs w:val="44"/>
        </w:rPr>
        <w:t>生态环境局</w:t>
      </w:r>
      <w:r w:rsidRPr="00C96B6A">
        <w:rPr>
          <w:rFonts w:ascii="宋体" w:hAnsi="宋体" w:cs="仿宋_GB2312" w:hint="eastAsia"/>
          <w:b/>
          <w:bCs/>
          <w:sz w:val="44"/>
          <w:szCs w:val="44"/>
        </w:rPr>
        <w:t>202</w:t>
      </w:r>
      <w:r w:rsidR="00C96B6A" w:rsidRPr="00C96B6A">
        <w:rPr>
          <w:rFonts w:ascii="宋体" w:hAnsi="宋体" w:cs="仿宋_GB2312"/>
          <w:b/>
          <w:bCs/>
          <w:sz w:val="44"/>
          <w:szCs w:val="44"/>
        </w:rPr>
        <w:t>1</w:t>
      </w:r>
      <w:r w:rsidRPr="00C96B6A">
        <w:rPr>
          <w:rFonts w:ascii="宋体" w:hAnsi="宋体" w:cs="仿宋_GB2312" w:hint="eastAsia"/>
          <w:b/>
          <w:bCs/>
          <w:sz w:val="44"/>
          <w:szCs w:val="44"/>
        </w:rPr>
        <w:t>年整体支出</w:t>
      </w:r>
    </w:p>
    <w:p w:rsidR="00D32EED" w:rsidRPr="00C96B6A" w:rsidRDefault="005529C7" w:rsidP="00325CDC">
      <w:pPr>
        <w:spacing w:after="0" w:line="540" w:lineRule="exact"/>
        <w:ind w:firstLine="640"/>
        <w:jc w:val="center"/>
        <w:outlineLvl w:val="0"/>
        <w:rPr>
          <w:rFonts w:ascii="宋体" w:hAnsi="宋体" w:cs="仿宋_GB2312"/>
          <w:b/>
          <w:bCs/>
          <w:sz w:val="44"/>
          <w:szCs w:val="44"/>
        </w:rPr>
      </w:pPr>
      <w:r w:rsidRPr="00C96B6A">
        <w:rPr>
          <w:rFonts w:ascii="宋体" w:hAnsi="宋体" w:cs="仿宋_GB2312" w:hint="eastAsia"/>
          <w:b/>
          <w:bCs/>
          <w:sz w:val="44"/>
          <w:szCs w:val="44"/>
        </w:rPr>
        <w:t>绩效自评报告</w:t>
      </w:r>
    </w:p>
    <w:p w:rsidR="00C96B6A" w:rsidRDefault="00C96B6A" w:rsidP="00325CDC">
      <w:pPr>
        <w:spacing w:after="0" w:line="540" w:lineRule="exact"/>
        <w:ind w:firstLine="640"/>
        <w:outlineLvl w:val="0"/>
        <w:rPr>
          <w:rFonts w:ascii="楷体_GB2312" w:eastAsia="楷体_GB2312" w:hAnsi="楷体_GB2312" w:cs="楷体_GB2312"/>
          <w:b/>
          <w:bCs/>
          <w:sz w:val="32"/>
          <w:szCs w:val="32"/>
        </w:rPr>
      </w:pPr>
    </w:p>
    <w:p w:rsidR="00D32EED" w:rsidRDefault="005529C7" w:rsidP="00325CDC">
      <w:pPr>
        <w:spacing w:after="0" w:line="540" w:lineRule="exact"/>
        <w:ind w:firstLine="640"/>
        <w:outlineLvl w:val="0"/>
        <w:rPr>
          <w:rFonts w:ascii="黑体" w:eastAsia="黑体" w:hAnsi="黑体" w:cs="仿宋_GB2312"/>
          <w:b/>
          <w:bCs/>
          <w:sz w:val="32"/>
          <w:szCs w:val="32"/>
        </w:rPr>
      </w:pPr>
      <w:r>
        <w:rPr>
          <w:rFonts w:ascii="黑体" w:eastAsia="黑体" w:hAnsi="黑体" w:cs="仿宋_GB2312" w:hint="eastAsia"/>
          <w:b/>
          <w:bCs/>
          <w:sz w:val="32"/>
          <w:szCs w:val="32"/>
        </w:rPr>
        <w:t>一、部门概述</w:t>
      </w:r>
      <w:bookmarkEnd w:id="0"/>
    </w:p>
    <w:p w:rsidR="00D32EED" w:rsidRDefault="005529C7" w:rsidP="00BC6343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bookmarkStart w:id="1" w:name="_Toc456965827"/>
      <w:r>
        <w:rPr>
          <w:rFonts w:ascii="楷体_GB2312" w:eastAsia="楷体_GB2312" w:hAnsi="仿宋" w:cs="仿宋_GB2312" w:hint="eastAsia"/>
          <w:b/>
          <w:sz w:val="32"/>
          <w:szCs w:val="32"/>
        </w:rPr>
        <w:t>（一）部门职能</w:t>
      </w:r>
      <w:bookmarkEnd w:id="1"/>
    </w:p>
    <w:p w:rsidR="0094477E" w:rsidRDefault="0094477E" w:rsidP="0094477E">
      <w:pPr>
        <w:spacing w:line="5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bookmarkStart w:id="2" w:name="_Toc456965828"/>
      <w:r w:rsidRPr="00493BB8">
        <w:rPr>
          <w:rFonts w:ascii="仿宋_GB2312" w:eastAsia="仿宋_GB2312" w:hAnsi="微软雅黑" w:cs="Times New Roman" w:hint="eastAsia"/>
          <w:color w:val="000000"/>
          <w:sz w:val="32"/>
          <w:szCs w:val="32"/>
          <w:shd w:val="clear" w:color="auto" w:fill="FFFFFF"/>
        </w:rPr>
        <w:t>区</w:t>
      </w:r>
      <w: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生态环境局</w:t>
      </w:r>
      <w:r w:rsidRPr="00493BB8">
        <w:rPr>
          <w:rFonts w:ascii="仿宋_GB2312" w:eastAsia="仿宋_GB2312" w:hAnsi="微软雅黑" w:cs="Times New Roman" w:hint="eastAsia"/>
          <w:color w:val="000000"/>
          <w:sz w:val="32"/>
          <w:szCs w:val="32"/>
          <w:shd w:val="clear" w:color="auto" w:fill="FFFFFF"/>
        </w:rPr>
        <w:t>是主管</w:t>
      </w:r>
      <w:r>
        <w:rPr>
          <w:rFonts w:ascii="仿宋_GB2312" w:eastAsia="仿宋_GB2312" w:hAnsi="微软雅黑" w:hint="eastAsia"/>
          <w:color w:val="000000"/>
          <w:sz w:val="32"/>
          <w:szCs w:val="32"/>
          <w:shd w:val="clear" w:color="auto" w:fill="FFFFFF"/>
        </w:rPr>
        <w:t>生态</w:t>
      </w:r>
      <w:r w:rsidRPr="00493BB8">
        <w:rPr>
          <w:rFonts w:ascii="仿宋_GB2312" w:eastAsia="仿宋_GB2312" w:hAnsi="微软雅黑" w:cs="Times New Roman" w:hint="eastAsia"/>
          <w:color w:val="000000"/>
          <w:sz w:val="32"/>
          <w:szCs w:val="32"/>
          <w:shd w:val="clear" w:color="auto" w:fill="FFFFFF"/>
        </w:rPr>
        <w:t>环境保护的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区政府工作部门。主要职责包括贯彻执行</w:t>
      </w:r>
      <w:r>
        <w:rPr>
          <w:rFonts w:ascii="仿宋_GB2312" w:eastAsia="仿宋_GB2312" w:hint="eastAsia"/>
          <w:sz w:val="32"/>
          <w:szCs w:val="32"/>
        </w:rPr>
        <w:t>国家和市有关生态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环</w:t>
      </w:r>
      <w:r>
        <w:rPr>
          <w:rFonts w:ascii="仿宋_GB2312" w:eastAsia="仿宋_GB2312" w:hint="eastAsia"/>
          <w:sz w:val="32"/>
          <w:szCs w:val="32"/>
        </w:rPr>
        <w:t>境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保</w:t>
      </w:r>
      <w:r w:rsidR="003C03C5">
        <w:rPr>
          <w:rFonts w:ascii="仿宋_GB2312" w:eastAsia="仿宋_GB2312" w:hAnsi="Calibri" w:cs="Times New Roman" w:hint="eastAsia"/>
          <w:sz w:val="32"/>
          <w:szCs w:val="32"/>
        </w:rPr>
        <w:t>护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法律、法规和方针、政策，</w:t>
      </w:r>
      <w:r>
        <w:rPr>
          <w:rFonts w:ascii="仿宋_GB2312" w:eastAsia="仿宋_GB2312" w:hint="eastAsia"/>
          <w:sz w:val="32"/>
          <w:szCs w:val="32"/>
        </w:rPr>
        <w:t>研究拟订生态环境建设规划和污染防治规划，监督管理污染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减排目标</w:t>
      </w:r>
      <w:r>
        <w:rPr>
          <w:rFonts w:ascii="仿宋_GB2312" w:eastAsia="仿宋_GB2312" w:hint="eastAsia"/>
          <w:sz w:val="32"/>
          <w:szCs w:val="32"/>
        </w:rPr>
        <w:t>落实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，负责污染防治监督管理，</w:t>
      </w:r>
      <w:r>
        <w:rPr>
          <w:rFonts w:ascii="仿宋_GB2312" w:eastAsia="仿宋_GB2312" w:hint="eastAsia"/>
          <w:sz w:val="32"/>
          <w:szCs w:val="32"/>
        </w:rPr>
        <w:t>负责应对气候变化工作，组织拟订对气候变化及温室气体减排计划，并监督实施，负责推动永久性保护区域和生态环保红线工作，负责核与辐射安全监督管理，负责行政执法案件的核准督查和开展生态环境保护督察，负责生态环境执法工作，负责生态环境问题的统筹协调和监督管理，负责生态环境监测工作，负责组织推动生态环境保护宣传教育工作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等十</w:t>
      </w:r>
      <w:r>
        <w:rPr>
          <w:rFonts w:ascii="仿宋_GB2312" w:eastAsia="仿宋_GB2312" w:hint="eastAsia"/>
          <w:sz w:val="32"/>
          <w:szCs w:val="32"/>
        </w:rPr>
        <w:t>七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项工作职责。</w:t>
      </w:r>
    </w:p>
    <w:p w:rsidR="00D32EED" w:rsidRPr="0094477E" w:rsidRDefault="005529C7" w:rsidP="0094477E">
      <w:pPr>
        <w:spacing w:line="520" w:lineRule="exact"/>
        <w:ind w:firstLineChars="200" w:firstLine="643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楷体_GB2312" w:eastAsia="楷体_GB2312" w:hAnsi="仿宋" w:cs="仿宋_GB2312" w:hint="eastAsia"/>
          <w:b/>
          <w:sz w:val="32"/>
          <w:szCs w:val="32"/>
        </w:rPr>
        <w:t>（二）机构</w:t>
      </w:r>
      <w:bookmarkEnd w:id="2"/>
      <w:r>
        <w:rPr>
          <w:rFonts w:ascii="楷体_GB2312" w:eastAsia="楷体_GB2312" w:hAnsi="仿宋" w:cs="仿宋_GB2312" w:hint="eastAsia"/>
          <w:b/>
          <w:sz w:val="32"/>
          <w:szCs w:val="32"/>
        </w:rPr>
        <w:t>及人员情况</w:t>
      </w:r>
    </w:p>
    <w:p w:rsidR="0094477E" w:rsidRDefault="0094477E" w:rsidP="0094477E">
      <w:pPr>
        <w:spacing w:after="0" w:line="560" w:lineRule="exact"/>
        <w:ind w:firstLine="640"/>
        <w:rPr>
          <w:rFonts w:ascii="仿宋_GB2312" w:eastAsia="仿宋_GB2312"/>
          <w:sz w:val="32"/>
          <w:szCs w:val="32"/>
        </w:rPr>
      </w:pPr>
      <w:bookmarkStart w:id="3" w:name="_Toc456965831"/>
      <w:r w:rsidRPr="00493BB8">
        <w:rPr>
          <w:rFonts w:ascii="仿宋_GB2312" w:eastAsia="仿宋_GB2312" w:hAnsi="Calibri" w:cs="Times New Roman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生态环境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局设3个内设机构，分别是办公室、</w:t>
      </w:r>
      <w:r>
        <w:rPr>
          <w:rFonts w:ascii="仿宋_GB2312" w:eastAsia="仿宋_GB2312" w:hint="eastAsia"/>
          <w:sz w:val="32"/>
          <w:szCs w:val="32"/>
        </w:rPr>
        <w:t>污染防治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科、</w:t>
      </w:r>
      <w:r>
        <w:rPr>
          <w:rFonts w:ascii="仿宋_GB2312" w:eastAsia="仿宋_GB2312" w:hint="eastAsia"/>
          <w:sz w:val="32"/>
          <w:szCs w:val="32"/>
        </w:rPr>
        <w:t>生态综合</w:t>
      </w:r>
      <w:r w:rsidRPr="00493BB8">
        <w:rPr>
          <w:rFonts w:ascii="仿宋_GB2312" w:eastAsia="仿宋_GB2312" w:hAnsi="Calibri" w:cs="Times New Roman" w:hint="eastAsia"/>
          <w:sz w:val="32"/>
          <w:szCs w:val="32"/>
        </w:rPr>
        <w:t>科；</w:t>
      </w:r>
      <w:r>
        <w:rPr>
          <w:rFonts w:ascii="仿宋_GB2312" w:eastAsia="仿宋_GB2312" w:hint="eastAsia"/>
          <w:sz w:val="32"/>
          <w:szCs w:val="32"/>
        </w:rPr>
        <w:t>核定行政编制16名，截至2021年12月31日，实有在岗人员14人。</w:t>
      </w:r>
    </w:p>
    <w:p w:rsidR="0094477E" w:rsidRDefault="0094477E" w:rsidP="0094477E">
      <w:pPr>
        <w:spacing w:after="0"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区生态环境局下设2个二级预算单位，分别是：</w:t>
      </w:r>
    </w:p>
    <w:p w:rsidR="0094477E" w:rsidRDefault="0094477E" w:rsidP="0094477E">
      <w:pPr>
        <w:spacing w:after="0"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1.天津市和平区生态环境监测中心，公益一类事业单位，核定事业编制37名，截至2021年12月31日，实有在岗</w:t>
      </w:r>
      <w:r>
        <w:rPr>
          <w:rFonts w:ascii="仿宋_GB2312" w:eastAsia="仿宋_GB2312" w:hint="eastAsia"/>
          <w:sz w:val="32"/>
          <w:szCs w:val="32"/>
        </w:rPr>
        <w:lastRenderedPageBreak/>
        <w:t>人员20人。</w:t>
      </w:r>
    </w:p>
    <w:p w:rsidR="0094477E" w:rsidRDefault="0094477E" w:rsidP="0094477E">
      <w:pPr>
        <w:spacing w:after="0"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2.天津市和平区环境行政执法支队，参照公务员管理事业单位，核定编制40名，截至2021年12月31日，实有在岗人员31人。</w:t>
      </w:r>
    </w:p>
    <w:p w:rsidR="00D32EED" w:rsidRDefault="005529C7" w:rsidP="00325CDC">
      <w:pPr>
        <w:spacing w:after="0" w:line="54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二、部门预算、预算执行及管理情况</w:t>
      </w:r>
    </w:p>
    <w:p w:rsidR="00D32EED" w:rsidRDefault="005529C7" w:rsidP="00325CDC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（一）</w:t>
      </w:r>
      <w:r>
        <w:rPr>
          <w:rFonts w:ascii="楷体_GB2312" w:eastAsia="楷体_GB2312" w:hAnsi="仿宋" w:cs="仿宋_GB2312" w:hint="eastAsia"/>
          <w:b/>
          <w:sz w:val="32"/>
          <w:szCs w:val="32"/>
        </w:rPr>
        <w:t>年度预决算情况</w:t>
      </w:r>
    </w:p>
    <w:p w:rsidR="00D32EED" w:rsidRPr="00C96B6A" w:rsidRDefault="005529C7" w:rsidP="00325CDC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C96B6A">
        <w:rPr>
          <w:rFonts w:ascii="仿宋_GB2312" w:eastAsia="仿宋_GB2312" w:hAnsi="仿宋" w:hint="eastAsia"/>
          <w:sz w:val="32"/>
          <w:szCs w:val="32"/>
        </w:rPr>
        <w:t>202</w:t>
      </w:r>
      <w:r w:rsidR="00C96B6A" w:rsidRPr="00C96B6A">
        <w:rPr>
          <w:rFonts w:ascii="仿宋_GB2312" w:eastAsia="仿宋_GB2312" w:hAnsi="仿宋" w:hint="eastAsia"/>
          <w:sz w:val="32"/>
          <w:szCs w:val="32"/>
        </w:rPr>
        <w:t>1</w:t>
      </w:r>
      <w:r w:rsidRPr="00C96B6A">
        <w:rPr>
          <w:rFonts w:ascii="仿宋_GB2312" w:eastAsia="仿宋_GB2312" w:hAnsi="仿宋" w:hint="eastAsia"/>
          <w:sz w:val="32"/>
          <w:szCs w:val="32"/>
        </w:rPr>
        <w:t>年年初预算财政拨款</w:t>
      </w:r>
      <w:r w:rsidR="00F442A8">
        <w:rPr>
          <w:rFonts w:ascii="仿宋_GB2312" w:eastAsia="仿宋_GB2312" w:hAnsi="仿宋" w:hint="eastAsia"/>
          <w:sz w:val="32"/>
          <w:szCs w:val="32"/>
        </w:rPr>
        <w:t>2177.13</w:t>
      </w:r>
      <w:r w:rsidRPr="00C96B6A">
        <w:rPr>
          <w:rFonts w:ascii="仿宋_GB2312" w:eastAsia="仿宋_GB2312" w:hAnsi="仿宋" w:hint="eastAsia"/>
          <w:sz w:val="32"/>
          <w:szCs w:val="32"/>
        </w:rPr>
        <w:t>万元，其中：基本支出</w:t>
      </w:r>
      <w:r w:rsidR="0083137A">
        <w:rPr>
          <w:rFonts w:ascii="仿宋_GB2312" w:eastAsia="仿宋_GB2312" w:hAnsi="仿宋" w:hint="eastAsia"/>
          <w:sz w:val="32"/>
          <w:szCs w:val="32"/>
        </w:rPr>
        <w:t>1649.02</w:t>
      </w:r>
      <w:r w:rsidRPr="00C96B6A">
        <w:rPr>
          <w:rFonts w:ascii="仿宋_GB2312" w:eastAsia="仿宋_GB2312" w:hAnsi="仿宋" w:hint="eastAsia"/>
          <w:sz w:val="32"/>
          <w:szCs w:val="32"/>
        </w:rPr>
        <w:t>万元，项目支出</w:t>
      </w:r>
      <w:r w:rsidR="0083137A">
        <w:rPr>
          <w:rFonts w:ascii="仿宋_GB2312" w:eastAsia="仿宋_GB2312" w:hAnsi="仿宋" w:hint="eastAsia"/>
          <w:sz w:val="32"/>
          <w:szCs w:val="32"/>
        </w:rPr>
        <w:t>528.11</w:t>
      </w:r>
      <w:r w:rsidRPr="00C96B6A">
        <w:rPr>
          <w:rFonts w:ascii="仿宋_GB2312" w:eastAsia="仿宋_GB2312" w:hAnsi="仿宋" w:hint="eastAsia"/>
          <w:sz w:val="32"/>
          <w:szCs w:val="32"/>
        </w:rPr>
        <w:t>万元。上年财政拨款结转结余</w:t>
      </w:r>
      <w:r w:rsidR="00D12AEB">
        <w:rPr>
          <w:rFonts w:ascii="仿宋_GB2312" w:eastAsia="仿宋_GB2312" w:hAnsi="仿宋" w:hint="eastAsia"/>
          <w:sz w:val="32"/>
          <w:szCs w:val="32"/>
        </w:rPr>
        <w:t>31</w:t>
      </w:r>
      <w:r w:rsidR="00F442A8">
        <w:rPr>
          <w:rFonts w:ascii="仿宋_GB2312" w:eastAsia="仿宋_GB2312" w:hAnsi="仿宋" w:hint="eastAsia"/>
          <w:sz w:val="32"/>
          <w:szCs w:val="32"/>
        </w:rPr>
        <w:t>.39</w:t>
      </w:r>
      <w:r w:rsidRPr="00C96B6A">
        <w:rPr>
          <w:rFonts w:ascii="仿宋_GB2312" w:eastAsia="仿宋_GB2312" w:hAnsi="仿宋" w:hint="eastAsia"/>
          <w:sz w:val="32"/>
          <w:szCs w:val="32"/>
        </w:rPr>
        <w:t>万元，其中：基本支出</w:t>
      </w:r>
      <w:r w:rsidR="00F442A8">
        <w:rPr>
          <w:rFonts w:ascii="仿宋_GB2312" w:eastAsia="仿宋_GB2312" w:hAnsi="仿宋" w:hint="eastAsia"/>
          <w:sz w:val="32"/>
          <w:szCs w:val="32"/>
        </w:rPr>
        <w:t>29.64</w:t>
      </w:r>
      <w:r w:rsidRPr="00C96B6A">
        <w:rPr>
          <w:rFonts w:ascii="仿宋_GB2312" w:eastAsia="仿宋_GB2312" w:hAnsi="仿宋" w:hint="eastAsia"/>
          <w:sz w:val="32"/>
          <w:szCs w:val="32"/>
        </w:rPr>
        <w:t>万元，项目支出</w:t>
      </w:r>
      <w:r w:rsidR="00D12AEB">
        <w:rPr>
          <w:rFonts w:ascii="仿宋_GB2312" w:eastAsia="仿宋_GB2312" w:hAnsi="仿宋" w:hint="eastAsia"/>
          <w:sz w:val="32"/>
          <w:szCs w:val="32"/>
        </w:rPr>
        <w:t>1</w:t>
      </w:r>
      <w:r w:rsidR="00F442A8">
        <w:rPr>
          <w:rFonts w:ascii="仿宋_GB2312" w:eastAsia="仿宋_GB2312" w:hAnsi="仿宋" w:hint="eastAsia"/>
          <w:sz w:val="32"/>
          <w:szCs w:val="32"/>
        </w:rPr>
        <w:t>.75</w:t>
      </w:r>
      <w:r w:rsidRPr="00C96B6A">
        <w:rPr>
          <w:rFonts w:ascii="仿宋_GB2312" w:eastAsia="仿宋_GB2312" w:hAnsi="仿宋" w:hint="eastAsia"/>
          <w:sz w:val="32"/>
          <w:szCs w:val="32"/>
        </w:rPr>
        <w:t>万元；</w:t>
      </w:r>
    </w:p>
    <w:p w:rsidR="00D32EED" w:rsidRPr="00C96B6A" w:rsidRDefault="005529C7" w:rsidP="00325CDC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C96B6A">
        <w:rPr>
          <w:rFonts w:ascii="仿宋_GB2312" w:eastAsia="仿宋_GB2312" w:hAnsi="仿宋" w:hint="eastAsia"/>
          <w:sz w:val="32"/>
          <w:szCs w:val="32"/>
        </w:rPr>
        <w:t>202</w:t>
      </w:r>
      <w:r w:rsidR="00C96B6A" w:rsidRPr="00C96B6A">
        <w:rPr>
          <w:rFonts w:ascii="仿宋_GB2312" w:eastAsia="仿宋_GB2312" w:hAnsi="仿宋" w:hint="eastAsia"/>
          <w:sz w:val="32"/>
          <w:szCs w:val="32"/>
        </w:rPr>
        <w:t>1</w:t>
      </w:r>
      <w:r w:rsidRPr="00C96B6A">
        <w:rPr>
          <w:rFonts w:ascii="仿宋_GB2312" w:eastAsia="仿宋_GB2312" w:hAnsi="仿宋" w:hint="eastAsia"/>
          <w:sz w:val="32"/>
          <w:szCs w:val="32"/>
        </w:rPr>
        <w:t>年决算财政拨款支出</w:t>
      </w:r>
      <w:r w:rsidR="0083137A">
        <w:rPr>
          <w:rFonts w:ascii="仿宋_GB2312" w:eastAsia="仿宋_GB2312" w:hAnsi="仿宋" w:hint="eastAsia"/>
          <w:sz w:val="32"/>
          <w:szCs w:val="32"/>
        </w:rPr>
        <w:t>2178.66</w:t>
      </w:r>
      <w:r w:rsidRPr="00C96B6A">
        <w:rPr>
          <w:rFonts w:ascii="仿宋_GB2312" w:eastAsia="仿宋_GB2312" w:hAnsi="仿宋" w:hint="eastAsia"/>
          <w:sz w:val="32"/>
          <w:szCs w:val="32"/>
        </w:rPr>
        <w:t>万元，其中基本支出</w:t>
      </w:r>
      <w:r w:rsidR="0083137A">
        <w:rPr>
          <w:rFonts w:ascii="仿宋_GB2312" w:eastAsia="仿宋_GB2312" w:hAnsi="仿宋" w:hint="eastAsia"/>
          <w:sz w:val="32"/>
          <w:szCs w:val="32"/>
        </w:rPr>
        <w:t>1648.8</w:t>
      </w:r>
      <w:r w:rsidRPr="00C96B6A">
        <w:rPr>
          <w:rFonts w:ascii="仿宋_GB2312" w:eastAsia="仿宋_GB2312" w:hAnsi="仿宋" w:hint="eastAsia"/>
          <w:sz w:val="32"/>
          <w:szCs w:val="32"/>
        </w:rPr>
        <w:t>万元，项目支出</w:t>
      </w:r>
      <w:r w:rsidR="0083137A">
        <w:rPr>
          <w:rFonts w:ascii="仿宋_GB2312" w:eastAsia="仿宋_GB2312" w:hAnsi="仿宋" w:hint="eastAsia"/>
          <w:sz w:val="32"/>
          <w:szCs w:val="32"/>
        </w:rPr>
        <w:t>529.86</w:t>
      </w:r>
      <w:r w:rsidRPr="00C96B6A">
        <w:rPr>
          <w:rFonts w:ascii="仿宋_GB2312" w:eastAsia="仿宋_GB2312" w:hAnsi="仿宋" w:hint="eastAsia"/>
          <w:sz w:val="32"/>
          <w:szCs w:val="32"/>
        </w:rPr>
        <w:t>万元。年末结转结余</w:t>
      </w:r>
      <w:r w:rsidR="00F442A8">
        <w:rPr>
          <w:rFonts w:ascii="仿宋_GB2312" w:eastAsia="仿宋_GB2312" w:hAnsi="仿宋" w:hint="eastAsia"/>
          <w:sz w:val="32"/>
          <w:szCs w:val="32"/>
        </w:rPr>
        <w:t>81.86</w:t>
      </w:r>
      <w:r w:rsidRPr="00C96B6A">
        <w:rPr>
          <w:rFonts w:ascii="仿宋_GB2312" w:eastAsia="仿宋_GB2312" w:hAnsi="仿宋" w:hint="eastAsia"/>
          <w:sz w:val="32"/>
          <w:szCs w:val="32"/>
        </w:rPr>
        <w:t>万元，其中基本支出</w:t>
      </w:r>
      <w:r w:rsidR="00280BA3">
        <w:rPr>
          <w:rFonts w:ascii="仿宋_GB2312" w:eastAsia="仿宋_GB2312" w:hAnsi="仿宋" w:hint="eastAsia"/>
          <w:sz w:val="32"/>
          <w:szCs w:val="32"/>
        </w:rPr>
        <w:t>29.86</w:t>
      </w:r>
      <w:r w:rsidRPr="00C96B6A">
        <w:rPr>
          <w:rFonts w:ascii="仿宋_GB2312" w:eastAsia="仿宋_GB2312" w:hAnsi="仿宋" w:hint="eastAsia"/>
          <w:sz w:val="32"/>
          <w:szCs w:val="32"/>
        </w:rPr>
        <w:t>万元。</w:t>
      </w:r>
    </w:p>
    <w:p w:rsidR="00D32EED" w:rsidRDefault="005529C7" w:rsidP="00325CDC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（二）年度主要任务完成情况</w:t>
      </w:r>
    </w:p>
    <w:p w:rsidR="0083137A" w:rsidRPr="0083137A" w:rsidRDefault="0083137A" w:rsidP="0083137A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83137A">
        <w:rPr>
          <w:rFonts w:ascii="仿宋_GB2312" w:eastAsia="仿宋_GB2312" w:hAnsi="仿宋" w:hint="eastAsia"/>
          <w:sz w:val="32"/>
          <w:szCs w:val="32"/>
        </w:rPr>
        <w:t>任务</w:t>
      </w:r>
      <w:r w:rsidR="00D17FBF">
        <w:rPr>
          <w:rFonts w:ascii="仿宋_GB2312" w:eastAsia="仿宋_GB2312" w:hAnsi="仿宋" w:hint="eastAsia"/>
          <w:sz w:val="32"/>
          <w:szCs w:val="32"/>
        </w:rPr>
        <w:t>1</w:t>
      </w:r>
      <w:r w:rsidRPr="0083137A">
        <w:rPr>
          <w:rFonts w:ascii="仿宋_GB2312" w:eastAsia="仿宋_GB2312" w:hAnsi="仿宋" w:hint="eastAsia"/>
          <w:sz w:val="32"/>
          <w:szCs w:val="32"/>
        </w:rPr>
        <w:t>：物业补贴项目，年初预算金额52万元，全年预算金额47.</w:t>
      </w:r>
      <w:r>
        <w:rPr>
          <w:rFonts w:ascii="仿宋_GB2312" w:eastAsia="仿宋_GB2312" w:hAnsi="仿宋" w:hint="eastAsia"/>
          <w:sz w:val="32"/>
          <w:szCs w:val="32"/>
        </w:rPr>
        <w:t>87</w:t>
      </w:r>
      <w:r w:rsidRPr="0083137A">
        <w:rPr>
          <w:rFonts w:ascii="仿宋_GB2312" w:eastAsia="仿宋_GB2312" w:hAnsi="仿宋" w:hint="eastAsia"/>
          <w:sz w:val="32"/>
          <w:szCs w:val="32"/>
        </w:rPr>
        <w:t>万元，执行数47.</w:t>
      </w:r>
      <w:r>
        <w:rPr>
          <w:rFonts w:ascii="仿宋_GB2312" w:eastAsia="仿宋_GB2312" w:hAnsi="仿宋" w:hint="eastAsia"/>
          <w:sz w:val="32"/>
          <w:szCs w:val="32"/>
        </w:rPr>
        <w:t>87</w:t>
      </w:r>
      <w:r w:rsidRPr="0083137A">
        <w:rPr>
          <w:rFonts w:ascii="仿宋_GB2312" w:eastAsia="仿宋_GB2312" w:hAnsi="仿宋" w:hint="eastAsia"/>
          <w:sz w:val="32"/>
          <w:szCs w:val="32"/>
        </w:rPr>
        <w:t>万元，执行率100%,该项目已完成。本年度物业服务为我单位提供了安全、文明的办公环境，进而提升单位开展公共事务的效率。</w:t>
      </w:r>
    </w:p>
    <w:p w:rsidR="0083137A" w:rsidRDefault="0083137A" w:rsidP="0083137A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83137A">
        <w:rPr>
          <w:rFonts w:ascii="仿宋_GB2312" w:eastAsia="仿宋_GB2312" w:hAnsi="仿宋" w:hint="eastAsia"/>
          <w:sz w:val="32"/>
          <w:szCs w:val="32"/>
        </w:rPr>
        <w:t>任务</w:t>
      </w:r>
      <w:r w:rsidR="00D17FBF">
        <w:rPr>
          <w:rFonts w:ascii="仿宋_GB2312" w:eastAsia="仿宋_GB2312" w:hAnsi="仿宋" w:hint="eastAsia"/>
          <w:sz w:val="32"/>
          <w:szCs w:val="32"/>
        </w:rPr>
        <w:t>2</w:t>
      </w:r>
      <w:r w:rsidRPr="0083137A">
        <w:rPr>
          <w:rFonts w:ascii="仿宋_GB2312" w:eastAsia="仿宋_GB2312" w:hAnsi="仿宋" w:hint="eastAsia"/>
          <w:sz w:val="32"/>
          <w:szCs w:val="32"/>
        </w:rPr>
        <w:t>：生态环境保护宣传教育经费，年初预算金额10万元，全年预算金额</w:t>
      </w:r>
      <w:r>
        <w:rPr>
          <w:rFonts w:ascii="仿宋_GB2312" w:eastAsia="仿宋_GB2312" w:hAnsi="仿宋" w:hint="eastAsia"/>
          <w:sz w:val="32"/>
          <w:szCs w:val="32"/>
        </w:rPr>
        <w:t>5.</w:t>
      </w:r>
      <w:r w:rsidR="00B92FF1">
        <w:rPr>
          <w:rFonts w:ascii="仿宋_GB2312" w:eastAsia="仿宋_GB2312" w:hAnsi="仿宋"/>
          <w:sz w:val="32"/>
          <w:szCs w:val="32"/>
        </w:rPr>
        <w:t>7</w:t>
      </w:r>
      <w:r w:rsidRPr="0083137A">
        <w:rPr>
          <w:rFonts w:ascii="仿宋_GB2312" w:eastAsia="仿宋_GB2312" w:hAnsi="仿宋" w:hint="eastAsia"/>
          <w:sz w:val="32"/>
          <w:szCs w:val="32"/>
        </w:rPr>
        <w:t>万元，执行数</w:t>
      </w:r>
      <w:r>
        <w:rPr>
          <w:rFonts w:ascii="仿宋_GB2312" w:eastAsia="仿宋_GB2312" w:hAnsi="仿宋" w:hint="eastAsia"/>
          <w:sz w:val="32"/>
          <w:szCs w:val="32"/>
        </w:rPr>
        <w:t>5.</w:t>
      </w:r>
      <w:r w:rsidR="00B92FF1">
        <w:rPr>
          <w:rFonts w:ascii="仿宋_GB2312" w:eastAsia="仿宋_GB2312" w:hAnsi="仿宋"/>
          <w:sz w:val="32"/>
          <w:szCs w:val="32"/>
        </w:rPr>
        <w:t>7</w:t>
      </w:r>
      <w:r w:rsidRPr="0083137A">
        <w:rPr>
          <w:rFonts w:ascii="仿宋_GB2312" w:eastAsia="仿宋_GB2312" w:hAnsi="仿宋" w:hint="eastAsia"/>
          <w:sz w:val="32"/>
          <w:szCs w:val="32"/>
        </w:rPr>
        <w:t>万元，执行率100%,该项目已完成。</w:t>
      </w:r>
    </w:p>
    <w:p w:rsidR="00D17FBF" w:rsidRPr="00D17FBF" w:rsidRDefault="00E83C7E" w:rsidP="005E67EE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D17FBF">
        <w:rPr>
          <w:rFonts w:ascii="仿宋_GB2312" w:eastAsia="仿宋_GB2312" w:hAnsi="仿宋" w:hint="eastAsia"/>
          <w:sz w:val="32"/>
          <w:szCs w:val="32"/>
        </w:rPr>
        <w:t>任务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3</w:t>
      </w:r>
      <w:r w:rsidRPr="00D17FBF">
        <w:rPr>
          <w:rFonts w:ascii="仿宋_GB2312" w:eastAsia="仿宋_GB2312" w:hAnsi="仿宋" w:hint="eastAsia"/>
          <w:sz w:val="32"/>
          <w:szCs w:val="32"/>
        </w:rPr>
        <w:t>：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深入推进大气污染精细化管理，做好主要大气污染物减排。</w:t>
      </w:r>
      <w:r w:rsidRPr="0083137A">
        <w:rPr>
          <w:rFonts w:ascii="仿宋_GB2312" w:eastAsia="仿宋_GB2312" w:hAnsi="仿宋" w:hint="eastAsia"/>
          <w:sz w:val="32"/>
          <w:szCs w:val="32"/>
        </w:rPr>
        <w:t>年初预算金额</w:t>
      </w:r>
      <w:r w:rsidR="00D17FBF">
        <w:rPr>
          <w:rFonts w:ascii="仿宋_GB2312" w:eastAsia="仿宋_GB2312" w:hAnsi="仿宋" w:hint="eastAsia"/>
          <w:sz w:val="32"/>
          <w:szCs w:val="32"/>
        </w:rPr>
        <w:t>83.6</w:t>
      </w:r>
      <w:r w:rsidRPr="0083137A">
        <w:rPr>
          <w:rFonts w:ascii="仿宋_GB2312" w:eastAsia="仿宋_GB2312" w:hAnsi="仿宋" w:hint="eastAsia"/>
          <w:sz w:val="32"/>
          <w:szCs w:val="32"/>
        </w:rPr>
        <w:t>万元</w:t>
      </w:r>
      <w:r w:rsidRPr="00D17FBF">
        <w:rPr>
          <w:rFonts w:ascii="仿宋_GB2312" w:eastAsia="仿宋_GB2312" w:hAnsi="仿宋" w:hint="eastAsia"/>
          <w:sz w:val="32"/>
          <w:szCs w:val="32"/>
        </w:rPr>
        <w:t>，</w:t>
      </w:r>
      <w:r w:rsidRPr="0083137A">
        <w:rPr>
          <w:rFonts w:ascii="仿宋_GB2312" w:eastAsia="仿宋_GB2312" w:hAnsi="仿宋" w:hint="eastAsia"/>
          <w:sz w:val="32"/>
          <w:szCs w:val="32"/>
        </w:rPr>
        <w:t>全年预算金额</w:t>
      </w:r>
      <w:r w:rsidR="00D17FBF">
        <w:rPr>
          <w:rFonts w:ascii="仿宋_GB2312" w:eastAsia="仿宋_GB2312" w:hAnsi="仿宋" w:hint="eastAsia"/>
          <w:sz w:val="32"/>
          <w:szCs w:val="32"/>
        </w:rPr>
        <w:t>408.8</w:t>
      </w:r>
      <w:r w:rsidRPr="0083137A">
        <w:rPr>
          <w:rFonts w:ascii="仿宋_GB2312" w:eastAsia="仿宋_GB2312" w:hAnsi="仿宋" w:hint="eastAsia"/>
          <w:sz w:val="32"/>
          <w:szCs w:val="32"/>
        </w:rPr>
        <w:t>万元，</w:t>
      </w:r>
      <w:r w:rsidRPr="00D17FBF">
        <w:rPr>
          <w:rFonts w:ascii="仿宋_GB2312" w:eastAsia="仿宋_GB2312" w:hAnsi="仿宋" w:hint="eastAsia"/>
          <w:sz w:val="32"/>
          <w:szCs w:val="32"/>
        </w:rPr>
        <w:t>执行数</w:t>
      </w:r>
      <w:r w:rsidR="00D17FBF">
        <w:rPr>
          <w:rFonts w:ascii="仿宋_GB2312" w:eastAsia="仿宋_GB2312" w:hAnsi="仿宋" w:hint="eastAsia"/>
          <w:sz w:val="32"/>
          <w:szCs w:val="32"/>
        </w:rPr>
        <w:t>408.8</w:t>
      </w:r>
      <w:r w:rsidRPr="00D17FBF">
        <w:rPr>
          <w:rFonts w:ascii="仿宋_GB2312" w:eastAsia="仿宋_GB2312" w:hAnsi="仿宋" w:hint="eastAsia"/>
          <w:sz w:val="32"/>
          <w:szCs w:val="32"/>
        </w:rPr>
        <w:t>万元，执行率</w:t>
      </w:r>
      <w:r w:rsidRPr="00D17FBF">
        <w:rPr>
          <w:rFonts w:ascii="仿宋_GB2312" w:eastAsia="仿宋_GB2312" w:hAnsi="仿宋"/>
          <w:sz w:val="32"/>
          <w:szCs w:val="32"/>
        </w:rPr>
        <w:t>100</w:t>
      </w:r>
      <w:r w:rsidRPr="00D17FBF">
        <w:rPr>
          <w:rFonts w:ascii="仿宋_GB2312" w:eastAsia="仿宋_GB2312" w:hAnsi="仿宋" w:hint="eastAsia"/>
          <w:sz w:val="32"/>
          <w:szCs w:val="32"/>
        </w:rPr>
        <w:t>%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。通过运行大气污染网格化云平台、架设激光雷达，运行街镇空气自动站，开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lastRenderedPageBreak/>
        <w:t>展污染源普查工作，处理各类信访举报案件，以实现大气污染精细化管理，通过对燃气锅炉进行电力改造达到了大气污染物减排的目的。</w:t>
      </w:r>
    </w:p>
    <w:p w:rsidR="005E67EE" w:rsidRPr="00D17FBF" w:rsidRDefault="005E67EE" w:rsidP="005E67EE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D17FBF">
        <w:rPr>
          <w:rFonts w:ascii="仿宋_GB2312" w:eastAsia="仿宋_GB2312" w:hAnsi="仿宋" w:hint="eastAsia"/>
          <w:sz w:val="32"/>
          <w:szCs w:val="32"/>
        </w:rPr>
        <w:t>任务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4</w:t>
      </w:r>
      <w:r w:rsidRPr="00D17FBF">
        <w:rPr>
          <w:rFonts w:ascii="仿宋_GB2312" w:eastAsia="仿宋_GB2312" w:hAnsi="仿宋" w:hint="eastAsia"/>
          <w:sz w:val="32"/>
          <w:szCs w:val="32"/>
        </w:rPr>
        <w:t>：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完成市生态环境局与和平区生态环境局下达的环境监测任务目标，持续改善和平区生态环境质量，年初未安排预算</w:t>
      </w:r>
      <w:r w:rsidRPr="00D17FBF">
        <w:rPr>
          <w:rFonts w:ascii="仿宋_GB2312" w:eastAsia="仿宋_GB2312" w:hAnsi="仿宋" w:hint="eastAsia"/>
          <w:sz w:val="32"/>
          <w:szCs w:val="32"/>
        </w:rPr>
        <w:t>，</w:t>
      </w:r>
      <w:r w:rsidRPr="0083137A">
        <w:rPr>
          <w:rFonts w:ascii="仿宋_GB2312" w:eastAsia="仿宋_GB2312" w:hAnsi="仿宋" w:hint="eastAsia"/>
          <w:sz w:val="32"/>
          <w:szCs w:val="32"/>
        </w:rPr>
        <w:t>全年预算金额</w:t>
      </w:r>
      <w:r w:rsidR="00D17FBF">
        <w:rPr>
          <w:rFonts w:ascii="仿宋_GB2312" w:eastAsia="仿宋_GB2312" w:hAnsi="仿宋" w:hint="eastAsia"/>
          <w:sz w:val="32"/>
          <w:szCs w:val="32"/>
        </w:rPr>
        <w:t>10</w:t>
      </w:r>
      <w:r w:rsidRPr="0083137A">
        <w:rPr>
          <w:rFonts w:ascii="仿宋_GB2312" w:eastAsia="仿宋_GB2312" w:hAnsi="仿宋" w:hint="eastAsia"/>
          <w:sz w:val="32"/>
          <w:szCs w:val="32"/>
        </w:rPr>
        <w:t>万元，</w:t>
      </w:r>
      <w:r w:rsidRPr="00D17FBF">
        <w:rPr>
          <w:rFonts w:ascii="仿宋_GB2312" w:eastAsia="仿宋_GB2312" w:hAnsi="仿宋" w:hint="eastAsia"/>
          <w:sz w:val="32"/>
          <w:szCs w:val="32"/>
        </w:rPr>
        <w:t>执行数</w:t>
      </w:r>
      <w:r w:rsidR="00D17FBF">
        <w:rPr>
          <w:rFonts w:ascii="仿宋_GB2312" w:eastAsia="仿宋_GB2312" w:hAnsi="仿宋" w:hint="eastAsia"/>
          <w:sz w:val="32"/>
          <w:szCs w:val="32"/>
        </w:rPr>
        <w:t>10</w:t>
      </w:r>
      <w:r w:rsidRPr="00D17FBF">
        <w:rPr>
          <w:rFonts w:ascii="仿宋_GB2312" w:eastAsia="仿宋_GB2312" w:hAnsi="仿宋" w:hint="eastAsia"/>
          <w:sz w:val="32"/>
          <w:szCs w:val="32"/>
        </w:rPr>
        <w:t>万元，执行率</w:t>
      </w:r>
      <w:r w:rsidRPr="00D17FBF">
        <w:rPr>
          <w:rFonts w:ascii="仿宋_GB2312" w:eastAsia="仿宋_GB2312" w:hAnsi="仿宋"/>
          <w:sz w:val="32"/>
          <w:szCs w:val="32"/>
        </w:rPr>
        <w:t>100</w:t>
      </w:r>
      <w:r w:rsidRPr="00D17FBF">
        <w:rPr>
          <w:rFonts w:ascii="仿宋_GB2312" w:eastAsia="仿宋_GB2312" w:hAnsi="仿宋" w:hint="eastAsia"/>
          <w:sz w:val="32"/>
          <w:szCs w:val="32"/>
        </w:rPr>
        <w:t>%,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已完成市生态环境局与和平区生态环境局下达的环境监测任务目标，持续改善和平区生态环境质量。</w:t>
      </w:r>
    </w:p>
    <w:p w:rsidR="005E67EE" w:rsidRPr="00D17FBF" w:rsidRDefault="005E67EE" w:rsidP="005E67EE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D17FBF">
        <w:rPr>
          <w:rFonts w:ascii="仿宋_GB2312" w:eastAsia="仿宋_GB2312" w:hAnsi="仿宋" w:hint="eastAsia"/>
          <w:sz w:val="32"/>
          <w:szCs w:val="32"/>
        </w:rPr>
        <w:t>任务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5</w:t>
      </w:r>
      <w:r w:rsidRPr="00D17FBF">
        <w:rPr>
          <w:rFonts w:ascii="仿宋_GB2312" w:eastAsia="仿宋_GB2312" w:hAnsi="仿宋" w:hint="eastAsia"/>
          <w:sz w:val="32"/>
          <w:szCs w:val="32"/>
        </w:rPr>
        <w:t>：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认真贯彻习近平总书记“始终把人民群众生命安全和身体健康放在第一位”的重要指示精神，开展公众心肺复苏技能标准化培训与认证，真正掌握心肺复苏技能。</w:t>
      </w:r>
      <w:r w:rsidRPr="00D17FBF">
        <w:rPr>
          <w:rFonts w:ascii="仿宋_GB2312" w:eastAsia="仿宋_GB2312" w:hAnsi="仿宋" w:hint="eastAsia"/>
          <w:sz w:val="32"/>
          <w:szCs w:val="32"/>
        </w:rPr>
        <w:t>年初未安排预算，全年预算金额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0.5</w:t>
      </w:r>
      <w:r w:rsidRPr="00D17FBF">
        <w:rPr>
          <w:rFonts w:ascii="仿宋_GB2312" w:eastAsia="仿宋_GB2312" w:hAnsi="仿宋" w:hint="eastAsia"/>
          <w:sz w:val="32"/>
          <w:szCs w:val="32"/>
        </w:rPr>
        <w:t>万元，执行数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0.5</w:t>
      </w:r>
      <w:r w:rsidRPr="00D17FBF">
        <w:rPr>
          <w:rFonts w:ascii="仿宋_GB2312" w:eastAsia="仿宋_GB2312" w:hAnsi="仿宋" w:hint="eastAsia"/>
          <w:sz w:val="32"/>
          <w:szCs w:val="32"/>
        </w:rPr>
        <w:t>万元，执行率</w:t>
      </w:r>
      <w:r w:rsidRPr="00D17FBF">
        <w:rPr>
          <w:rFonts w:ascii="仿宋_GB2312" w:eastAsia="仿宋_GB2312" w:hAnsi="仿宋"/>
          <w:sz w:val="32"/>
          <w:szCs w:val="32"/>
        </w:rPr>
        <w:t>100</w:t>
      </w:r>
      <w:r w:rsidRPr="00D17FBF">
        <w:rPr>
          <w:rFonts w:ascii="仿宋_GB2312" w:eastAsia="仿宋_GB2312" w:hAnsi="仿宋" w:hint="eastAsia"/>
          <w:sz w:val="32"/>
          <w:szCs w:val="32"/>
        </w:rPr>
        <w:t>%,</w:t>
      </w:r>
      <w:r w:rsidR="00D17FBF" w:rsidRPr="00D17FBF">
        <w:rPr>
          <w:rFonts w:ascii="仿宋_GB2312" w:eastAsia="仿宋_GB2312" w:hAnsi="仿宋" w:hint="eastAsia"/>
          <w:sz w:val="32"/>
          <w:szCs w:val="32"/>
        </w:rPr>
        <w:t>完成公众心肺复苏技能标准化培训与认证。</w:t>
      </w:r>
    </w:p>
    <w:p w:rsidR="00D17FBF" w:rsidRPr="0002124F" w:rsidRDefault="00D17FBF" w:rsidP="00D17FBF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83137A">
        <w:rPr>
          <w:rFonts w:ascii="仿宋_GB2312" w:eastAsia="仿宋_GB2312" w:hAnsi="仿宋" w:hint="eastAsia"/>
          <w:sz w:val="32"/>
          <w:szCs w:val="32"/>
        </w:rPr>
        <w:t>任务</w:t>
      </w:r>
      <w:r>
        <w:rPr>
          <w:rFonts w:ascii="仿宋_GB2312" w:eastAsia="仿宋_GB2312" w:hAnsi="仿宋" w:hint="eastAsia"/>
          <w:sz w:val="32"/>
          <w:szCs w:val="32"/>
        </w:rPr>
        <w:t>6</w:t>
      </w:r>
      <w:r w:rsidRPr="0002124F">
        <w:rPr>
          <w:rFonts w:ascii="仿宋_GB2312" w:eastAsia="仿宋_GB2312" w:hAnsi="仿宋" w:hint="eastAsia"/>
          <w:sz w:val="32"/>
          <w:szCs w:val="32"/>
        </w:rPr>
        <w:t>：人员支出及日常办公经费,年初预算金额</w:t>
      </w:r>
      <w:r>
        <w:rPr>
          <w:rFonts w:ascii="仿宋_GB2312" w:eastAsia="仿宋_GB2312" w:hAnsi="仿宋" w:hint="eastAsia"/>
          <w:sz w:val="32"/>
          <w:szCs w:val="32"/>
        </w:rPr>
        <w:t>1430.2</w:t>
      </w:r>
      <w:r w:rsidRPr="0002124F">
        <w:rPr>
          <w:rFonts w:ascii="仿宋_GB2312" w:eastAsia="仿宋_GB2312" w:hAnsi="仿宋" w:hint="eastAsia"/>
          <w:sz w:val="32"/>
          <w:szCs w:val="32"/>
        </w:rPr>
        <w:t>万元，全年预算金额</w:t>
      </w:r>
      <w:r>
        <w:rPr>
          <w:rFonts w:ascii="仿宋_GB2312" w:eastAsia="仿宋_GB2312" w:hAnsi="仿宋" w:hint="eastAsia"/>
          <w:sz w:val="32"/>
          <w:szCs w:val="32"/>
        </w:rPr>
        <w:t>1649.</w:t>
      </w:r>
      <w:r>
        <w:rPr>
          <w:rFonts w:ascii="仿宋_GB2312" w:eastAsia="仿宋_GB2312" w:hAnsi="仿宋"/>
          <w:sz w:val="32"/>
          <w:szCs w:val="32"/>
        </w:rPr>
        <w:t>0</w:t>
      </w:r>
      <w:r w:rsidRPr="0002124F">
        <w:rPr>
          <w:rFonts w:ascii="仿宋_GB2312" w:eastAsia="仿宋_GB2312" w:hAnsi="仿宋" w:hint="eastAsia"/>
          <w:sz w:val="32"/>
          <w:szCs w:val="32"/>
        </w:rPr>
        <w:t>万元，执行数</w:t>
      </w:r>
      <w:r>
        <w:rPr>
          <w:rFonts w:ascii="仿宋_GB2312" w:eastAsia="仿宋_GB2312" w:hAnsi="仿宋" w:hint="eastAsia"/>
          <w:sz w:val="32"/>
          <w:szCs w:val="32"/>
        </w:rPr>
        <w:t>1648.8</w:t>
      </w:r>
      <w:r w:rsidRPr="0002124F">
        <w:rPr>
          <w:rFonts w:ascii="仿宋_GB2312" w:eastAsia="仿宋_GB2312" w:hAnsi="仿宋" w:hint="eastAsia"/>
          <w:sz w:val="32"/>
          <w:szCs w:val="32"/>
        </w:rPr>
        <w:t>万元，执行率</w:t>
      </w:r>
      <w:r>
        <w:rPr>
          <w:rFonts w:ascii="仿宋_GB2312" w:eastAsia="仿宋_GB2312" w:hAnsi="仿宋" w:hint="eastAsia"/>
          <w:sz w:val="32"/>
          <w:szCs w:val="32"/>
        </w:rPr>
        <w:t>99.9</w:t>
      </w:r>
      <w:r w:rsidRPr="0002124F">
        <w:rPr>
          <w:rFonts w:ascii="仿宋_GB2312" w:eastAsia="仿宋_GB2312" w:hAnsi="仿宋" w:hint="eastAsia"/>
          <w:sz w:val="32"/>
          <w:szCs w:val="32"/>
        </w:rPr>
        <w:t>%, 202</w:t>
      </w:r>
      <w:r>
        <w:rPr>
          <w:rFonts w:ascii="仿宋_GB2312" w:eastAsia="仿宋_GB2312" w:hAnsi="仿宋" w:hint="eastAsia"/>
          <w:sz w:val="32"/>
          <w:szCs w:val="32"/>
        </w:rPr>
        <w:t>1</w:t>
      </w:r>
      <w:r w:rsidRPr="0002124F">
        <w:rPr>
          <w:rFonts w:ascii="仿宋_GB2312" w:eastAsia="仿宋_GB2312" w:hAnsi="仿宋" w:hint="eastAsia"/>
          <w:sz w:val="32"/>
          <w:szCs w:val="32"/>
        </w:rPr>
        <w:t>年我局在区委区政府和市生态环境局的领导下，不断推动各项工作高质量发展，单位整体支出绩效目标实现较好，全面完成各项绩效目标任务。</w:t>
      </w:r>
    </w:p>
    <w:p w:rsidR="00D17FBF" w:rsidRPr="00D17FBF" w:rsidRDefault="00D17FBF" w:rsidP="004E469B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E469B" w:rsidRPr="00D17FBF" w:rsidRDefault="004E469B" w:rsidP="004E469B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D17FBF">
        <w:rPr>
          <w:rFonts w:ascii="仿宋_GB2312" w:eastAsia="仿宋_GB2312" w:hAnsi="仿宋" w:hint="eastAsia"/>
          <w:sz w:val="32"/>
          <w:szCs w:val="32"/>
        </w:rPr>
        <w:t>年初安排的水质自动监测站运行维护费项目</w:t>
      </w:r>
      <w:r w:rsidRPr="00D17FBF">
        <w:rPr>
          <w:rFonts w:ascii="仿宋_GB2312" w:eastAsia="仿宋_GB2312" w:hAnsi="仿宋"/>
          <w:sz w:val="32"/>
          <w:szCs w:val="32"/>
        </w:rPr>
        <w:t>46</w:t>
      </w:r>
      <w:r w:rsidRPr="00D17FBF">
        <w:rPr>
          <w:rFonts w:ascii="仿宋_GB2312" w:eastAsia="仿宋_GB2312" w:hAnsi="仿宋" w:hint="eastAsia"/>
          <w:sz w:val="32"/>
          <w:szCs w:val="32"/>
        </w:rPr>
        <w:t>万元财政已收回。</w:t>
      </w:r>
    </w:p>
    <w:p w:rsidR="00D32EED" w:rsidRPr="00C96B6A" w:rsidRDefault="005529C7" w:rsidP="00325CDC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C96B6A">
        <w:rPr>
          <w:rFonts w:ascii="仿宋_GB2312" w:eastAsia="仿宋_GB2312" w:hAnsi="仿宋" w:hint="eastAsia"/>
          <w:sz w:val="32"/>
          <w:szCs w:val="32"/>
        </w:rPr>
        <w:t>总计：年初预算金额</w:t>
      </w:r>
      <w:r w:rsidR="002F44A2">
        <w:rPr>
          <w:rFonts w:ascii="仿宋_GB2312" w:eastAsia="仿宋_GB2312" w:hAnsi="仿宋"/>
          <w:sz w:val="32"/>
          <w:szCs w:val="32"/>
        </w:rPr>
        <w:t>1621.8</w:t>
      </w:r>
      <w:r w:rsidRPr="00C96B6A">
        <w:rPr>
          <w:rFonts w:ascii="仿宋_GB2312" w:eastAsia="仿宋_GB2312" w:hAnsi="仿宋" w:hint="eastAsia"/>
          <w:sz w:val="32"/>
          <w:szCs w:val="32"/>
        </w:rPr>
        <w:t>万元，全年预算金额</w:t>
      </w:r>
      <w:r w:rsidR="002F44A2">
        <w:rPr>
          <w:rFonts w:ascii="仿宋_GB2312" w:eastAsia="仿宋_GB2312" w:hAnsi="仿宋"/>
          <w:sz w:val="32"/>
          <w:szCs w:val="32"/>
        </w:rPr>
        <w:t>2178.9</w:t>
      </w:r>
      <w:r w:rsidRPr="00C96B6A">
        <w:rPr>
          <w:rFonts w:ascii="仿宋_GB2312" w:eastAsia="仿宋_GB2312" w:hAnsi="仿宋" w:hint="eastAsia"/>
          <w:sz w:val="32"/>
          <w:szCs w:val="32"/>
        </w:rPr>
        <w:t>万元，执行数</w:t>
      </w:r>
      <w:r w:rsidR="002F44A2">
        <w:rPr>
          <w:rFonts w:ascii="仿宋_GB2312" w:eastAsia="仿宋_GB2312" w:hAnsi="仿宋"/>
          <w:sz w:val="32"/>
          <w:szCs w:val="32"/>
        </w:rPr>
        <w:t>2178.7</w:t>
      </w:r>
      <w:r w:rsidRPr="00C96B6A">
        <w:rPr>
          <w:rFonts w:ascii="仿宋_GB2312" w:eastAsia="仿宋_GB2312" w:hAnsi="仿宋" w:hint="eastAsia"/>
          <w:sz w:val="32"/>
          <w:szCs w:val="32"/>
        </w:rPr>
        <w:t>万元，执行率</w:t>
      </w:r>
      <w:r w:rsidR="002F44A2">
        <w:rPr>
          <w:rFonts w:ascii="仿宋_GB2312" w:eastAsia="仿宋_GB2312" w:hAnsi="仿宋"/>
          <w:sz w:val="32"/>
          <w:szCs w:val="32"/>
        </w:rPr>
        <w:t>99.9%。</w:t>
      </w:r>
    </w:p>
    <w:p w:rsidR="00D32EED" w:rsidRDefault="005529C7" w:rsidP="00325CDC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（三）部门财务管理情况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bookmarkStart w:id="4" w:name="_Toc268005759"/>
      <w:bookmarkStart w:id="5" w:name="_Toc456965846"/>
      <w:bookmarkStart w:id="6" w:name="_Toc263686375"/>
      <w:bookmarkEnd w:id="3"/>
      <w:r w:rsidRPr="00BC6343">
        <w:rPr>
          <w:rFonts w:ascii="仿宋_GB2312" w:eastAsia="仿宋_GB2312" w:hAnsi="仿宋" w:hint="eastAsia"/>
          <w:sz w:val="32"/>
          <w:szCs w:val="32"/>
        </w:rPr>
        <w:t>1、预算管理情况：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lastRenderedPageBreak/>
        <w:t>单位不断强化预算意识，实行部门综合预算管理，形成以单位领导支持、办公室牵头、其他部门密切配合的工作格局，保证预算编制质量。结合单位业务情况，进行科学合理分配细化，部门预算经批复后，跟踪预算执行进度，及时组织收入，科学合理安排支出，降低预算支出的波动幅度。严格执行项目支出预算，积极组织项目实施，对于达到政府采购标准的项目支出，明确规定采购项目的采购期限，督促尽快组织实施采购计划。加强对预算执行过程的控制和结果的反馈，对预算执行差异及时分析成因和影响，并及时向领导和相关科室进行反馈，以采取措施纠正执行偏差，促进预算目标的全面完成。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2、内控管理情况：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我单位202</w:t>
      </w:r>
      <w:r>
        <w:rPr>
          <w:rFonts w:ascii="仿宋_GB2312" w:eastAsia="仿宋_GB2312" w:hAnsi="仿宋" w:hint="eastAsia"/>
          <w:sz w:val="32"/>
          <w:szCs w:val="32"/>
        </w:rPr>
        <w:t>1</w:t>
      </w:r>
      <w:r w:rsidRPr="00BC6343">
        <w:rPr>
          <w:rFonts w:ascii="仿宋_GB2312" w:eastAsia="仿宋_GB2312" w:hAnsi="仿宋" w:hint="eastAsia"/>
          <w:sz w:val="32"/>
          <w:szCs w:val="32"/>
        </w:rPr>
        <w:t>年度健全完善部门内控制度，全面梳理业务流程，明确业务环节，分析风险隐患，有效运用不相容岗位相互分离、内部授权审批控制、归口管理、预算控制、会计控制、单据控制、信息内部公开等内部控制基本方法，加强对单位层面和业务层面的内部控制，实现内部控制体系全面、有效实施。建立单位内控监督约束机制，接受上级纪检、审计、业务部门检查指导，纪检部门参与到资金使用监督环节，确保资金安全、合理、有效使用，最大限度发挥财政资金使用效益。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3、资产管理情况：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（1）加强会计核算工作。严格执行现行固定资产管理制度，对购入的固定资产、收到的捐赠资产等及时入账，并按照数量、金额登记明细账，编制固定资产卡片，确保账面</w:t>
      </w:r>
      <w:r w:rsidRPr="00BC6343">
        <w:rPr>
          <w:rFonts w:ascii="仿宋_GB2312" w:eastAsia="仿宋_GB2312" w:hAnsi="仿宋" w:hint="eastAsia"/>
          <w:sz w:val="32"/>
          <w:szCs w:val="32"/>
        </w:rPr>
        <w:lastRenderedPageBreak/>
        <w:t>上能真实、完整的反映单位的固定资产情况，并结合本单位的实际情况，完善固定资产管理制度。</w:t>
      </w:r>
    </w:p>
    <w:p w:rsidR="00641FB8" w:rsidRDefault="00BC6343" w:rsidP="00BC6343">
      <w:pPr>
        <w:spacing w:after="0" w:line="54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（2）加强程序管理。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对纳入政府采购目录范围内的资产采购，必须报政府采购中心进行政府采购；未纳入政府采购目录范围内的资产采购，采用其他形式采购。未纳入预算的固定资产，不得随意采购，确需急用，必须经相关部门批准。完成资产上划工作。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4、绩效管理情况：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按照“统一领导</w:t>
      </w:r>
      <w:r w:rsidRPr="00BC6343">
        <w:rPr>
          <w:rFonts w:ascii="仿宋_GB2312" w:eastAsia="仿宋_GB2312" w:hAnsi="仿宋"/>
          <w:sz w:val="32"/>
          <w:szCs w:val="32"/>
        </w:rPr>
        <w:t>、分级管理；程序规范</w:t>
      </w:r>
      <w:r w:rsidRPr="00BC6343">
        <w:rPr>
          <w:rFonts w:ascii="仿宋_GB2312" w:eastAsia="仿宋_GB2312" w:hAnsi="仿宋" w:hint="eastAsia"/>
          <w:sz w:val="32"/>
          <w:szCs w:val="32"/>
        </w:rPr>
        <w:t>，</w:t>
      </w:r>
      <w:r w:rsidRPr="00BC6343">
        <w:rPr>
          <w:rFonts w:ascii="仿宋_GB2312" w:eastAsia="仿宋_GB2312" w:hAnsi="仿宋"/>
          <w:sz w:val="32"/>
          <w:szCs w:val="32"/>
        </w:rPr>
        <w:t>重点</w:t>
      </w:r>
      <w:r w:rsidRPr="00BC6343">
        <w:rPr>
          <w:rFonts w:ascii="仿宋_GB2312" w:eastAsia="仿宋_GB2312" w:hAnsi="仿宋" w:hint="eastAsia"/>
          <w:sz w:val="32"/>
          <w:szCs w:val="32"/>
        </w:rPr>
        <w:t>突出</w:t>
      </w:r>
      <w:r w:rsidRPr="00BC6343">
        <w:rPr>
          <w:rFonts w:ascii="仿宋_GB2312" w:eastAsia="仿宋_GB2312" w:hAnsi="仿宋"/>
          <w:sz w:val="32"/>
          <w:szCs w:val="32"/>
        </w:rPr>
        <w:t>；客观公正，公开透明</w:t>
      </w:r>
      <w:r w:rsidRPr="00BC6343">
        <w:rPr>
          <w:rFonts w:ascii="仿宋_GB2312" w:eastAsia="仿宋_GB2312" w:hAnsi="仿宋" w:hint="eastAsia"/>
          <w:sz w:val="32"/>
          <w:szCs w:val="32"/>
        </w:rPr>
        <w:t>”的</w:t>
      </w:r>
      <w:r w:rsidRPr="00BC6343">
        <w:rPr>
          <w:rFonts w:ascii="仿宋_GB2312" w:eastAsia="仿宋_GB2312" w:hAnsi="仿宋"/>
          <w:sz w:val="32"/>
          <w:szCs w:val="32"/>
        </w:rPr>
        <w:t>原则宣传、践行绩效理念，做到</w:t>
      </w:r>
      <w:r w:rsidRPr="00BC6343">
        <w:rPr>
          <w:rFonts w:ascii="仿宋_GB2312" w:eastAsia="仿宋_GB2312" w:hAnsi="仿宋"/>
          <w:sz w:val="32"/>
          <w:szCs w:val="32"/>
        </w:rPr>
        <w:t>“</w:t>
      </w:r>
      <w:r w:rsidRPr="00BC6343">
        <w:rPr>
          <w:rFonts w:ascii="仿宋_GB2312" w:eastAsia="仿宋_GB2312" w:hAnsi="仿宋" w:hint="eastAsia"/>
          <w:sz w:val="32"/>
          <w:szCs w:val="32"/>
        </w:rPr>
        <w:t>预算</w:t>
      </w:r>
      <w:r w:rsidRPr="00BC6343">
        <w:rPr>
          <w:rFonts w:ascii="仿宋_GB2312" w:eastAsia="仿宋_GB2312" w:hAnsi="仿宋"/>
          <w:sz w:val="32"/>
          <w:szCs w:val="32"/>
        </w:rPr>
        <w:t>编制有目标、预算执行有监控、预算完成有评价、评价结果有反馈</w:t>
      </w:r>
      <w:r w:rsidRPr="00BC6343">
        <w:rPr>
          <w:rFonts w:ascii="仿宋_GB2312" w:eastAsia="仿宋_GB2312" w:hAnsi="仿宋"/>
          <w:sz w:val="32"/>
          <w:szCs w:val="32"/>
        </w:rPr>
        <w:t>”</w:t>
      </w:r>
      <w:r w:rsidRPr="00BC6343">
        <w:rPr>
          <w:rFonts w:ascii="仿宋_GB2312" w:eastAsia="仿宋_GB2312" w:hAnsi="仿宋" w:hint="eastAsia"/>
          <w:sz w:val="32"/>
          <w:szCs w:val="32"/>
        </w:rPr>
        <w:t>，真正</w:t>
      </w:r>
      <w:r w:rsidRPr="00BC6343">
        <w:rPr>
          <w:rFonts w:ascii="仿宋_GB2312" w:eastAsia="仿宋_GB2312" w:hAnsi="仿宋"/>
          <w:sz w:val="32"/>
          <w:szCs w:val="32"/>
        </w:rPr>
        <w:t>有效做好预算资金合理</w:t>
      </w:r>
      <w:r w:rsidRPr="00BC6343">
        <w:rPr>
          <w:rFonts w:ascii="仿宋_GB2312" w:eastAsia="仿宋_GB2312" w:hAnsi="仿宋" w:hint="eastAsia"/>
          <w:sz w:val="32"/>
          <w:szCs w:val="32"/>
        </w:rPr>
        <w:t>利用</w:t>
      </w:r>
      <w:r w:rsidRPr="00BC6343">
        <w:rPr>
          <w:rFonts w:ascii="仿宋_GB2312" w:eastAsia="仿宋_GB2312" w:hAnsi="仿宋"/>
          <w:sz w:val="32"/>
          <w:szCs w:val="32"/>
        </w:rPr>
        <w:t>。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5、人才队伍建设：</w:t>
      </w:r>
    </w:p>
    <w:p w:rsidR="00BC6343" w:rsidRPr="00BC6343" w:rsidRDefault="00BC6343" w:rsidP="00BC6343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BC6343">
        <w:rPr>
          <w:rFonts w:ascii="仿宋_GB2312" w:eastAsia="仿宋_GB2312" w:hAnsi="仿宋" w:hint="eastAsia"/>
          <w:sz w:val="32"/>
          <w:szCs w:val="32"/>
        </w:rPr>
        <w:t>一是领导高度重视，工作落实到位。为进一步做好会计人才工作，切实加强对专业技术人才工作的领导，单位把专业技术人才工作列入重要议事日程，形成了主要领导直接抓，分管副职具体抓，办公室具体负责的良好局面,确保了专业技术人才工作高效有序开展。二是提高会计队伍素质。积极组织开展会计专业人员业务技能培训工作，切实推进实施会计人员知识更新工程，大力提升会计人员的职业道德与履职能力,加强业务培训,适应财务管理工作需要。</w:t>
      </w:r>
    </w:p>
    <w:p w:rsidR="00D32EED" w:rsidRDefault="005529C7" w:rsidP="00325CDC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黑体" w:eastAsia="黑体" w:hAnsi="黑体" w:cs="Times New Roman"/>
          <w:b/>
          <w:color w:val="auto"/>
          <w:kern w:val="2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auto"/>
          <w:kern w:val="2"/>
          <w:sz w:val="32"/>
          <w:szCs w:val="32"/>
        </w:rPr>
        <w:t>三、</w:t>
      </w:r>
      <w:bookmarkEnd w:id="4"/>
      <w:r>
        <w:rPr>
          <w:rFonts w:ascii="黑体" w:eastAsia="黑体" w:hAnsi="黑体" w:cs="Times New Roman" w:hint="eastAsia"/>
          <w:b/>
          <w:color w:val="auto"/>
          <w:kern w:val="2"/>
          <w:sz w:val="32"/>
          <w:szCs w:val="32"/>
        </w:rPr>
        <w:t>整体支出绩效自评情况</w:t>
      </w:r>
    </w:p>
    <w:p w:rsidR="00D32EED" w:rsidRDefault="005529C7" w:rsidP="00BC6343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bookmarkStart w:id="7" w:name="_Toc268005760"/>
      <w:r>
        <w:rPr>
          <w:rFonts w:ascii="楷体_GB2312" w:eastAsia="楷体_GB2312" w:hAnsi="仿宋" w:cs="仿宋_GB2312" w:hint="eastAsia"/>
          <w:b/>
          <w:sz w:val="32"/>
          <w:szCs w:val="32"/>
        </w:rPr>
        <w:t>（一）</w:t>
      </w:r>
      <w:bookmarkEnd w:id="7"/>
      <w:r>
        <w:rPr>
          <w:rFonts w:ascii="楷体_GB2312" w:eastAsia="楷体_GB2312" w:hAnsi="仿宋" w:cs="仿宋_GB2312" w:hint="eastAsia"/>
          <w:b/>
          <w:sz w:val="32"/>
          <w:szCs w:val="32"/>
        </w:rPr>
        <w:t>年度整体支出绩效目标完成情况自评</w:t>
      </w:r>
    </w:p>
    <w:p w:rsidR="00D32EED" w:rsidRPr="00C96B6A" w:rsidRDefault="00BC6343" w:rsidP="00325CDC">
      <w:pPr>
        <w:spacing w:after="0" w:line="540" w:lineRule="exact"/>
        <w:rPr>
          <w:rFonts w:ascii="仿宋_GB2312" w:eastAsia="仿宋_GB2312" w:hAnsi="仿宋"/>
          <w:sz w:val="32"/>
          <w:szCs w:val="32"/>
        </w:rPr>
      </w:pPr>
      <w:bookmarkStart w:id="8" w:name="_Toc268005761"/>
      <w:r w:rsidRPr="00BC6343">
        <w:rPr>
          <w:rFonts w:ascii="仿宋_GB2312" w:eastAsia="仿宋_GB2312" w:hAnsi="仿宋" w:hint="eastAsia"/>
          <w:sz w:val="32"/>
          <w:szCs w:val="32"/>
        </w:rPr>
        <w:t>我局及各下属单位根据2021年工作计划，认真履行职责，较好地完成了年初确定的各项工作任务，为</w:t>
      </w:r>
      <w:r w:rsidRPr="00BC6343">
        <w:rPr>
          <w:rFonts w:ascii="仿宋_GB2312" w:eastAsia="仿宋_GB2312" w:hAnsi="仿宋"/>
          <w:sz w:val="32"/>
          <w:szCs w:val="32"/>
        </w:rPr>
        <w:t>不断推进生态环</w:t>
      </w:r>
      <w:r w:rsidRPr="00BC6343">
        <w:rPr>
          <w:rFonts w:ascii="仿宋_GB2312" w:eastAsia="仿宋_GB2312" w:hAnsi="仿宋"/>
          <w:sz w:val="32"/>
          <w:szCs w:val="32"/>
        </w:rPr>
        <w:lastRenderedPageBreak/>
        <w:t>境保护工作各项决策部署的落实落地</w:t>
      </w:r>
      <w:r w:rsidRPr="00BC6343">
        <w:rPr>
          <w:rFonts w:ascii="仿宋_GB2312" w:eastAsia="仿宋_GB2312" w:hAnsi="仿宋" w:hint="eastAsia"/>
          <w:sz w:val="32"/>
          <w:szCs w:val="32"/>
        </w:rPr>
        <w:t>作出了积极贡献。根据《部门整体支出绩效自评评价指标体系及评分标准》评分，全年绩效自评综合等分9</w:t>
      </w:r>
      <w:r w:rsidR="00D548F1">
        <w:rPr>
          <w:rFonts w:ascii="仿宋_GB2312" w:eastAsia="仿宋_GB2312" w:hAnsi="仿宋" w:hint="eastAsia"/>
          <w:sz w:val="32"/>
          <w:szCs w:val="32"/>
        </w:rPr>
        <w:t>6</w:t>
      </w:r>
      <w:r w:rsidRPr="00BC6343">
        <w:rPr>
          <w:rFonts w:ascii="仿宋_GB2312" w:eastAsia="仿宋_GB2312" w:hAnsi="仿宋" w:hint="eastAsia"/>
          <w:sz w:val="32"/>
          <w:szCs w:val="32"/>
        </w:rPr>
        <w:t>分（详见附表1），部门整体支出绩效为“优”。</w:t>
      </w:r>
    </w:p>
    <w:p w:rsidR="00D32EED" w:rsidRDefault="005529C7" w:rsidP="00BC6343">
      <w:pPr>
        <w:spacing w:after="0" w:line="540" w:lineRule="exact"/>
        <w:ind w:firstLineChars="200" w:firstLine="643"/>
        <w:outlineLvl w:val="1"/>
        <w:rPr>
          <w:rFonts w:ascii="楷体_GB2312" w:eastAsia="楷体_GB2312" w:hAnsi="仿宋" w:cs="仿宋_GB2312"/>
          <w:b/>
          <w:sz w:val="32"/>
          <w:szCs w:val="32"/>
        </w:rPr>
      </w:pPr>
      <w:r>
        <w:rPr>
          <w:rFonts w:ascii="楷体_GB2312" w:eastAsia="楷体_GB2312" w:hAnsi="仿宋" w:cs="仿宋_GB2312" w:hint="eastAsia"/>
          <w:b/>
          <w:sz w:val="32"/>
          <w:szCs w:val="32"/>
        </w:rPr>
        <w:t>（二）</w:t>
      </w:r>
      <w:bookmarkEnd w:id="8"/>
      <w:r>
        <w:rPr>
          <w:rFonts w:ascii="楷体_GB2312" w:eastAsia="楷体_GB2312" w:hAnsi="仿宋" w:cs="仿宋_GB2312" w:hint="eastAsia"/>
          <w:b/>
          <w:sz w:val="32"/>
          <w:szCs w:val="32"/>
        </w:rPr>
        <w:t>绩效目标完成情况</w:t>
      </w:r>
    </w:p>
    <w:p w:rsidR="00D32EED" w:rsidRPr="00C96B6A" w:rsidRDefault="005529C7" w:rsidP="00325CDC">
      <w:pPr>
        <w:spacing w:after="0" w:line="540" w:lineRule="exact"/>
        <w:ind w:firstLine="640"/>
        <w:rPr>
          <w:rFonts w:ascii="仿宋_GB2312" w:eastAsia="仿宋_GB2312" w:hAnsi="仿宋"/>
          <w:sz w:val="32"/>
          <w:szCs w:val="32"/>
        </w:rPr>
      </w:pPr>
      <w:r w:rsidRPr="00C96B6A">
        <w:rPr>
          <w:rFonts w:ascii="仿宋_GB2312" w:eastAsia="仿宋_GB2312" w:hAnsi="仿宋" w:hint="eastAsia"/>
          <w:sz w:val="32"/>
          <w:szCs w:val="32"/>
        </w:rPr>
        <w:t>参考《部门整体支出绩效自评表》相应内容进行描述。</w:t>
      </w:r>
    </w:p>
    <w:p w:rsidR="00D32EED" w:rsidRDefault="005529C7" w:rsidP="00325CDC">
      <w:pPr>
        <w:spacing w:after="0" w:line="540" w:lineRule="exact"/>
        <w:ind w:firstLine="640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（三）自评得分</w:t>
      </w:r>
    </w:p>
    <w:p w:rsidR="00D32EED" w:rsidRPr="00C96B6A" w:rsidRDefault="005529C7" w:rsidP="00325CDC">
      <w:pPr>
        <w:widowControl/>
        <w:spacing w:after="0" w:line="540" w:lineRule="exact"/>
        <w:ind w:firstLineChars="250" w:firstLine="800"/>
        <w:jc w:val="left"/>
        <w:rPr>
          <w:rFonts w:ascii="仿宋_GB2312" w:eastAsia="仿宋_GB2312" w:hAnsi="仿宋"/>
          <w:sz w:val="32"/>
          <w:szCs w:val="32"/>
        </w:rPr>
      </w:pPr>
      <w:r w:rsidRPr="00C96B6A">
        <w:rPr>
          <w:rFonts w:ascii="仿宋_GB2312" w:eastAsia="仿宋_GB2312" w:hAnsi="仿宋" w:hint="eastAsia"/>
          <w:sz w:val="32"/>
          <w:szCs w:val="32"/>
        </w:rPr>
        <w:t>（参考《部门整体支出绩效自评评价指标体系及评分标准》（见附件6），</w:t>
      </w:r>
      <w:bookmarkEnd w:id="5"/>
      <w:bookmarkEnd w:id="6"/>
      <w:r w:rsidRPr="00C96B6A">
        <w:rPr>
          <w:rFonts w:ascii="仿宋_GB2312" w:eastAsia="仿宋_GB2312" w:hAnsi="仿宋" w:hint="eastAsia"/>
          <w:sz w:val="32"/>
          <w:szCs w:val="32"/>
        </w:rPr>
        <w:t>填写《部门整体支出绩效</w:t>
      </w:r>
      <w:r w:rsidR="00532CEC">
        <w:rPr>
          <w:rFonts w:ascii="仿宋_GB2312" w:eastAsia="仿宋_GB2312" w:hAnsi="仿宋" w:hint="eastAsia"/>
          <w:sz w:val="32"/>
          <w:szCs w:val="32"/>
        </w:rPr>
        <w:t>评</w:t>
      </w:r>
      <w:r w:rsidR="00715F70">
        <w:rPr>
          <w:rFonts w:ascii="仿宋_GB2312" w:eastAsia="仿宋_GB2312" w:hAnsi="仿宋" w:hint="eastAsia"/>
          <w:sz w:val="32"/>
          <w:szCs w:val="32"/>
        </w:rPr>
        <w:t>分</w:t>
      </w:r>
      <w:r w:rsidRPr="00C96B6A">
        <w:rPr>
          <w:rFonts w:ascii="仿宋_GB2312" w:eastAsia="仿宋_GB2312" w:hAnsi="仿宋" w:hint="eastAsia"/>
          <w:sz w:val="32"/>
          <w:szCs w:val="32"/>
        </w:rPr>
        <w:t>表》，进行自评打分和等次评定）</w:t>
      </w:r>
    </w:p>
    <w:p w:rsidR="00D32EED" w:rsidRDefault="00D32EED" w:rsidP="00325CDC">
      <w:pPr>
        <w:widowControl/>
        <w:spacing w:after="0" w:line="54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D32EED" w:rsidRDefault="005529C7" w:rsidP="00325CDC">
      <w:pPr>
        <w:widowControl/>
        <w:spacing w:after="0" w:line="540" w:lineRule="exact"/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表1：部门整体支出绩效</w:t>
      </w:r>
      <w:r w:rsidR="00532CEC">
        <w:rPr>
          <w:rFonts w:ascii="楷体" w:eastAsia="楷体" w:hAnsi="楷体" w:hint="eastAsia"/>
          <w:sz w:val="28"/>
          <w:szCs w:val="28"/>
        </w:rPr>
        <w:t>评</w:t>
      </w:r>
      <w:r w:rsidR="00715F70">
        <w:rPr>
          <w:rFonts w:ascii="楷体" w:eastAsia="楷体" w:hAnsi="楷体" w:hint="eastAsia"/>
          <w:sz w:val="28"/>
          <w:szCs w:val="28"/>
        </w:rPr>
        <w:t>分</w:t>
      </w:r>
      <w:r>
        <w:rPr>
          <w:rFonts w:ascii="楷体" w:eastAsia="楷体" w:hAnsi="楷体" w:hint="eastAsia"/>
          <w:sz w:val="28"/>
          <w:szCs w:val="28"/>
        </w:rPr>
        <w:t>表</w:t>
      </w:r>
    </w:p>
    <w:tbl>
      <w:tblPr>
        <w:tblW w:w="12099" w:type="dxa"/>
        <w:tblInd w:w="97" w:type="dxa"/>
        <w:tblLook w:val="04A0"/>
      </w:tblPr>
      <w:tblGrid>
        <w:gridCol w:w="862"/>
        <w:gridCol w:w="2122"/>
        <w:gridCol w:w="2556"/>
        <w:gridCol w:w="850"/>
        <w:gridCol w:w="1134"/>
        <w:gridCol w:w="915"/>
        <w:gridCol w:w="915"/>
        <w:gridCol w:w="915"/>
        <w:gridCol w:w="915"/>
        <w:gridCol w:w="915"/>
      </w:tblGrid>
      <w:tr w:rsidR="00D32EED" w:rsidTr="004862AA">
        <w:trPr>
          <w:gridAfter w:val="4"/>
          <w:wAfter w:w="3660" w:type="dxa"/>
          <w:trHeight w:val="582"/>
        </w:trPr>
        <w:tc>
          <w:tcPr>
            <w:tcW w:w="6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评价指标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指标值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32EED" w:rsidRDefault="00C55079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自评</w:t>
            </w:r>
            <w:r w:rsidR="005529C7">
              <w:rPr>
                <w:rFonts w:ascii="宋体" w:hAnsi="宋体" w:cs="宋体" w:hint="eastAsia"/>
                <w:kern w:val="0"/>
                <w:sz w:val="24"/>
              </w:rPr>
              <w:t>得分</w:t>
            </w:r>
          </w:p>
        </w:tc>
      </w:tr>
      <w:tr w:rsidR="00D32EED" w:rsidTr="004862AA">
        <w:trPr>
          <w:gridAfter w:val="4"/>
          <w:wAfter w:w="3660" w:type="dxa"/>
          <w:trHeight w:val="69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一级指标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二级指标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EED" w:rsidRDefault="00D32EED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32EED" w:rsidRDefault="00D32EED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32EED" w:rsidTr="004862AA">
        <w:trPr>
          <w:gridAfter w:val="4"/>
          <w:wAfter w:w="3660" w:type="dxa"/>
          <w:trHeight w:val="57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32EED" w:rsidRDefault="005529C7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EED" w:rsidRDefault="00D32EED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32EED" w:rsidRDefault="00D32EED" w:rsidP="00325CDC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862AA" w:rsidTr="004862AA">
        <w:trPr>
          <w:gridAfter w:val="4"/>
          <w:wAfter w:w="3660" w:type="dxa"/>
          <w:trHeight w:val="56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bookmarkStart w:id="9" w:name="_GoBack" w:colFirst="5" w:colLast="5"/>
            <w:r>
              <w:rPr>
                <w:rFonts w:hint="eastAsia"/>
                <w:sz w:val="22"/>
                <w:szCs w:val="22"/>
              </w:rPr>
              <w:t>投入（</w:t>
            </w:r>
            <w:r>
              <w:rPr>
                <w:rFonts w:hint="eastAsia"/>
                <w:sz w:val="22"/>
                <w:szCs w:val="22"/>
              </w:rPr>
              <w:t>15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目标设定（</w:t>
            </w:r>
            <w:r>
              <w:rPr>
                <w:rFonts w:hint="eastAsia"/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绩效目标合理性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bookmarkEnd w:id="9"/>
      <w:tr w:rsidR="004862AA" w:rsidTr="004862AA">
        <w:trPr>
          <w:gridAfter w:val="4"/>
          <w:wAfter w:w="3660" w:type="dxa"/>
          <w:trHeight w:val="554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绩效指标明确性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明确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4862AA" w:rsidTr="004862AA">
        <w:trPr>
          <w:gridAfter w:val="4"/>
          <w:wAfter w:w="3660" w:type="dxa"/>
          <w:trHeight w:val="550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预算配置（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在职人员控制率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2C5C1E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+</w:t>
            </w:r>
            <w:r>
              <w:rPr>
                <w:rFonts w:ascii="宋体" w:hAnsi="宋体" w:cs="宋体" w:hint="eastAsia"/>
                <w:kern w:val="0"/>
                <w:sz w:val="24"/>
              </w:rPr>
              <w:t>30%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D548F1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550"/>
        </w:trPr>
        <w:tc>
          <w:tcPr>
            <w:tcW w:w="8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“三公经费”变动率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EF4F16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-10.91%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862AA" w:rsidTr="004862AA">
        <w:trPr>
          <w:gridAfter w:val="4"/>
          <w:wAfter w:w="3660" w:type="dxa"/>
          <w:trHeight w:val="556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过程（</w:t>
            </w:r>
            <w:r>
              <w:rPr>
                <w:rFonts w:hint="eastAsia"/>
                <w:sz w:val="22"/>
                <w:szCs w:val="22"/>
              </w:rPr>
              <w:t>45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预算执行（</w:t>
            </w:r>
            <w:r>
              <w:rPr>
                <w:rFonts w:hint="eastAsia"/>
                <w:sz w:val="22"/>
                <w:szCs w:val="22"/>
              </w:rPr>
              <w:t>16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预算执行率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99.99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4862AA" w:rsidTr="004862AA">
        <w:trPr>
          <w:gridAfter w:val="4"/>
          <w:wAfter w:w="3660" w:type="dxa"/>
          <w:trHeight w:val="565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7F7367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0.48</w:t>
            </w:r>
            <w:r w:rsidR="004862AA">
              <w:rPr>
                <w:rFonts w:ascii="宋体" w:hAnsi="宋体" w:cs="宋体" w:hint="eastAsia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4862AA" w:rsidTr="004862AA">
        <w:trPr>
          <w:gridAfter w:val="4"/>
          <w:wAfter w:w="3660" w:type="dxa"/>
          <w:trHeight w:val="570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结转结余变动率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7F7367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-</w:t>
            </w:r>
            <w:r w:rsidR="007F7367">
              <w:rPr>
                <w:rFonts w:ascii="宋体" w:hAnsi="宋体" w:cs="宋体" w:hint="eastAsia"/>
                <w:kern w:val="0"/>
                <w:sz w:val="24"/>
              </w:rPr>
              <w:t>22.06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641FB8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554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预算管理（</w:t>
            </w:r>
            <w:r>
              <w:rPr>
                <w:rFonts w:hint="eastAsia"/>
                <w:sz w:val="22"/>
                <w:szCs w:val="22"/>
              </w:rPr>
              <w:t>18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资金管理制度健全性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健全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548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资金使用合规性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570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预决算信息公开性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公开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4862AA" w:rsidTr="004862AA">
        <w:trPr>
          <w:gridAfter w:val="4"/>
          <w:wAfter w:w="3660" w:type="dxa"/>
          <w:trHeight w:val="564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基础信息完善性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566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资产管理（</w:t>
            </w:r>
            <w:r>
              <w:rPr>
                <w:rFonts w:hint="eastAsia"/>
                <w:sz w:val="22"/>
                <w:szCs w:val="22"/>
              </w:rPr>
              <w:t>11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资产管理完整性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完整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546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固定资产利用率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4862AA" w:rsidTr="004862AA">
        <w:trPr>
          <w:gridAfter w:val="4"/>
          <w:wAfter w:w="3660" w:type="dxa"/>
          <w:trHeight w:val="696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办公设备购置标准合规率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合规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4862AA" w:rsidTr="004862AA">
        <w:trPr>
          <w:gridAfter w:val="4"/>
          <w:wAfter w:w="3660" w:type="dxa"/>
          <w:trHeight w:val="420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产出（</w:t>
            </w:r>
            <w:r>
              <w:rPr>
                <w:rFonts w:hint="eastAsia"/>
                <w:sz w:val="22"/>
                <w:szCs w:val="22"/>
              </w:rPr>
              <w:t>20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责任履行（</w:t>
            </w:r>
            <w:r>
              <w:rPr>
                <w:rFonts w:hint="eastAsia"/>
                <w:sz w:val="22"/>
                <w:szCs w:val="22"/>
              </w:rPr>
              <w:t>20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年度任务完成率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100%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4862AA" w:rsidTr="004862AA">
        <w:trPr>
          <w:gridAfter w:val="4"/>
          <w:wAfter w:w="3660" w:type="dxa"/>
          <w:trHeight w:val="561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年度绩效目标完成率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99.</w:t>
            </w:r>
            <w:r>
              <w:rPr>
                <w:rFonts w:ascii="宋体" w:hAnsi="宋体" w:cs="宋体"/>
                <w:kern w:val="0"/>
                <w:sz w:val="24"/>
              </w:rPr>
              <w:t>99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4862AA" w:rsidTr="004862AA">
        <w:trPr>
          <w:gridAfter w:val="4"/>
          <w:wAfter w:w="3660" w:type="dxa"/>
          <w:trHeight w:val="608"/>
        </w:trPr>
        <w:tc>
          <w:tcPr>
            <w:tcW w:w="86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是否开展项目绩效自评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4862AA" w:rsidTr="004862AA">
        <w:trPr>
          <w:gridAfter w:val="4"/>
          <w:wAfter w:w="3660" w:type="dxa"/>
          <w:trHeight w:val="1069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效果（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履职效益（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部门整体效益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4862AA" w:rsidTr="004862AA">
        <w:trPr>
          <w:gridAfter w:val="4"/>
          <w:wAfter w:w="3660" w:type="dxa"/>
          <w:trHeight w:val="1188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满意度（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社会公众或服务对象满意度（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rFonts w:hint="eastAsia"/>
                <w:sz w:val="22"/>
                <w:szCs w:val="22"/>
              </w:rPr>
              <w:t>分）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spacing w:line="540" w:lineRule="exact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社会公众或服务对象满意度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满意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4862AA" w:rsidTr="004862AA">
        <w:trPr>
          <w:trHeight w:val="690"/>
        </w:trPr>
        <w:tc>
          <w:tcPr>
            <w:tcW w:w="7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绩效自评综合得分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D548F1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96</w:t>
            </w:r>
          </w:p>
        </w:tc>
        <w:tc>
          <w:tcPr>
            <w:tcW w:w="915" w:type="dxa"/>
          </w:tcPr>
          <w:p w:rsidR="004862AA" w:rsidRDefault="004862AA" w:rsidP="004862AA">
            <w:pPr>
              <w:widowControl/>
              <w:spacing w:after="0" w:line="240" w:lineRule="auto"/>
              <w:jc w:val="left"/>
            </w:pPr>
          </w:p>
        </w:tc>
        <w:tc>
          <w:tcPr>
            <w:tcW w:w="915" w:type="dxa"/>
          </w:tcPr>
          <w:p w:rsidR="004862AA" w:rsidRDefault="004862AA" w:rsidP="004862AA">
            <w:pPr>
              <w:widowControl/>
              <w:spacing w:after="0" w:line="240" w:lineRule="auto"/>
              <w:jc w:val="left"/>
            </w:pPr>
          </w:p>
        </w:tc>
        <w:tc>
          <w:tcPr>
            <w:tcW w:w="915" w:type="dxa"/>
          </w:tcPr>
          <w:p w:rsidR="004862AA" w:rsidRDefault="004862AA" w:rsidP="004862AA">
            <w:pPr>
              <w:widowControl/>
              <w:spacing w:after="0" w:line="240" w:lineRule="auto"/>
              <w:jc w:val="left"/>
            </w:pPr>
          </w:p>
        </w:tc>
        <w:tc>
          <w:tcPr>
            <w:tcW w:w="915" w:type="dxa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98</w:t>
            </w:r>
          </w:p>
        </w:tc>
      </w:tr>
      <w:tr w:rsidR="004862AA" w:rsidTr="004862AA">
        <w:trPr>
          <w:trHeight w:val="700"/>
        </w:trPr>
        <w:tc>
          <w:tcPr>
            <w:tcW w:w="7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自评等次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62AA" w:rsidRDefault="00D548F1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优</w:t>
            </w:r>
          </w:p>
        </w:tc>
        <w:tc>
          <w:tcPr>
            <w:tcW w:w="915" w:type="dxa"/>
          </w:tcPr>
          <w:p w:rsidR="004862AA" w:rsidRDefault="004862AA" w:rsidP="004862AA">
            <w:pPr>
              <w:widowControl/>
              <w:spacing w:after="0" w:line="240" w:lineRule="auto"/>
              <w:jc w:val="left"/>
            </w:pPr>
          </w:p>
        </w:tc>
        <w:tc>
          <w:tcPr>
            <w:tcW w:w="915" w:type="dxa"/>
          </w:tcPr>
          <w:p w:rsidR="004862AA" w:rsidRDefault="004862AA" w:rsidP="004862AA">
            <w:pPr>
              <w:widowControl/>
              <w:spacing w:after="0" w:line="240" w:lineRule="auto"/>
              <w:jc w:val="left"/>
            </w:pPr>
          </w:p>
        </w:tc>
        <w:tc>
          <w:tcPr>
            <w:tcW w:w="915" w:type="dxa"/>
          </w:tcPr>
          <w:p w:rsidR="004862AA" w:rsidRDefault="004862AA" w:rsidP="004862AA">
            <w:pPr>
              <w:widowControl/>
              <w:spacing w:after="0" w:line="240" w:lineRule="auto"/>
              <w:jc w:val="left"/>
            </w:pPr>
          </w:p>
        </w:tc>
        <w:tc>
          <w:tcPr>
            <w:tcW w:w="915" w:type="dxa"/>
            <w:vAlign w:val="center"/>
          </w:tcPr>
          <w:p w:rsidR="004862AA" w:rsidRDefault="004862AA" w:rsidP="004862AA">
            <w:pPr>
              <w:widowControl/>
              <w:spacing w:after="0" w:line="5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优</w:t>
            </w:r>
          </w:p>
        </w:tc>
      </w:tr>
    </w:tbl>
    <w:p w:rsidR="00D32EED" w:rsidRDefault="005529C7" w:rsidP="00325CDC">
      <w:pPr>
        <w:spacing w:after="0" w:line="540" w:lineRule="exact"/>
        <w:ind w:firstLine="640"/>
        <w:rPr>
          <w:rFonts w:ascii="黑体" w:eastAsia="黑体" w:hAnsi="黑体" w:cs="Times New Roman"/>
          <w:b/>
          <w:sz w:val="32"/>
          <w:szCs w:val="32"/>
        </w:rPr>
      </w:pPr>
      <w:bookmarkStart w:id="10" w:name="_Toc268005765"/>
      <w:bookmarkStart w:id="11" w:name="_Toc171764863"/>
      <w:bookmarkStart w:id="12" w:name="_Toc263686390"/>
      <w:bookmarkStart w:id="13" w:name="_Toc171772698"/>
      <w:bookmarkStart w:id="14" w:name="_Toc171765188"/>
      <w:r>
        <w:rPr>
          <w:rFonts w:ascii="黑体" w:eastAsia="黑体" w:hAnsi="黑体" w:cs="Times New Roman" w:hint="eastAsia"/>
          <w:b/>
          <w:sz w:val="32"/>
          <w:szCs w:val="32"/>
        </w:rPr>
        <w:t>四、存在问题和改进措施</w:t>
      </w:r>
    </w:p>
    <w:p w:rsidR="00D32EED" w:rsidRDefault="005529C7" w:rsidP="00325CDC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（一）存在问题</w:t>
      </w:r>
    </w:p>
    <w:p w:rsidR="00BC6343" w:rsidRPr="00BC6343" w:rsidRDefault="00BC6343" w:rsidP="00BC6343">
      <w:pPr>
        <w:pStyle w:val="a6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 w:hAnsi="仿宋" w:cstheme="minorBidi"/>
          <w:color w:val="auto"/>
          <w:kern w:val="2"/>
          <w:sz w:val="32"/>
          <w:szCs w:val="32"/>
        </w:rPr>
      </w:pPr>
      <w:r w:rsidRPr="00BC6343">
        <w:rPr>
          <w:rFonts w:ascii="仿宋_GB2312" w:eastAsia="仿宋_GB2312" w:hAnsi="仿宋" w:cstheme="minorBidi"/>
          <w:color w:val="auto"/>
          <w:kern w:val="2"/>
          <w:sz w:val="32"/>
          <w:szCs w:val="32"/>
        </w:rPr>
        <w:t>存在的问题主要是绩效观念不够强，且在绩效指标评价体系建设方面缺乏专业指导，导致评价工作存在一定困难。</w:t>
      </w:r>
    </w:p>
    <w:p w:rsidR="00D32EED" w:rsidRDefault="005529C7" w:rsidP="00325CDC">
      <w:pPr>
        <w:spacing w:after="0" w:line="540" w:lineRule="exact"/>
        <w:ind w:firstLine="640"/>
        <w:rPr>
          <w:rFonts w:ascii="楷体_GB2312" w:eastAsia="楷体_GB2312" w:hAnsi="仿宋"/>
          <w:b/>
          <w:sz w:val="32"/>
          <w:szCs w:val="32"/>
        </w:rPr>
      </w:pPr>
      <w:r>
        <w:rPr>
          <w:rFonts w:ascii="楷体_GB2312" w:eastAsia="楷体_GB2312" w:hAnsi="仿宋" w:hint="eastAsia"/>
          <w:b/>
          <w:sz w:val="32"/>
          <w:szCs w:val="32"/>
        </w:rPr>
        <w:t>（二）改进措施</w:t>
      </w:r>
    </w:p>
    <w:bookmarkEnd w:id="10"/>
    <w:bookmarkEnd w:id="11"/>
    <w:bookmarkEnd w:id="12"/>
    <w:bookmarkEnd w:id="13"/>
    <w:bookmarkEnd w:id="14"/>
    <w:p w:rsidR="00BC6343" w:rsidRPr="00BC6343" w:rsidRDefault="00BC6343" w:rsidP="00BC6343">
      <w:pPr>
        <w:pStyle w:val="a6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 w:hAnsi="仿宋" w:cstheme="minorBidi"/>
          <w:color w:val="auto"/>
          <w:kern w:val="2"/>
          <w:sz w:val="32"/>
          <w:szCs w:val="32"/>
        </w:rPr>
      </w:pPr>
      <w:r w:rsidRPr="00BC6343">
        <w:rPr>
          <w:rFonts w:ascii="仿宋_GB2312" w:eastAsia="仿宋_GB2312" w:hAnsi="仿宋" w:cstheme="minorBidi"/>
          <w:color w:val="auto"/>
          <w:kern w:val="2"/>
          <w:sz w:val="32"/>
          <w:szCs w:val="32"/>
        </w:rPr>
        <w:lastRenderedPageBreak/>
        <w:t>进一步加强预算管理，做预算前，熟悉掌握预算文件精 神和年度工作计划；预算执行时，严格按照工作计划和相关 财务制度，有序做好预算支出。</w:t>
      </w:r>
    </w:p>
    <w:p w:rsidR="00BC6343" w:rsidRPr="00BC6343" w:rsidRDefault="00BC6343" w:rsidP="00BC6343">
      <w:pPr>
        <w:pStyle w:val="a6"/>
        <w:spacing w:before="0" w:beforeAutospacing="0" w:after="0" w:afterAutospacing="0" w:line="540" w:lineRule="exact"/>
        <w:ind w:firstLineChars="200" w:firstLine="640"/>
        <w:jc w:val="both"/>
        <w:rPr>
          <w:rFonts w:ascii="仿宋_GB2312" w:eastAsia="仿宋_GB2312" w:hAnsi="仿宋" w:cstheme="minorBidi"/>
          <w:color w:val="auto"/>
          <w:kern w:val="2"/>
          <w:sz w:val="32"/>
          <w:szCs w:val="32"/>
        </w:rPr>
      </w:pPr>
      <w:r w:rsidRPr="00BC6343">
        <w:rPr>
          <w:rFonts w:ascii="仿宋_GB2312" w:eastAsia="仿宋_GB2312" w:hAnsi="仿宋" w:cstheme="minorBidi" w:hint="eastAsia"/>
          <w:color w:val="auto"/>
          <w:kern w:val="2"/>
          <w:sz w:val="32"/>
          <w:szCs w:val="32"/>
        </w:rPr>
        <w:t>加强绩效目标管理和审核，将绩效目标设置作为预算申请的前置条件。加强对下属单位的培训指导，提高项目负责人员分析、提取、细化、量化绩效指标的能力，提高绩效目标编报质量，形成项目实施、项目监控、项目结果评价的依据。</w:t>
      </w:r>
    </w:p>
    <w:p w:rsidR="00D32EED" w:rsidRDefault="005529C7" w:rsidP="00325CDC">
      <w:pPr>
        <w:pStyle w:val="a6"/>
        <w:spacing w:before="0" w:beforeAutospacing="0" w:after="0" w:afterAutospacing="0" w:line="540" w:lineRule="exact"/>
        <w:ind w:firstLineChars="200" w:firstLine="643"/>
        <w:jc w:val="both"/>
        <w:rPr>
          <w:rFonts w:ascii="仿宋" w:eastAsia="黑体" w:hAnsi="仿宋"/>
          <w:sz w:val="32"/>
          <w:szCs w:val="32"/>
        </w:rPr>
      </w:pPr>
      <w:r>
        <w:rPr>
          <w:rFonts w:ascii="黑体" w:eastAsia="黑体" w:hAnsi="黑体" w:cs="Times New Roman" w:hint="eastAsia"/>
          <w:b/>
          <w:color w:val="auto"/>
          <w:kern w:val="2"/>
          <w:sz w:val="32"/>
          <w:szCs w:val="32"/>
        </w:rPr>
        <w:t>五、其他需要说明的情况</w:t>
      </w:r>
    </w:p>
    <w:p w:rsidR="00D32EED" w:rsidRPr="00C96B6A" w:rsidRDefault="00BC6343" w:rsidP="00325CDC">
      <w:pPr>
        <w:spacing w:after="0"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无</w:t>
      </w:r>
    </w:p>
    <w:p w:rsidR="00D32EED" w:rsidRDefault="00D32EED" w:rsidP="00325CDC">
      <w:pPr>
        <w:spacing w:after="0"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D32EED" w:rsidSect="00D32EE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AF4" w:rsidRDefault="00AA0AF4" w:rsidP="00D32EED">
      <w:pPr>
        <w:spacing w:after="0" w:line="240" w:lineRule="auto"/>
      </w:pPr>
      <w:r>
        <w:separator/>
      </w:r>
    </w:p>
  </w:endnote>
  <w:endnote w:type="continuationSeparator" w:id="1">
    <w:p w:rsidR="00AA0AF4" w:rsidRDefault="00AA0AF4" w:rsidP="00D3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ED" w:rsidRDefault="00563638">
    <w:pPr>
      <w:pStyle w:val="a4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D32EED" w:rsidRDefault="00563638">
                <w:pPr>
                  <w:pStyle w:val="a4"/>
                  <w:rPr>
                    <w:rStyle w:val="a7"/>
                  </w:rPr>
                </w:pPr>
                <w:r>
                  <w:rPr>
                    <w:rStyle w:val="a7"/>
                  </w:rPr>
                  <w:fldChar w:fldCharType="begin"/>
                </w:r>
                <w:r w:rsidR="005529C7">
                  <w:rPr>
                    <w:rStyle w:val="a7"/>
                  </w:rPr>
                  <w:instrText xml:space="preserve">PAGE  </w:instrText>
                </w:r>
                <w:r>
                  <w:rPr>
                    <w:rStyle w:val="a7"/>
                  </w:rPr>
                  <w:fldChar w:fldCharType="separate"/>
                </w:r>
                <w:r w:rsidR="00D548F1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AF4" w:rsidRDefault="00AA0AF4" w:rsidP="00D32EED">
      <w:pPr>
        <w:spacing w:after="0" w:line="240" w:lineRule="auto"/>
      </w:pPr>
      <w:r>
        <w:separator/>
      </w:r>
    </w:p>
  </w:footnote>
  <w:footnote w:type="continuationSeparator" w:id="1">
    <w:p w:rsidR="00AA0AF4" w:rsidRDefault="00AA0AF4" w:rsidP="00D3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EED" w:rsidRDefault="00D32EED">
    <w:pPr>
      <w:pStyle w:val="a5"/>
      <w:pBdr>
        <w:bottom w:val="none" w:sz="0" w:space="1" w:color="auto"/>
      </w:pBdr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B725D"/>
    <w:rsid w:val="0002124F"/>
    <w:rsid w:val="000366C0"/>
    <w:rsid w:val="00096ED1"/>
    <w:rsid w:val="000B725D"/>
    <w:rsid w:val="000D28FF"/>
    <w:rsid w:val="000F506F"/>
    <w:rsid w:val="0012248D"/>
    <w:rsid w:val="001E0BA7"/>
    <w:rsid w:val="001E31FE"/>
    <w:rsid w:val="002219E7"/>
    <w:rsid w:val="00246E9E"/>
    <w:rsid w:val="00277B60"/>
    <w:rsid w:val="00280BA3"/>
    <w:rsid w:val="002825AA"/>
    <w:rsid w:val="002B256A"/>
    <w:rsid w:val="002C5C1E"/>
    <w:rsid w:val="002D6645"/>
    <w:rsid w:val="002F44A2"/>
    <w:rsid w:val="00303DD9"/>
    <w:rsid w:val="00325CDC"/>
    <w:rsid w:val="00395DDE"/>
    <w:rsid w:val="003C03C5"/>
    <w:rsid w:val="004862AA"/>
    <w:rsid w:val="00492B98"/>
    <w:rsid w:val="004B3AEF"/>
    <w:rsid w:val="004E469B"/>
    <w:rsid w:val="0050600C"/>
    <w:rsid w:val="00532CEC"/>
    <w:rsid w:val="005529C7"/>
    <w:rsid w:val="00563638"/>
    <w:rsid w:val="00576418"/>
    <w:rsid w:val="005877E2"/>
    <w:rsid w:val="005A75D7"/>
    <w:rsid w:val="005D1600"/>
    <w:rsid w:val="005E67EE"/>
    <w:rsid w:val="00612D8B"/>
    <w:rsid w:val="00614B40"/>
    <w:rsid w:val="00641FB8"/>
    <w:rsid w:val="00642374"/>
    <w:rsid w:val="00713A6A"/>
    <w:rsid w:val="00715F70"/>
    <w:rsid w:val="00726F06"/>
    <w:rsid w:val="007D0D57"/>
    <w:rsid w:val="007F7367"/>
    <w:rsid w:val="0080545B"/>
    <w:rsid w:val="0083137A"/>
    <w:rsid w:val="00865A10"/>
    <w:rsid w:val="00890613"/>
    <w:rsid w:val="008D26AB"/>
    <w:rsid w:val="008F0776"/>
    <w:rsid w:val="00932C43"/>
    <w:rsid w:val="0094477E"/>
    <w:rsid w:val="009B4E28"/>
    <w:rsid w:val="00A33054"/>
    <w:rsid w:val="00A63451"/>
    <w:rsid w:val="00A8690F"/>
    <w:rsid w:val="00AA0AF4"/>
    <w:rsid w:val="00AD0A06"/>
    <w:rsid w:val="00AE3BB3"/>
    <w:rsid w:val="00B72591"/>
    <w:rsid w:val="00B92FF1"/>
    <w:rsid w:val="00BA19A1"/>
    <w:rsid w:val="00BC38D4"/>
    <w:rsid w:val="00BC6343"/>
    <w:rsid w:val="00BF6A82"/>
    <w:rsid w:val="00C0089D"/>
    <w:rsid w:val="00C115AA"/>
    <w:rsid w:val="00C55079"/>
    <w:rsid w:val="00C747B2"/>
    <w:rsid w:val="00C96B6A"/>
    <w:rsid w:val="00CD5E41"/>
    <w:rsid w:val="00D04AD3"/>
    <w:rsid w:val="00D06262"/>
    <w:rsid w:val="00D12AEB"/>
    <w:rsid w:val="00D17FBF"/>
    <w:rsid w:val="00D32EED"/>
    <w:rsid w:val="00D519C5"/>
    <w:rsid w:val="00D548F1"/>
    <w:rsid w:val="00D616BA"/>
    <w:rsid w:val="00D661C2"/>
    <w:rsid w:val="00DA0267"/>
    <w:rsid w:val="00DC1729"/>
    <w:rsid w:val="00DC315A"/>
    <w:rsid w:val="00DC6D16"/>
    <w:rsid w:val="00DD57DA"/>
    <w:rsid w:val="00E027E0"/>
    <w:rsid w:val="00E26FF1"/>
    <w:rsid w:val="00E27E43"/>
    <w:rsid w:val="00E57148"/>
    <w:rsid w:val="00E801B0"/>
    <w:rsid w:val="00E83C7E"/>
    <w:rsid w:val="00ED4331"/>
    <w:rsid w:val="00ED7332"/>
    <w:rsid w:val="00EF4F16"/>
    <w:rsid w:val="00EF4F53"/>
    <w:rsid w:val="00F04271"/>
    <w:rsid w:val="00F11CD0"/>
    <w:rsid w:val="00F324E1"/>
    <w:rsid w:val="00F442A8"/>
    <w:rsid w:val="00F64C95"/>
    <w:rsid w:val="00F77D55"/>
    <w:rsid w:val="00F817DA"/>
    <w:rsid w:val="00FA5104"/>
    <w:rsid w:val="00FB216A"/>
    <w:rsid w:val="00FB5CE1"/>
    <w:rsid w:val="02F74F86"/>
    <w:rsid w:val="043E06DE"/>
    <w:rsid w:val="04F2770F"/>
    <w:rsid w:val="090507D3"/>
    <w:rsid w:val="0A8E7BE6"/>
    <w:rsid w:val="0B1E3585"/>
    <w:rsid w:val="0D2131AD"/>
    <w:rsid w:val="0DA651AB"/>
    <w:rsid w:val="0ECB61A8"/>
    <w:rsid w:val="11916C6D"/>
    <w:rsid w:val="1B471AE5"/>
    <w:rsid w:val="1B5D75E4"/>
    <w:rsid w:val="21B631A5"/>
    <w:rsid w:val="21C06A17"/>
    <w:rsid w:val="23AA66A7"/>
    <w:rsid w:val="24D27B28"/>
    <w:rsid w:val="268B30A3"/>
    <w:rsid w:val="2EF91626"/>
    <w:rsid w:val="30375BD2"/>
    <w:rsid w:val="30A92E3B"/>
    <w:rsid w:val="356F523C"/>
    <w:rsid w:val="359B244B"/>
    <w:rsid w:val="35C00B7E"/>
    <w:rsid w:val="35C070A7"/>
    <w:rsid w:val="3876316A"/>
    <w:rsid w:val="3A054AC9"/>
    <w:rsid w:val="3A5B2759"/>
    <w:rsid w:val="3F936BB3"/>
    <w:rsid w:val="45EE109C"/>
    <w:rsid w:val="498A1F75"/>
    <w:rsid w:val="49AB449D"/>
    <w:rsid w:val="4A2D0673"/>
    <w:rsid w:val="4A783AB7"/>
    <w:rsid w:val="4DCF2866"/>
    <w:rsid w:val="52BD598A"/>
    <w:rsid w:val="56B91573"/>
    <w:rsid w:val="5C3468B5"/>
    <w:rsid w:val="5FE46715"/>
    <w:rsid w:val="642A326D"/>
    <w:rsid w:val="681E750B"/>
    <w:rsid w:val="68564B9A"/>
    <w:rsid w:val="68817EE4"/>
    <w:rsid w:val="6CC37F33"/>
    <w:rsid w:val="70874519"/>
    <w:rsid w:val="73325D4D"/>
    <w:rsid w:val="740752C3"/>
    <w:rsid w:val="7658178E"/>
    <w:rsid w:val="77F51365"/>
    <w:rsid w:val="7E377C09"/>
    <w:rsid w:val="7ED530BD"/>
    <w:rsid w:val="7F6C4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ED"/>
    <w:pPr>
      <w:widowControl w:val="0"/>
      <w:spacing w:after="200" w:line="276" w:lineRule="auto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rsid w:val="00D32EED"/>
    <w:pPr>
      <w:ind w:left="284" w:firstLineChars="200" w:firstLine="200"/>
    </w:pPr>
    <w:rPr>
      <w:rFonts w:ascii="楷体_GB2312" w:eastAsia="楷体_GB2312" w:hAnsi="Times New Roman" w:cs="Times New Roman"/>
      <w:sz w:val="84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D32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32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32EED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a7">
    <w:name w:val="page number"/>
    <w:basedOn w:val="a0"/>
    <w:uiPriority w:val="99"/>
    <w:unhideWhenUsed/>
    <w:qFormat/>
    <w:rsid w:val="00D32EED"/>
  </w:style>
  <w:style w:type="character" w:customStyle="1" w:styleId="Char1">
    <w:name w:val="页眉 Char"/>
    <w:basedOn w:val="a0"/>
    <w:link w:val="a5"/>
    <w:uiPriority w:val="99"/>
    <w:qFormat/>
    <w:rsid w:val="00D32EE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32EED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qFormat/>
    <w:rsid w:val="00D32EED"/>
    <w:rPr>
      <w:rFonts w:ascii="楷体_GB2312" w:eastAsia="楷体_GB2312" w:hAnsi="Times New Roman" w:cs="Times New Roman"/>
      <w:sz w:val="84"/>
      <w:szCs w:val="20"/>
    </w:rPr>
  </w:style>
  <w:style w:type="paragraph" w:styleId="a8">
    <w:name w:val="Date"/>
    <w:basedOn w:val="a"/>
    <w:next w:val="a"/>
    <w:link w:val="Char2"/>
    <w:uiPriority w:val="99"/>
    <w:semiHidden/>
    <w:unhideWhenUsed/>
    <w:rsid w:val="00E801B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E801B0"/>
    <w:rPr>
      <w:rFonts w:asciiTheme="minorHAnsi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8</Pages>
  <Words>566</Words>
  <Characters>3232</Characters>
  <Application>Microsoft Office Word</Application>
  <DocSecurity>0</DocSecurity>
  <Lines>26</Lines>
  <Paragraphs>7</Paragraphs>
  <ScaleCrop>false</ScaleCrop>
  <Company>微软中国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Windows 用户</cp:lastModifiedBy>
  <cp:revision>58</cp:revision>
  <dcterms:created xsi:type="dcterms:W3CDTF">2018-07-23T08:42:00Z</dcterms:created>
  <dcterms:modified xsi:type="dcterms:W3CDTF">2022-06-29T01:22:00Z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