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02" w:rsidRDefault="00106702" w:rsidP="00106702">
      <w:pPr>
        <w:pStyle w:val="1"/>
        <w:jc w:val="center"/>
        <w:rPr>
          <w:rFonts w:ascii="方正小标宋_GBK" w:eastAsia="方正小标宋_GBK" w:hAnsi="方正小标宋_GBK" w:hint="eastAsia"/>
          <w:b w:val="0"/>
          <w:bCs w:val="0"/>
          <w:sz w:val="30"/>
        </w:rPr>
      </w:pPr>
      <w:r>
        <w:rPr>
          <w:rFonts w:ascii="方正小标宋_GBK" w:eastAsia="方正小标宋_GBK" w:hAnsi="方正小标宋_GBK" w:hint="eastAsia"/>
          <w:b w:val="0"/>
          <w:bCs w:val="0"/>
          <w:sz w:val="30"/>
        </w:rPr>
        <w:t>救灾生产领域基层政务公开标准目录</w:t>
      </w:r>
    </w:p>
    <w:tbl>
      <w:tblPr>
        <w:tblW w:w="15660" w:type="dxa"/>
        <w:tblInd w:w="-844" w:type="dxa"/>
        <w:tblLayout w:type="fixed"/>
        <w:tblLook w:val="0000"/>
      </w:tblPr>
      <w:tblGrid>
        <w:gridCol w:w="540"/>
        <w:gridCol w:w="900"/>
        <w:gridCol w:w="1080"/>
        <w:gridCol w:w="2700"/>
        <w:gridCol w:w="1968"/>
        <w:gridCol w:w="2160"/>
        <w:gridCol w:w="1092"/>
        <w:gridCol w:w="1496"/>
        <w:gridCol w:w="540"/>
        <w:gridCol w:w="720"/>
        <w:gridCol w:w="540"/>
        <w:gridCol w:w="720"/>
        <w:gridCol w:w="540"/>
        <w:gridCol w:w="664"/>
      </w:tblGrid>
      <w:tr w:rsidR="00106702" w:rsidTr="009178C5">
        <w:trPr>
          <w:trHeight w:val="42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center"/>
              <w:rPr>
                <w:rFonts w:ascii="仿宋_GB2312" w:eastAsia="仿宋_GB2312" w:hAnsi="Times New Roman" w:hint="eastAsia"/>
                <w:color w:val="000000"/>
                <w:kern w:val="0"/>
                <w:sz w:val="18"/>
                <w:szCs w:val="18"/>
              </w:rPr>
            </w:pPr>
            <w:r>
              <w:rPr>
                <w:rFonts w:ascii="黑体" w:eastAsia="黑体" w:hAnsi="宋体" w:cs="宋体" w:hint="eastAsia"/>
                <w:color w:val="000000"/>
                <w:kern w:val="0"/>
                <w:sz w:val="22"/>
              </w:rPr>
              <w:t>序号</w:t>
            </w:r>
          </w:p>
        </w:tc>
        <w:tc>
          <w:tcPr>
            <w:tcW w:w="1980" w:type="dxa"/>
            <w:gridSpan w:val="2"/>
            <w:tcBorders>
              <w:top w:val="single" w:sz="4" w:space="0" w:color="auto"/>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公开事项</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公开内容（要素）</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公开依据</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公开时限</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公开主体</w:t>
            </w:r>
          </w:p>
        </w:tc>
        <w:tc>
          <w:tcPr>
            <w:tcW w:w="1496" w:type="dxa"/>
            <w:vMerge w:val="restart"/>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kern w:val="0"/>
                <w:sz w:val="22"/>
              </w:rPr>
            </w:pPr>
            <w:r>
              <w:rPr>
                <w:rFonts w:ascii="黑体" w:eastAsia="黑体" w:hAnsi="宋体" w:cs="宋体" w:hint="eastAsia"/>
                <w:kern w:val="0"/>
                <w:sz w:val="22"/>
              </w:rPr>
              <w:t>公开渠道和载体</w:t>
            </w:r>
          </w:p>
        </w:tc>
        <w:tc>
          <w:tcPr>
            <w:tcW w:w="1260" w:type="dxa"/>
            <w:gridSpan w:val="2"/>
            <w:tcBorders>
              <w:top w:val="single" w:sz="4" w:space="0" w:color="auto"/>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公开对象</w:t>
            </w:r>
          </w:p>
        </w:tc>
        <w:tc>
          <w:tcPr>
            <w:tcW w:w="1260" w:type="dxa"/>
            <w:gridSpan w:val="2"/>
            <w:tcBorders>
              <w:top w:val="single" w:sz="4" w:space="0" w:color="auto"/>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公开方式</w:t>
            </w:r>
          </w:p>
        </w:tc>
        <w:tc>
          <w:tcPr>
            <w:tcW w:w="1204" w:type="dxa"/>
            <w:gridSpan w:val="2"/>
            <w:tcBorders>
              <w:top w:val="single" w:sz="4" w:space="0" w:color="auto"/>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公开层级</w:t>
            </w:r>
          </w:p>
        </w:tc>
      </w:tr>
      <w:tr w:rsidR="00106702" w:rsidTr="009178C5">
        <w:trPr>
          <w:trHeight w:val="1123"/>
        </w:trPr>
        <w:tc>
          <w:tcPr>
            <w:tcW w:w="540" w:type="dxa"/>
            <w:vMerge/>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center"/>
              <w:rPr>
                <w:rFonts w:ascii="仿宋_GB2312" w:eastAsia="仿宋_GB2312" w:hAnsi="Times New Roman" w:hint="eastAsia"/>
                <w:color w:val="000000"/>
                <w:kern w:val="0"/>
                <w:sz w:val="18"/>
                <w:szCs w:val="18"/>
              </w:rPr>
            </w:pPr>
          </w:p>
        </w:tc>
        <w:tc>
          <w:tcPr>
            <w:tcW w:w="900" w:type="dxa"/>
            <w:tcBorders>
              <w:top w:val="nil"/>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一级事项</w:t>
            </w:r>
          </w:p>
        </w:tc>
        <w:tc>
          <w:tcPr>
            <w:tcW w:w="1080" w:type="dxa"/>
            <w:tcBorders>
              <w:top w:val="nil"/>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二级事项</w:t>
            </w:r>
          </w:p>
        </w:tc>
        <w:tc>
          <w:tcPr>
            <w:tcW w:w="2700" w:type="dxa"/>
            <w:vMerge/>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left"/>
              <w:rPr>
                <w:rFonts w:ascii="黑体" w:eastAsia="黑体" w:hAnsi="宋体" w:cs="宋体" w:hint="eastAsia"/>
                <w:color w:val="000000"/>
                <w:kern w:val="0"/>
                <w:sz w:val="22"/>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left"/>
              <w:rPr>
                <w:rFonts w:ascii="黑体" w:eastAsia="黑体" w:hAnsi="宋体" w:cs="宋体" w:hint="eastAsia"/>
                <w:color w:val="000000"/>
                <w:kern w:val="0"/>
                <w:sz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left"/>
              <w:rPr>
                <w:rFonts w:ascii="黑体" w:eastAsia="黑体" w:hAnsi="宋体" w:cs="宋体" w:hint="eastAsia"/>
                <w:color w:val="000000"/>
                <w:kern w:val="0"/>
                <w:sz w:val="22"/>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106702" w:rsidRDefault="00106702" w:rsidP="009178C5">
            <w:pPr>
              <w:widowControl/>
              <w:jc w:val="left"/>
              <w:rPr>
                <w:rFonts w:ascii="黑体" w:eastAsia="黑体" w:hAnsi="宋体" w:cs="宋体" w:hint="eastAsia"/>
                <w:kern w:val="0"/>
                <w:sz w:val="22"/>
              </w:rPr>
            </w:pPr>
          </w:p>
        </w:tc>
        <w:tc>
          <w:tcPr>
            <w:tcW w:w="540" w:type="dxa"/>
            <w:tcBorders>
              <w:top w:val="nil"/>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全社会</w:t>
            </w:r>
          </w:p>
        </w:tc>
        <w:tc>
          <w:tcPr>
            <w:tcW w:w="720" w:type="dxa"/>
            <w:tcBorders>
              <w:top w:val="nil"/>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特定群众</w:t>
            </w:r>
          </w:p>
        </w:tc>
        <w:tc>
          <w:tcPr>
            <w:tcW w:w="540" w:type="dxa"/>
            <w:tcBorders>
              <w:top w:val="nil"/>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主动</w:t>
            </w:r>
          </w:p>
        </w:tc>
        <w:tc>
          <w:tcPr>
            <w:tcW w:w="720" w:type="dxa"/>
            <w:tcBorders>
              <w:top w:val="nil"/>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依申请公开</w:t>
            </w:r>
          </w:p>
        </w:tc>
        <w:tc>
          <w:tcPr>
            <w:tcW w:w="540" w:type="dxa"/>
            <w:tcBorders>
              <w:top w:val="nil"/>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县级</w:t>
            </w:r>
          </w:p>
        </w:tc>
        <w:tc>
          <w:tcPr>
            <w:tcW w:w="664" w:type="dxa"/>
            <w:tcBorders>
              <w:top w:val="nil"/>
              <w:left w:val="nil"/>
              <w:bottom w:val="single" w:sz="4" w:space="0" w:color="auto"/>
              <w:right w:val="single" w:sz="4" w:space="0" w:color="auto"/>
            </w:tcBorders>
            <w:vAlign w:val="center"/>
          </w:tcPr>
          <w:p w:rsidR="00106702" w:rsidRDefault="00106702" w:rsidP="009178C5">
            <w:pPr>
              <w:widowControl/>
              <w:jc w:val="center"/>
              <w:rPr>
                <w:rFonts w:ascii="黑体" w:eastAsia="黑体" w:hAnsi="宋体" w:cs="宋体" w:hint="eastAsia"/>
                <w:color w:val="000000"/>
                <w:kern w:val="0"/>
                <w:sz w:val="22"/>
              </w:rPr>
            </w:pPr>
            <w:r>
              <w:rPr>
                <w:rFonts w:ascii="黑体" w:eastAsia="黑体" w:hAnsi="宋体" w:cs="宋体" w:hint="eastAsia"/>
                <w:color w:val="000000"/>
                <w:kern w:val="0"/>
                <w:sz w:val="22"/>
              </w:rPr>
              <w:t>乡、村级</w:t>
            </w:r>
          </w:p>
        </w:tc>
      </w:tr>
      <w:tr w:rsidR="00106702" w:rsidTr="009178C5">
        <w:trPr>
          <w:trHeight w:val="908"/>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900" w:type="dxa"/>
            <w:vMerge w:val="restart"/>
            <w:tcBorders>
              <w:left w:val="nil"/>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政策</w:t>
            </w:r>
          </w:p>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法律法规</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与救灾有关的法律、法规</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sz w:val="18"/>
                <w:szCs w:val="18"/>
              </w:rPr>
            </w:pPr>
            <w:r>
              <w:rPr>
                <w:rFonts w:ascii="仿宋_GB2312" w:eastAsia="仿宋_GB2312" w:hint="eastAsia"/>
                <w:sz w:val="18"/>
                <w:szCs w:val="18"/>
              </w:rPr>
              <w:t>■政府网站   ■两微一端   ■公开查阅点 ■政务服务中心</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952"/>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900" w:type="dxa"/>
            <w:vMerge/>
            <w:tcBorders>
              <w:left w:val="nil"/>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部门和地方规章</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与救灾有关的部门和地方规章、规范性文件</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sz w:val="18"/>
                <w:szCs w:val="18"/>
              </w:rPr>
            </w:pPr>
            <w:r>
              <w:rPr>
                <w:rFonts w:ascii="仿宋_GB2312" w:eastAsia="仿宋_GB2312" w:hint="eastAsia"/>
                <w:sz w:val="18"/>
                <w:szCs w:val="18"/>
              </w:rPr>
              <w:t>■政府网站   ■两微一端   ■公开查阅点 ■政务服务中心</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82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900" w:type="dxa"/>
            <w:vMerge/>
            <w:tcBorders>
              <w:left w:val="nil"/>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其他政策文件</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其他可以公开的与救灾有关的政策文件，包括改革方案、发展规划、专项规划、工作计划等</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tcPr>
          <w:p w:rsidR="00106702" w:rsidRDefault="00106702"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970"/>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900" w:type="dxa"/>
            <w:vMerge/>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标准</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救灾领域有关的国家标准、行业标准、地方标准等</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tcPr>
          <w:p w:rsidR="00106702" w:rsidRDefault="00106702"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r>
      <w:tr w:rsidR="00106702" w:rsidTr="009178C5">
        <w:trPr>
          <w:trHeight w:val="1237"/>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900" w:type="dxa"/>
            <w:vMerge w:val="restart"/>
            <w:tcBorders>
              <w:left w:val="nil"/>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政策</w:t>
            </w:r>
          </w:p>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重大决策草案</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涉及管理相对人切身利益、需社会广泛知晓的重要改革方案等重大决策，决策前向社会公开决策草案、决策依据</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sz w:val="18"/>
                <w:szCs w:val="18"/>
              </w:rPr>
            </w:pPr>
            <w:r>
              <w:rPr>
                <w:rFonts w:ascii="仿宋_GB2312" w:eastAsia="仿宋_GB2312" w:hint="eastAsia"/>
                <w:sz w:val="18"/>
                <w:szCs w:val="18"/>
              </w:rPr>
              <w:t xml:space="preserve">■政府网站   ■两微一端   ■公开查阅点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color w:val="000000"/>
                <w:sz w:val="18"/>
                <w:szCs w:val="18"/>
              </w:rPr>
            </w:pPr>
            <w:r>
              <w:rPr>
                <w:rFonts w:ascii="仿宋_GB2312" w:eastAsia="仿宋_GB2312" w:hint="eastAsia"/>
                <w:color w:val="000000"/>
                <w:sz w:val="18"/>
                <w:szCs w:val="18"/>
              </w:rPr>
              <w:lastRenderedPageBreak/>
              <w:t>6</w:t>
            </w:r>
          </w:p>
        </w:tc>
        <w:tc>
          <w:tcPr>
            <w:tcW w:w="900" w:type="dxa"/>
            <w:vMerge/>
            <w:tcBorders>
              <w:left w:val="nil"/>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重大政策解读及回应</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int="eastAsia"/>
                <w:color w:val="000000"/>
                <w:sz w:val="18"/>
                <w:szCs w:val="18"/>
              </w:rPr>
            </w:pPr>
            <w:r>
              <w:rPr>
                <w:rFonts w:ascii="仿宋_GB2312" w:eastAsia="仿宋_GB2312" w:hint="eastAsia"/>
                <w:color w:val="000000"/>
                <w:sz w:val="18"/>
                <w:szCs w:val="18"/>
              </w:rPr>
              <w:t xml:space="preserve">有关重大政策的解读及回应                       </w:t>
            </w:r>
          </w:p>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相关热点问题的解读及回应</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《政府信息公开条例》、《国务院办公厅关于在政务公开工作中进一步做好政务舆情回应的通知》</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重大决策</w:t>
            </w:r>
            <w:proofErr w:type="gramStart"/>
            <w:r>
              <w:rPr>
                <w:rFonts w:ascii="仿宋_GB2312" w:eastAsia="仿宋_GB2312" w:hint="eastAsia"/>
                <w:color w:val="000000"/>
                <w:sz w:val="18"/>
                <w:szCs w:val="18"/>
              </w:rPr>
              <w:t>作出</w:t>
            </w:r>
            <w:proofErr w:type="gramEnd"/>
            <w:r>
              <w:rPr>
                <w:rFonts w:ascii="仿宋_GB2312" w:eastAsia="仿宋_GB2312" w:hint="eastAsia"/>
                <w:color w:val="000000"/>
                <w:sz w:val="18"/>
                <w:szCs w:val="18"/>
              </w:rPr>
              <w:t>后及时公开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■广播电视   ■纸质媒体</w:t>
            </w:r>
            <w:r>
              <w:rPr>
                <w:rFonts w:ascii="仿宋_GB2312" w:eastAsia="仿宋_GB2312" w:hint="eastAsia"/>
                <w:sz w:val="18"/>
                <w:szCs w:val="18"/>
              </w:rPr>
              <w:br/>
              <w:t>■公开查阅点 ■政务服务中心</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900" w:type="dxa"/>
            <w:vMerge/>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重要会议</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以会议讨论</w:t>
            </w:r>
            <w:proofErr w:type="gramStart"/>
            <w:r>
              <w:rPr>
                <w:rFonts w:ascii="仿宋_GB2312" w:eastAsia="仿宋_GB2312" w:hint="eastAsia"/>
                <w:sz w:val="18"/>
                <w:szCs w:val="18"/>
              </w:rPr>
              <w:t>作出</w:t>
            </w:r>
            <w:proofErr w:type="gramEnd"/>
            <w:r>
              <w:rPr>
                <w:rFonts w:ascii="仿宋_GB2312" w:eastAsia="仿宋_GB2312" w:hint="eastAsia"/>
                <w:sz w:val="18"/>
                <w:szCs w:val="18"/>
              </w:rPr>
              <w:t>重要改革方案等重大决策时，经党组研究认为有必要公开讨论决策过程的会议</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提前一周发通知邀请</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sz w:val="18"/>
                <w:szCs w:val="18"/>
              </w:rPr>
            </w:pPr>
            <w:r>
              <w:rPr>
                <w:rFonts w:ascii="仿宋_GB2312" w:eastAsia="仿宋_GB2312" w:hint="eastAsia"/>
                <w:sz w:val="18"/>
                <w:szCs w:val="18"/>
              </w:rPr>
              <w:t xml:space="preserve">■政府网站   ■便民服务站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color w:val="000000"/>
                <w:sz w:val="18"/>
                <w:szCs w:val="18"/>
              </w:rPr>
            </w:pPr>
            <w:r>
              <w:rPr>
                <w:rFonts w:ascii="仿宋_GB2312" w:eastAsia="仿宋_GB2312" w:hint="eastAsia"/>
                <w:color w:val="000000"/>
                <w:sz w:val="18"/>
                <w:szCs w:val="18"/>
              </w:rPr>
              <w:t>8</w:t>
            </w:r>
          </w:p>
        </w:tc>
        <w:tc>
          <w:tcPr>
            <w:tcW w:w="900" w:type="dxa"/>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政策</w:t>
            </w:r>
          </w:p>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征集采纳社会公众意见情况</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重大决策草案公布后征集到的社会公众意见情况、采纳与否情况及理由等</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征求意见时对外公布的时限内公开</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hint="eastAsia"/>
                <w:sz w:val="18"/>
                <w:szCs w:val="18"/>
              </w:rPr>
            </w:pPr>
            <w:r>
              <w:rPr>
                <w:rFonts w:ascii="仿宋_GB2312" w:eastAsia="仿宋_GB2312" w:hint="eastAsia"/>
                <w:sz w:val="18"/>
                <w:szCs w:val="18"/>
              </w:rPr>
              <w:t xml:space="preserve">■政府网站   </w:t>
            </w:r>
          </w:p>
          <w:p w:rsidR="00106702" w:rsidRDefault="00106702" w:rsidP="009178C5">
            <w:pPr>
              <w:spacing w:line="240" w:lineRule="exact"/>
              <w:jc w:val="left"/>
              <w:rPr>
                <w:rFonts w:ascii="仿宋_GB2312" w:eastAsia="仿宋_GB2312" w:hint="eastAsia"/>
                <w:sz w:val="18"/>
                <w:szCs w:val="18"/>
              </w:rPr>
            </w:pPr>
            <w:r>
              <w:rPr>
                <w:rFonts w:ascii="仿宋_GB2312" w:eastAsia="仿宋_GB2312" w:hint="eastAsia"/>
                <w:sz w:val="18"/>
                <w:szCs w:val="18"/>
              </w:rPr>
              <w:t xml:space="preserve">■两微一端   </w:t>
            </w:r>
          </w:p>
          <w:p w:rsidR="00106702" w:rsidRDefault="00106702" w:rsidP="009178C5">
            <w:pPr>
              <w:spacing w:line="240" w:lineRule="exact"/>
              <w:jc w:val="left"/>
              <w:rPr>
                <w:rFonts w:ascii="仿宋_GB2312" w:eastAsia="仿宋_GB2312" w:hAnsi="宋体" w:cs="宋体"/>
                <w:sz w:val="18"/>
                <w:szCs w:val="18"/>
              </w:rPr>
            </w:pPr>
            <w:r>
              <w:rPr>
                <w:rFonts w:ascii="仿宋_GB2312" w:eastAsia="仿宋_GB2312" w:hint="eastAsia"/>
                <w:sz w:val="18"/>
                <w:szCs w:val="18"/>
              </w:rPr>
              <w:t xml:space="preserve">■公开查阅点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9</w:t>
            </w:r>
          </w:p>
        </w:tc>
        <w:tc>
          <w:tcPr>
            <w:tcW w:w="900" w:type="dxa"/>
            <w:vMerge w:val="restart"/>
            <w:tcBorders>
              <w:left w:val="nil"/>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备灾</w:t>
            </w:r>
          </w:p>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管理</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综合减灾示范社区</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综合减灾示范社区分布情况（其具体位置、创建时间、创建级别等）</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《政府信息公开条例》、《社会救助暂行办法》、《国家综合防灾减灾规划（2016-2020年）》</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r>
              <w:rPr>
                <w:rFonts w:ascii="仿宋_GB2312" w:eastAsia="仿宋_GB2312" w:hint="eastAsia"/>
                <w:sz w:val="18"/>
                <w:szCs w:val="18"/>
              </w:rPr>
              <w:br/>
              <w:t xml:space="preserve">■公开查阅点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10</w:t>
            </w:r>
          </w:p>
        </w:tc>
        <w:tc>
          <w:tcPr>
            <w:tcW w:w="900" w:type="dxa"/>
            <w:vMerge/>
            <w:tcBorders>
              <w:left w:val="nil"/>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灾害信息员队伍</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县乡两级灾害信息员工作职责和办公电话</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同上</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r>
              <w:rPr>
                <w:rFonts w:ascii="仿宋_GB2312" w:eastAsia="仿宋_GB2312" w:hint="eastAsia"/>
                <w:sz w:val="18"/>
                <w:szCs w:val="18"/>
              </w:rPr>
              <w:br/>
              <w:t>■公开查阅点</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r>
      <w:tr w:rsidR="00106702" w:rsidTr="009178C5">
        <w:trPr>
          <w:trHeight w:val="1030"/>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11</w:t>
            </w:r>
          </w:p>
        </w:tc>
        <w:tc>
          <w:tcPr>
            <w:tcW w:w="900" w:type="dxa"/>
            <w:vMerge/>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预警信息</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气象、地震等单位发布的预警信息</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jc w:val="left"/>
              <w:rPr>
                <w:rFonts w:ascii="仿宋_GB2312" w:eastAsia="仿宋_GB2312" w:hint="eastAsia"/>
                <w:sz w:val="18"/>
                <w:szCs w:val="18"/>
              </w:rPr>
            </w:pPr>
            <w:r>
              <w:rPr>
                <w:rFonts w:ascii="仿宋_GB2312" w:eastAsia="仿宋_GB2312" w:hint="eastAsia"/>
                <w:sz w:val="18"/>
                <w:szCs w:val="18"/>
              </w:rPr>
              <w:t>■政府网站</w:t>
            </w:r>
          </w:p>
          <w:p w:rsidR="00106702" w:rsidRDefault="00106702" w:rsidP="009178C5">
            <w:pPr>
              <w:spacing w:line="240" w:lineRule="exact"/>
              <w:jc w:val="left"/>
              <w:rPr>
                <w:rFonts w:ascii="仿宋_GB2312" w:eastAsia="仿宋_GB2312"/>
                <w:sz w:val="18"/>
                <w:szCs w:val="18"/>
              </w:rPr>
            </w:pPr>
            <w:r>
              <w:rPr>
                <w:rFonts w:ascii="仿宋_GB2312" w:eastAsia="仿宋_GB2312" w:hint="eastAsia"/>
                <w:sz w:val="18"/>
                <w:szCs w:val="18"/>
              </w:rPr>
              <w:t xml:space="preserve">■两微一端   </w:t>
            </w:r>
            <w:r>
              <w:rPr>
                <w:rFonts w:ascii="仿宋_GB2312" w:eastAsia="仿宋_GB2312" w:hint="eastAsia"/>
                <w:sz w:val="18"/>
                <w:szCs w:val="18"/>
              </w:rPr>
              <w:br/>
              <w:t xml:space="preserve">■广播电视   </w:t>
            </w:r>
            <w:r>
              <w:rPr>
                <w:rFonts w:ascii="仿宋_GB2312" w:eastAsia="仿宋_GB2312" w:hint="eastAsia"/>
                <w:sz w:val="18"/>
                <w:szCs w:val="18"/>
              </w:rPr>
              <w:br/>
              <w:t>■公开查阅点</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lastRenderedPageBreak/>
              <w:t>12</w:t>
            </w:r>
          </w:p>
        </w:tc>
        <w:tc>
          <w:tcPr>
            <w:tcW w:w="900" w:type="dxa"/>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灾后</w:t>
            </w:r>
          </w:p>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救助</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灾情核定信息</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本行政区域内因自然灾害造成的损失情况（受灾时间、灾害种类、受灾范围、灾害造成的损失等）</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■广播电视</w:t>
            </w:r>
          </w:p>
          <w:p w:rsidR="00106702" w:rsidRDefault="00106702" w:rsidP="009178C5">
            <w:pPr>
              <w:spacing w:line="240" w:lineRule="exac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t xml:space="preserve">■公开查阅点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13</w:t>
            </w:r>
          </w:p>
        </w:tc>
        <w:tc>
          <w:tcPr>
            <w:tcW w:w="900" w:type="dxa"/>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灾后</w:t>
            </w:r>
          </w:p>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救助</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救助审定信息</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自然灾害救助（6类）的救助对象、申报材料、办理程序及时限等</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p>
          <w:p w:rsidR="00106702" w:rsidRDefault="00106702" w:rsidP="009178C5">
            <w:pPr>
              <w:spacing w:line="240" w:lineRule="exac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t xml:space="preserve">■公开查阅点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113"/>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14</w:t>
            </w:r>
          </w:p>
        </w:tc>
        <w:tc>
          <w:tcPr>
            <w:tcW w:w="900" w:type="dxa"/>
            <w:vMerge w:val="restart"/>
            <w:tcBorders>
              <w:left w:val="nil"/>
              <w:right w:val="single" w:sz="4" w:space="0" w:color="auto"/>
            </w:tcBorders>
            <w:vAlign w:val="center"/>
          </w:tcPr>
          <w:p w:rsidR="00106702" w:rsidRDefault="00106702" w:rsidP="009178C5">
            <w:pPr>
              <w:jc w:val="center"/>
              <w:rPr>
                <w:rFonts w:ascii="仿宋_GB2312" w:eastAsia="仿宋_GB2312" w:hint="eastAsia"/>
                <w:sz w:val="18"/>
                <w:szCs w:val="18"/>
              </w:rPr>
            </w:pPr>
            <w:r>
              <w:rPr>
                <w:rFonts w:ascii="仿宋_GB2312" w:eastAsia="仿宋_GB2312" w:hint="eastAsia"/>
                <w:sz w:val="18"/>
                <w:szCs w:val="18"/>
              </w:rPr>
              <w:t>灾害</w:t>
            </w:r>
          </w:p>
          <w:p w:rsidR="00106702" w:rsidRDefault="00106702" w:rsidP="009178C5">
            <w:pPr>
              <w:jc w:val="center"/>
              <w:rPr>
                <w:rFonts w:ascii="仿宋_GB2312" w:eastAsia="仿宋_GB2312" w:hAnsi="宋体" w:cs="宋体"/>
                <w:sz w:val="18"/>
                <w:szCs w:val="18"/>
              </w:rPr>
            </w:pPr>
            <w:r>
              <w:rPr>
                <w:rFonts w:ascii="仿宋_GB2312" w:eastAsia="仿宋_GB2312" w:hint="eastAsia"/>
                <w:sz w:val="18"/>
                <w:szCs w:val="18"/>
              </w:rPr>
              <w:t>救助</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应急管理部门审批</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救助款物通知及划拨情况</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p>
          <w:p w:rsidR="00106702" w:rsidRDefault="00106702" w:rsidP="009178C5">
            <w:pPr>
              <w:spacing w:line="240" w:lineRule="exac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t>■公开查阅点</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2403"/>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15</w:t>
            </w:r>
          </w:p>
        </w:tc>
        <w:tc>
          <w:tcPr>
            <w:tcW w:w="900" w:type="dxa"/>
            <w:vMerge/>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Ansi="宋体" w:cs="宋体"/>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因灾过渡期生活救助</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p>
          <w:p w:rsidR="00106702" w:rsidRDefault="00106702" w:rsidP="009178C5">
            <w:pPr>
              <w:spacing w:line="240" w:lineRule="exac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t>■公开查阅点</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16</w:t>
            </w:r>
          </w:p>
        </w:tc>
        <w:tc>
          <w:tcPr>
            <w:tcW w:w="900" w:type="dxa"/>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int="eastAsia"/>
                <w:sz w:val="18"/>
                <w:szCs w:val="18"/>
              </w:rPr>
            </w:pPr>
            <w:r>
              <w:rPr>
                <w:rFonts w:ascii="仿宋_GB2312" w:eastAsia="仿宋_GB2312" w:hint="eastAsia"/>
                <w:sz w:val="18"/>
                <w:szCs w:val="18"/>
              </w:rPr>
              <w:t>灾后</w:t>
            </w:r>
          </w:p>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int="eastAsia"/>
                <w:sz w:val="18"/>
                <w:szCs w:val="18"/>
              </w:rPr>
              <w:t>救助</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居民住房恢复重建救助</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int="eastAsia"/>
                <w:sz w:val="18"/>
                <w:szCs w:val="18"/>
              </w:rPr>
            </w:pPr>
            <w:r>
              <w:rPr>
                <w:rFonts w:ascii="仿宋_GB2312" w:eastAsia="仿宋_GB2312" w:hint="eastAsia"/>
                <w:sz w:val="18"/>
                <w:szCs w:val="18"/>
              </w:rPr>
              <w:t xml:space="preserve">居民住房恢复重建救助标准（居民因灾倒房、损房恢复重建具体救助标准）                            </w:t>
            </w:r>
          </w:p>
          <w:p w:rsidR="00106702" w:rsidRDefault="00106702" w:rsidP="009178C5">
            <w:pPr>
              <w:rPr>
                <w:rFonts w:ascii="仿宋_GB2312" w:eastAsia="仿宋_GB2312" w:hAnsi="宋体" w:cs="宋体"/>
                <w:sz w:val="18"/>
                <w:szCs w:val="18"/>
              </w:rPr>
            </w:pPr>
            <w:r>
              <w:rPr>
                <w:rFonts w:ascii="仿宋_GB2312" w:eastAsia="仿宋_GB2312" w:hint="eastAsia"/>
                <w:sz w:val="18"/>
                <w:szCs w:val="18"/>
              </w:rPr>
              <w:t>居民住房恢复重建救助对象评议结果公示（公开灾民姓名、受灾情况、拟救助标准、监督举报电话）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p>
          <w:p w:rsidR="00106702" w:rsidRDefault="00106702" w:rsidP="009178C5">
            <w:pPr>
              <w:spacing w:line="240" w:lineRule="exac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t>■公开查阅点</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lastRenderedPageBreak/>
              <w:t>17</w:t>
            </w:r>
          </w:p>
        </w:tc>
        <w:tc>
          <w:tcPr>
            <w:tcW w:w="900" w:type="dxa"/>
            <w:vMerge w:val="restart"/>
            <w:tcBorders>
              <w:left w:val="nil"/>
              <w:right w:val="single" w:sz="4" w:space="0" w:color="auto"/>
            </w:tcBorders>
            <w:vAlign w:val="center"/>
          </w:tcPr>
          <w:p w:rsidR="00106702" w:rsidRDefault="00106702" w:rsidP="009178C5">
            <w:pPr>
              <w:jc w:val="center"/>
              <w:rPr>
                <w:rFonts w:ascii="仿宋_GB2312" w:eastAsia="仿宋_GB2312" w:hint="eastAsia"/>
                <w:sz w:val="18"/>
                <w:szCs w:val="18"/>
              </w:rPr>
            </w:pPr>
            <w:r>
              <w:rPr>
                <w:rFonts w:ascii="仿宋_GB2312" w:eastAsia="仿宋_GB2312" w:hint="eastAsia"/>
                <w:sz w:val="18"/>
                <w:szCs w:val="18"/>
              </w:rPr>
              <w:t>款物</w:t>
            </w:r>
          </w:p>
          <w:p w:rsidR="00106702" w:rsidRDefault="00106702" w:rsidP="009178C5">
            <w:pPr>
              <w:jc w:val="center"/>
              <w:rPr>
                <w:rFonts w:ascii="仿宋_GB2312" w:eastAsia="仿宋_GB2312" w:hAnsi="宋体" w:cs="宋体" w:hint="eastAsia"/>
                <w:sz w:val="18"/>
                <w:szCs w:val="18"/>
              </w:rPr>
            </w:pPr>
            <w:r>
              <w:rPr>
                <w:rFonts w:ascii="仿宋_GB2312" w:eastAsia="仿宋_GB2312" w:hint="eastAsia"/>
                <w:sz w:val="18"/>
                <w:szCs w:val="18"/>
              </w:rPr>
              <w:t>管理</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捐赠款物信息</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年度捐赠款物信息以及款物使用情况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color w:val="000000"/>
                <w:sz w:val="18"/>
                <w:szCs w:val="18"/>
              </w:rPr>
            </w:pPr>
            <w:r>
              <w:rPr>
                <w:rFonts w:ascii="仿宋_GB2312" w:eastAsia="仿宋_GB2312" w:hint="eastAsia"/>
                <w:color w:val="000000"/>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p>
          <w:p w:rsidR="00106702" w:rsidRDefault="00106702" w:rsidP="009178C5">
            <w:pPr>
              <w:spacing w:line="240" w:lineRule="exac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t>■公开查阅点</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18</w:t>
            </w:r>
          </w:p>
        </w:tc>
        <w:tc>
          <w:tcPr>
            <w:tcW w:w="900" w:type="dxa"/>
            <w:vMerge/>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年度款物使用情况</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年度救灾资金和救灾物资等使用情况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p>
          <w:p w:rsidR="00106702" w:rsidRDefault="00106702" w:rsidP="009178C5">
            <w:pPr>
              <w:spacing w:line="240" w:lineRule="exac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t>■公开查阅点</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r w:rsidR="00106702" w:rsidTr="009178C5">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19</w:t>
            </w:r>
          </w:p>
        </w:tc>
        <w:tc>
          <w:tcPr>
            <w:tcW w:w="900" w:type="dxa"/>
            <w:tcBorders>
              <w:left w:val="nil"/>
              <w:bottom w:val="single" w:sz="4" w:space="0" w:color="auto"/>
              <w:right w:val="single" w:sz="4" w:space="0" w:color="auto"/>
            </w:tcBorders>
            <w:vAlign w:val="center"/>
          </w:tcPr>
          <w:p w:rsidR="00106702" w:rsidRDefault="00106702" w:rsidP="009178C5">
            <w:pPr>
              <w:jc w:val="center"/>
              <w:rPr>
                <w:rFonts w:ascii="仿宋_GB2312" w:eastAsia="仿宋_GB2312" w:hint="eastAsia"/>
                <w:color w:val="000000"/>
                <w:sz w:val="18"/>
                <w:szCs w:val="18"/>
              </w:rPr>
            </w:pPr>
            <w:r>
              <w:rPr>
                <w:rFonts w:ascii="仿宋_GB2312" w:eastAsia="仿宋_GB2312" w:hint="eastAsia"/>
                <w:color w:val="000000"/>
                <w:sz w:val="18"/>
                <w:szCs w:val="18"/>
              </w:rPr>
              <w:t>工作</w:t>
            </w:r>
          </w:p>
          <w:p w:rsidR="00106702" w:rsidRDefault="00106702" w:rsidP="009178C5">
            <w:pPr>
              <w:jc w:val="center"/>
              <w:rPr>
                <w:rFonts w:ascii="仿宋_GB2312" w:eastAsia="仿宋_GB2312" w:hAnsi="宋体" w:cs="宋体" w:hint="eastAsia"/>
                <w:color w:val="000000"/>
                <w:sz w:val="18"/>
                <w:szCs w:val="18"/>
              </w:rPr>
            </w:pPr>
            <w:r>
              <w:rPr>
                <w:rFonts w:ascii="仿宋_GB2312" w:eastAsia="仿宋_GB2312" w:hint="eastAsia"/>
                <w:color w:val="000000"/>
                <w:sz w:val="18"/>
                <w:szCs w:val="18"/>
              </w:rPr>
              <w:t>动态</w:t>
            </w:r>
          </w:p>
        </w:tc>
        <w:tc>
          <w:tcPr>
            <w:tcW w:w="108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工作信息</w:t>
            </w:r>
          </w:p>
        </w:tc>
        <w:tc>
          <w:tcPr>
            <w:tcW w:w="270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防灾减灾救灾其他相关动态信息</w:t>
            </w:r>
          </w:p>
        </w:tc>
        <w:tc>
          <w:tcPr>
            <w:tcW w:w="1968"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rPr>
                <w:rFonts w:ascii="仿宋_GB2312" w:eastAsia="仿宋_GB2312" w:hAnsi="宋体" w:cs="宋体" w:hint="eastAsia"/>
                <w:bCs/>
                <w:sz w:val="18"/>
                <w:szCs w:val="18"/>
              </w:rPr>
            </w:pPr>
            <w:r>
              <w:rPr>
                <w:rFonts w:ascii="仿宋_GB2312" w:eastAsia="仿宋_GB2312" w:hint="eastAsia"/>
                <w:bCs/>
                <w:sz w:val="18"/>
                <w:szCs w:val="18"/>
              </w:rPr>
              <w:t>区</w:t>
            </w:r>
            <w:proofErr w:type="gramStart"/>
            <w:r>
              <w:rPr>
                <w:rFonts w:ascii="仿宋_GB2312" w:eastAsia="仿宋_GB2312" w:hint="eastAsia"/>
                <w:bCs/>
                <w:sz w:val="18"/>
                <w:szCs w:val="18"/>
              </w:rPr>
              <w:t>应急局</w:t>
            </w:r>
            <w:proofErr w:type="gramEnd"/>
          </w:p>
        </w:tc>
        <w:tc>
          <w:tcPr>
            <w:tcW w:w="1496" w:type="dxa"/>
            <w:tcBorders>
              <w:top w:val="single" w:sz="4" w:space="0" w:color="auto"/>
              <w:left w:val="single" w:sz="4" w:space="0" w:color="auto"/>
              <w:bottom w:val="single" w:sz="4" w:space="0" w:color="auto"/>
              <w:right w:val="single" w:sz="4" w:space="0" w:color="auto"/>
            </w:tcBorders>
            <w:vAlign w:val="center"/>
          </w:tcPr>
          <w:p w:rsidR="00106702" w:rsidRDefault="00106702" w:rsidP="009178C5">
            <w:pPr>
              <w:spacing w:line="240" w:lineRule="exact"/>
              <w:rPr>
                <w:rFonts w:ascii="仿宋_GB2312" w:eastAsia="仿宋_GB2312" w:hint="eastAsia"/>
                <w:sz w:val="18"/>
                <w:szCs w:val="18"/>
              </w:rPr>
            </w:pPr>
            <w:r>
              <w:rPr>
                <w:rFonts w:ascii="仿宋_GB2312" w:eastAsia="仿宋_GB2312" w:hint="eastAsia"/>
                <w:sz w:val="18"/>
                <w:szCs w:val="18"/>
              </w:rPr>
              <w:t xml:space="preserve">■政府网站   </w:t>
            </w:r>
            <w:r>
              <w:rPr>
                <w:rFonts w:ascii="仿宋_GB2312" w:eastAsia="仿宋_GB2312" w:hint="eastAsia"/>
                <w:sz w:val="18"/>
                <w:szCs w:val="18"/>
              </w:rPr>
              <w:br/>
              <w:t xml:space="preserve">■两微一端   </w:t>
            </w:r>
            <w:r>
              <w:rPr>
                <w:rFonts w:ascii="仿宋_GB2312" w:eastAsia="仿宋_GB2312" w:hint="eastAsia"/>
                <w:sz w:val="18"/>
                <w:szCs w:val="18"/>
              </w:rPr>
              <w:br/>
              <w:t xml:space="preserve">■广播电视   </w:t>
            </w:r>
          </w:p>
          <w:p w:rsidR="00106702" w:rsidRDefault="00106702" w:rsidP="009178C5">
            <w:pPr>
              <w:spacing w:line="240" w:lineRule="exact"/>
              <w:rPr>
                <w:rFonts w:ascii="仿宋_GB2312" w:eastAsia="仿宋_GB2312"/>
                <w:sz w:val="18"/>
                <w:szCs w:val="18"/>
              </w:rPr>
            </w:pPr>
            <w:r>
              <w:rPr>
                <w:rFonts w:ascii="仿宋_GB2312" w:eastAsia="仿宋_GB2312" w:hint="eastAsia"/>
                <w:sz w:val="18"/>
                <w:szCs w:val="18"/>
              </w:rPr>
              <w:t>■纸质媒体</w:t>
            </w:r>
            <w:r>
              <w:rPr>
                <w:rFonts w:ascii="仿宋_GB2312" w:eastAsia="仿宋_GB2312" w:hint="eastAsia"/>
                <w:sz w:val="18"/>
                <w:szCs w:val="18"/>
              </w:rPr>
              <w:br/>
              <w:t>■公开查阅点</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vAlign w:val="center"/>
          </w:tcPr>
          <w:p w:rsidR="00106702" w:rsidRDefault="00106702" w:rsidP="009178C5">
            <w:pPr>
              <w:rPr>
                <w:rFonts w:ascii="仿宋_GB2312" w:eastAsia="仿宋_GB2312" w:hAnsi="宋体" w:cs="宋体"/>
                <w:sz w:val="18"/>
                <w:szCs w:val="18"/>
              </w:rPr>
            </w:pPr>
            <w:r>
              <w:rPr>
                <w:rFonts w:ascii="仿宋_GB2312" w:eastAsia="仿宋_GB2312" w:hint="eastAsia"/>
                <w:sz w:val="18"/>
                <w:szCs w:val="18"/>
              </w:rPr>
              <w:t>√</w:t>
            </w:r>
          </w:p>
        </w:tc>
      </w:tr>
    </w:tbl>
    <w:p w:rsidR="00490792" w:rsidRDefault="00106702">
      <w:r>
        <w:rPr>
          <w:rFonts w:ascii="方正小标宋_GBK" w:eastAsia="方正小标宋_GBK" w:hAnsi="方正小标宋_GBK"/>
          <w:sz w:val="30"/>
        </w:rPr>
        <w:br w:type="page"/>
      </w:r>
    </w:p>
    <w:sectPr w:rsidR="00490792" w:rsidSect="0010670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6702"/>
    <w:rsid w:val="00106702"/>
    <w:rsid w:val="00490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02"/>
    <w:pPr>
      <w:widowControl w:val="0"/>
      <w:jc w:val="both"/>
    </w:pPr>
    <w:rPr>
      <w:rFonts w:ascii="Calibri" w:eastAsia="宋体" w:hAnsi="Calibri" w:cs="Times New Roman"/>
    </w:rPr>
  </w:style>
  <w:style w:type="paragraph" w:styleId="1">
    <w:name w:val="heading 1"/>
    <w:basedOn w:val="a"/>
    <w:next w:val="a"/>
    <w:link w:val="1Char"/>
    <w:qFormat/>
    <w:rsid w:val="0010670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06702"/>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1</cp:revision>
  <dcterms:created xsi:type="dcterms:W3CDTF">2020-12-31T03:27:00Z</dcterms:created>
  <dcterms:modified xsi:type="dcterms:W3CDTF">2020-12-31T03:27:00Z</dcterms:modified>
</cp:coreProperties>
</file>