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ind w:left="0"/>
        <w:jc w:val="center"/>
        <w:outlineLvl w:val="9"/>
        <w:rPr>
          <w:rFonts w:hint="eastAsia"/>
          <w:b/>
          <w:sz w:val="44"/>
          <w:szCs w:val="44"/>
          <w:lang w:eastAsia="zh-CN"/>
        </w:rPr>
      </w:pPr>
    </w:p>
    <w:p>
      <w:pPr>
        <w:pStyle w:val="12"/>
        <w:spacing w:line="560" w:lineRule="exact"/>
        <w:ind w:left="0"/>
        <w:jc w:val="center"/>
        <w:outlineLvl w:val="9"/>
        <w:rPr>
          <w:b/>
          <w:sz w:val="44"/>
          <w:szCs w:val="44"/>
        </w:rPr>
      </w:pPr>
      <w:r>
        <w:rPr>
          <w:rFonts w:hint="eastAsia"/>
          <w:b/>
          <w:sz w:val="44"/>
          <w:szCs w:val="44"/>
          <w:lang w:eastAsia="zh-CN"/>
        </w:rPr>
        <w:t>和平区“一老一小”</w:t>
      </w:r>
      <w:r>
        <w:rPr>
          <w:b/>
          <w:sz w:val="44"/>
          <w:szCs w:val="44"/>
        </w:rPr>
        <w:t>整体解决方案</w:t>
      </w:r>
    </w:p>
    <w:p>
      <w:pPr>
        <w:pStyle w:val="3"/>
        <w:spacing w:line="560" w:lineRule="exact"/>
        <w:jc w:val="both"/>
        <w:rPr>
          <w:sz w:val="51"/>
        </w:rPr>
      </w:pPr>
      <w:bookmarkStart w:id="0" w:name="_GoBack"/>
      <w:bookmarkEnd w:id="0"/>
    </w:p>
    <w:p>
      <w:pPr>
        <w:pStyle w:val="3"/>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val="en-US" w:eastAsia="zh-CN"/>
        </w:rPr>
        <w:t>贯彻落实</w:t>
      </w:r>
      <w:r>
        <w:rPr>
          <w:rFonts w:hint="eastAsia" w:ascii="仿宋_GB2312" w:eastAsia="仿宋_GB2312"/>
          <w:sz w:val="32"/>
          <w:szCs w:val="32"/>
        </w:rPr>
        <w:t>积极应对人口老龄化国家战略，</w:t>
      </w:r>
      <w:r>
        <w:rPr>
          <w:rFonts w:hint="eastAsia" w:ascii="仿宋_GB2312" w:eastAsia="仿宋_GB2312"/>
          <w:sz w:val="32"/>
          <w:szCs w:val="32"/>
          <w:lang w:val="en-US" w:eastAsia="zh-CN"/>
        </w:rPr>
        <w:t>按照国家和天津市</w:t>
      </w:r>
      <w:r>
        <w:rPr>
          <w:rFonts w:hint="eastAsia" w:ascii="仿宋_GB2312" w:eastAsia="仿宋_GB2312"/>
          <w:sz w:val="32"/>
          <w:szCs w:val="32"/>
        </w:rPr>
        <w:t>“一老一小”</w:t>
      </w:r>
      <w:r>
        <w:rPr>
          <w:rFonts w:hint="eastAsia" w:ascii="仿宋_GB2312" w:eastAsia="仿宋_GB2312"/>
          <w:sz w:val="32"/>
          <w:szCs w:val="32"/>
          <w:lang w:val="en-US" w:eastAsia="zh-CN"/>
        </w:rPr>
        <w:t>有关部署要求</w:t>
      </w:r>
      <w:r>
        <w:rPr>
          <w:rFonts w:hint="eastAsia" w:ascii="仿宋_GB2312" w:eastAsia="仿宋_GB2312"/>
          <w:sz w:val="32"/>
          <w:szCs w:val="32"/>
        </w:rPr>
        <w:t>，</w:t>
      </w:r>
      <w:r>
        <w:rPr>
          <w:rFonts w:hint="eastAsia" w:ascii="仿宋_GB2312" w:eastAsia="仿宋_GB2312"/>
          <w:sz w:val="32"/>
          <w:szCs w:val="32"/>
          <w:lang w:val="en-US" w:eastAsia="zh-CN"/>
        </w:rPr>
        <w:t>加快</w:t>
      </w:r>
      <w:r>
        <w:rPr>
          <w:rFonts w:hint="eastAsia" w:ascii="仿宋_GB2312" w:eastAsia="仿宋_GB2312"/>
          <w:sz w:val="32"/>
          <w:szCs w:val="32"/>
        </w:rPr>
        <w:t>推动养老托育服务</w:t>
      </w:r>
      <w:r>
        <w:rPr>
          <w:rFonts w:hint="eastAsia" w:ascii="仿宋_GB2312" w:eastAsia="仿宋_GB2312"/>
          <w:sz w:val="32"/>
          <w:szCs w:val="32"/>
          <w:lang w:val="en-US" w:eastAsia="zh-CN"/>
        </w:rPr>
        <w:t>高质量</w:t>
      </w:r>
      <w:r>
        <w:rPr>
          <w:rFonts w:hint="eastAsia" w:ascii="仿宋_GB2312" w:eastAsia="仿宋_GB2312"/>
          <w:sz w:val="32"/>
          <w:szCs w:val="32"/>
        </w:rPr>
        <w:t>发展，结合</w:t>
      </w:r>
      <w:r>
        <w:rPr>
          <w:rFonts w:hint="eastAsia" w:ascii="仿宋_GB2312" w:eastAsia="仿宋_GB2312"/>
          <w:sz w:val="32"/>
          <w:szCs w:val="32"/>
          <w:lang w:eastAsia="zh-CN"/>
        </w:rPr>
        <w:t>我区</w:t>
      </w:r>
      <w:r>
        <w:rPr>
          <w:rFonts w:hint="eastAsia" w:ascii="仿宋_GB2312" w:eastAsia="仿宋_GB2312"/>
          <w:sz w:val="32"/>
          <w:szCs w:val="32"/>
        </w:rPr>
        <w:t>实际，制定本方案。</w:t>
      </w:r>
    </w:p>
    <w:p>
      <w:pPr>
        <w:spacing w:line="560" w:lineRule="exact"/>
        <w:ind w:firstLine="640" w:firstLineChars="200"/>
        <w:jc w:val="both"/>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lang w:eastAsia="zh-CN"/>
        </w:rPr>
        <w:t>总体要求</w:t>
      </w:r>
    </w:p>
    <w:p>
      <w:pPr>
        <w:spacing w:line="560" w:lineRule="exact"/>
        <w:ind w:firstLine="640" w:firstLineChars="200"/>
        <w:jc w:val="both"/>
        <w:rPr>
          <w:rFonts w:ascii="楷体_GB2312" w:eastAsia="楷体_GB2312"/>
          <w:sz w:val="32"/>
        </w:rPr>
      </w:pPr>
      <w:r>
        <w:rPr>
          <w:rFonts w:hint="eastAsia" w:ascii="楷体_GB2312" w:eastAsia="楷体_GB2312"/>
          <w:sz w:val="32"/>
        </w:rPr>
        <w:t>（一）指导思想</w:t>
      </w:r>
    </w:p>
    <w:p>
      <w:pPr>
        <w:pStyle w:val="3"/>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坚持</w:t>
      </w:r>
      <w:r>
        <w:rPr>
          <w:rFonts w:ascii="仿宋_GB2312" w:eastAsia="仿宋_GB2312"/>
          <w:sz w:val="32"/>
          <w:szCs w:val="32"/>
        </w:rPr>
        <w:t>以习近平新时代中国特色社会主义思想为指导，全面贯彻党的二十大精神</w:t>
      </w:r>
      <w:r>
        <w:rPr>
          <w:rFonts w:hint="eastAsia" w:ascii="仿宋_GB2312" w:eastAsia="仿宋_GB2312"/>
          <w:sz w:val="32"/>
          <w:szCs w:val="32"/>
          <w:lang w:eastAsia="zh-CN"/>
        </w:rPr>
        <w:t>，</w:t>
      </w:r>
      <w:r>
        <w:rPr>
          <w:rFonts w:hint="eastAsia" w:ascii="仿宋_GB2312" w:eastAsia="仿宋_GB2312"/>
          <w:sz w:val="32"/>
          <w:szCs w:val="32"/>
          <w:lang w:val="en-US" w:eastAsia="zh-CN"/>
        </w:rPr>
        <w:t>深入贯彻落实习近平总书记对天津工作提出的“三个着力”重要要求和视察天津、亲临和平区作出的重要指示精神，</w:t>
      </w:r>
      <w:r>
        <w:rPr>
          <w:rFonts w:ascii="仿宋_GB2312" w:eastAsia="仿宋_GB2312"/>
          <w:sz w:val="32"/>
          <w:szCs w:val="32"/>
        </w:rPr>
        <w:t>深入实施积极应对人口老龄化国家战略，</w:t>
      </w:r>
      <w:r>
        <w:rPr>
          <w:rFonts w:hint="eastAsia" w:ascii="仿宋_GB2312" w:eastAsia="仿宋_GB2312"/>
          <w:sz w:val="32"/>
          <w:szCs w:val="32"/>
          <w:lang w:val="en-US" w:eastAsia="zh-CN"/>
        </w:rPr>
        <w:t>牢固树立</w:t>
      </w:r>
      <w:r>
        <w:rPr>
          <w:rFonts w:ascii="仿宋_GB2312" w:eastAsia="仿宋_GB2312"/>
          <w:sz w:val="32"/>
          <w:szCs w:val="32"/>
        </w:rPr>
        <w:t>以人民为中心的发展思想，</w:t>
      </w:r>
      <w:r>
        <w:rPr>
          <w:rFonts w:hint="eastAsia" w:ascii="仿宋_GB2312" w:eastAsia="仿宋_GB2312"/>
          <w:sz w:val="32"/>
          <w:szCs w:val="32"/>
          <w:lang w:val="en-US" w:eastAsia="zh-CN"/>
        </w:rPr>
        <w:t>以用心用情用力办好民生实事为导向，</w:t>
      </w:r>
      <w:r>
        <w:rPr>
          <w:rFonts w:ascii="仿宋_GB2312" w:eastAsia="仿宋_GB2312"/>
          <w:sz w:val="32"/>
          <w:szCs w:val="32"/>
        </w:rPr>
        <w:t>以推动养老托育服务高质量发展为主线，以满足人民群众日益增长的养老托育服务需求为目标，</w:t>
      </w:r>
      <w:r>
        <w:rPr>
          <w:rFonts w:hint="eastAsia" w:ascii="仿宋_GB2312" w:eastAsia="仿宋_GB2312"/>
          <w:sz w:val="32"/>
          <w:szCs w:val="32"/>
          <w:lang w:val="en-US" w:eastAsia="zh-CN"/>
        </w:rPr>
        <w:t>推动养老托育服务</w:t>
      </w:r>
      <w:r>
        <w:rPr>
          <w:rFonts w:ascii="仿宋_GB2312" w:eastAsia="仿宋_GB2312"/>
          <w:sz w:val="32"/>
          <w:szCs w:val="32"/>
        </w:rPr>
        <w:t>兜底</w:t>
      </w:r>
      <w:r>
        <w:rPr>
          <w:rFonts w:hint="eastAsia" w:ascii="仿宋_GB2312" w:eastAsia="仿宋_GB2312"/>
          <w:sz w:val="32"/>
          <w:szCs w:val="32"/>
          <w:lang w:val="en-US" w:eastAsia="zh-CN"/>
        </w:rPr>
        <w:t>线、促</w:t>
      </w:r>
      <w:r>
        <w:rPr>
          <w:rFonts w:ascii="仿宋_GB2312" w:eastAsia="仿宋_GB2312"/>
          <w:sz w:val="32"/>
          <w:szCs w:val="32"/>
        </w:rPr>
        <w:t>普惠、</w:t>
      </w:r>
      <w:r>
        <w:rPr>
          <w:rFonts w:hint="eastAsia" w:ascii="仿宋_GB2312" w:eastAsia="仿宋_GB2312"/>
          <w:sz w:val="32"/>
          <w:szCs w:val="32"/>
          <w:lang w:val="en-US" w:eastAsia="zh-CN"/>
        </w:rPr>
        <w:t>市场化协同发展</w:t>
      </w:r>
      <w:r>
        <w:rPr>
          <w:rFonts w:ascii="仿宋_GB2312" w:eastAsia="仿宋_GB2312"/>
          <w:sz w:val="32"/>
          <w:szCs w:val="32"/>
        </w:rPr>
        <w:t>，</w:t>
      </w:r>
      <w:r>
        <w:rPr>
          <w:rFonts w:hint="eastAsia" w:ascii="仿宋_GB2312" w:eastAsia="仿宋_GB2312"/>
          <w:sz w:val="32"/>
          <w:szCs w:val="32"/>
          <w:lang w:val="en-US" w:eastAsia="zh-CN"/>
        </w:rPr>
        <w:t>实现供给能力不断提升、</w:t>
      </w:r>
      <w:r>
        <w:rPr>
          <w:rFonts w:ascii="仿宋_GB2312" w:eastAsia="仿宋_GB2312"/>
          <w:sz w:val="32"/>
          <w:szCs w:val="32"/>
        </w:rPr>
        <w:t>服务质量</w:t>
      </w:r>
      <w:r>
        <w:rPr>
          <w:rFonts w:hint="eastAsia" w:ascii="仿宋_GB2312" w:eastAsia="仿宋_GB2312"/>
          <w:sz w:val="32"/>
          <w:szCs w:val="32"/>
          <w:lang w:val="en-US" w:eastAsia="zh-CN"/>
        </w:rPr>
        <w:t>持续改善</w:t>
      </w:r>
      <w:r>
        <w:rPr>
          <w:rFonts w:ascii="仿宋_GB2312" w:eastAsia="仿宋_GB2312"/>
          <w:sz w:val="32"/>
          <w:szCs w:val="32"/>
        </w:rPr>
        <w:t>，服务</w:t>
      </w:r>
      <w:r>
        <w:rPr>
          <w:rFonts w:hint="eastAsia" w:ascii="仿宋_GB2312" w:eastAsia="仿宋_GB2312"/>
          <w:sz w:val="32"/>
          <w:szCs w:val="32"/>
          <w:lang w:val="en-US" w:eastAsia="zh-CN"/>
        </w:rPr>
        <w:t>消费潜力充分释放</w:t>
      </w:r>
      <w:r>
        <w:rPr>
          <w:rFonts w:ascii="仿宋_GB2312" w:eastAsia="仿宋_GB2312"/>
          <w:sz w:val="32"/>
          <w:szCs w:val="32"/>
        </w:rPr>
        <w:t>，实现社会效益与经济效益相统一</w:t>
      </w:r>
      <w:r>
        <w:rPr>
          <w:rFonts w:hint="eastAsia" w:ascii="仿宋_GB2312" w:eastAsia="仿宋_GB2312"/>
          <w:sz w:val="32"/>
          <w:szCs w:val="32"/>
          <w:lang w:eastAsia="zh-CN"/>
        </w:rPr>
        <w:t>，</w:t>
      </w:r>
      <w:r>
        <w:rPr>
          <w:rFonts w:hint="eastAsia" w:ascii="仿宋_GB2312" w:eastAsia="仿宋_GB2312"/>
          <w:sz w:val="32"/>
          <w:szCs w:val="32"/>
          <w:lang w:val="en-US" w:eastAsia="zh-CN"/>
        </w:rPr>
        <w:t>构建具有和平区特色的养老托育服务体系</w:t>
      </w:r>
      <w:r>
        <w:rPr>
          <w:rFonts w:ascii="仿宋_GB2312" w:eastAsia="仿宋_GB2312"/>
          <w:sz w:val="32"/>
          <w:szCs w:val="32"/>
        </w:rPr>
        <w:t>。</w:t>
      </w:r>
    </w:p>
    <w:p>
      <w:pPr>
        <w:spacing w:line="560" w:lineRule="exact"/>
        <w:ind w:firstLine="640" w:firstLineChars="200"/>
        <w:jc w:val="both"/>
        <w:rPr>
          <w:rFonts w:ascii="楷体_GB2312" w:eastAsia="楷体_GB2312"/>
          <w:sz w:val="32"/>
        </w:rPr>
      </w:pPr>
      <w:r>
        <w:rPr>
          <w:rFonts w:ascii="楷体_GB2312" w:eastAsia="楷体_GB2312"/>
          <w:sz w:val="32"/>
        </w:rPr>
        <w:t>（二）整体目标</w:t>
      </w:r>
    </w:p>
    <w:p>
      <w:pPr>
        <w:pStyle w:val="3"/>
        <w:spacing w:line="560" w:lineRule="exact"/>
        <w:ind w:firstLine="640" w:firstLineChars="200"/>
        <w:jc w:val="both"/>
        <w:rPr>
          <w:rFonts w:ascii="仿宋_GB2312" w:eastAsia="仿宋_GB2312"/>
          <w:sz w:val="32"/>
          <w:szCs w:val="32"/>
        </w:rPr>
      </w:pPr>
      <w:r>
        <w:rPr>
          <w:rFonts w:ascii="仿宋_GB2312" w:eastAsia="仿宋_GB2312"/>
          <w:sz w:val="32"/>
          <w:szCs w:val="32"/>
        </w:rPr>
        <w:t>到2025年底，</w:t>
      </w:r>
      <w:r>
        <w:rPr>
          <w:rFonts w:hint="eastAsia" w:ascii="仿宋_GB2312" w:eastAsia="仿宋_GB2312"/>
          <w:sz w:val="32"/>
          <w:szCs w:val="32"/>
          <w:lang w:val="en-US" w:eastAsia="zh-CN"/>
        </w:rPr>
        <w:t>基本建成全面覆盖、分布科学、功能完善、结构合理、惠及全民的</w:t>
      </w:r>
      <w:r>
        <w:rPr>
          <w:rFonts w:ascii="仿宋_GB2312" w:eastAsia="仿宋_GB2312"/>
          <w:sz w:val="32"/>
          <w:szCs w:val="32"/>
        </w:rPr>
        <w:t>养老托育服务体系，</w:t>
      </w:r>
      <w:r>
        <w:rPr>
          <w:rFonts w:hint="eastAsia" w:ascii="仿宋_GB2312" w:eastAsia="仿宋_GB2312"/>
          <w:sz w:val="32"/>
          <w:szCs w:val="32"/>
          <w:lang w:val="en-US" w:eastAsia="zh-CN"/>
        </w:rPr>
        <w:t>政策体系更加健全，</w:t>
      </w:r>
      <w:r>
        <w:rPr>
          <w:rFonts w:ascii="仿宋_GB2312" w:eastAsia="仿宋_GB2312"/>
          <w:sz w:val="32"/>
          <w:szCs w:val="32"/>
        </w:rPr>
        <w:t>服务供给更加有效，</w:t>
      </w:r>
      <w:r>
        <w:rPr>
          <w:rFonts w:hint="eastAsia" w:ascii="仿宋_GB2312" w:eastAsia="仿宋_GB2312"/>
          <w:sz w:val="32"/>
          <w:szCs w:val="32"/>
          <w:lang w:val="en-US" w:eastAsia="zh-CN"/>
        </w:rPr>
        <w:t>发展环境持续优化，新业态新模式不断涌现，</w:t>
      </w:r>
      <w:r>
        <w:rPr>
          <w:rFonts w:hint="eastAsia" w:ascii="仿宋_GB2312" w:eastAsia="仿宋_GB2312"/>
          <w:sz w:val="32"/>
          <w:szCs w:val="32"/>
          <w:lang w:eastAsia="zh-CN"/>
        </w:rPr>
        <w:t>“</w:t>
      </w:r>
      <w:r>
        <w:rPr>
          <w:rFonts w:hint="eastAsia" w:ascii="仿宋_GB2312" w:eastAsia="仿宋_GB2312"/>
          <w:sz w:val="32"/>
          <w:szCs w:val="32"/>
          <w:lang w:val="en-US" w:eastAsia="zh-CN"/>
        </w:rPr>
        <w:t>一老一小</w:t>
      </w:r>
      <w:r>
        <w:rPr>
          <w:rFonts w:hint="eastAsia" w:ascii="仿宋_GB2312" w:eastAsia="仿宋_GB2312"/>
          <w:sz w:val="32"/>
          <w:szCs w:val="32"/>
          <w:lang w:eastAsia="zh-CN"/>
        </w:rPr>
        <w:t>”</w:t>
      </w:r>
      <w:r>
        <w:rPr>
          <w:rFonts w:hint="eastAsia" w:ascii="仿宋_GB2312" w:eastAsia="仿宋_GB2312"/>
          <w:sz w:val="32"/>
          <w:szCs w:val="32"/>
          <w:lang w:val="en-US" w:eastAsia="zh-CN"/>
        </w:rPr>
        <w:t>家庭获得感、幸福感、安全感进一步增强</w:t>
      </w:r>
      <w:r>
        <w:rPr>
          <w:rFonts w:ascii="仿宋_GB2312" w:eastAsia="仿宋_GB2312"/>
          <w:sz w:val="32"/>
          <w:szCs w:val="32"/>
        </w:rPr>
        <w:t>。养老服务床位总量达到</w:t>
      </w:r>
      <w:r>
        <w:rPr>
          <w:rFonts w:hint="eastAsia" w:ascii="仿宋_GB2312" w:eastAsia="仿宋_GB2312"/>
          <w:sz w:val="32"/>
          <w:szCs w:val="32"/>
        </w:rPr>
        <w:t>2614</w:t>
      </w:r>
      <w:r>
        <w:rPr>
          <w:rFonts w:ascii="仿宋_GB2312" w:eastAsia="仿宋_GB2312"/>
          <w:sz w:val="32"/>
          <w:szCs w:val="32"/>
        </w:rPr>
        <w:t>张，养老机构护理型床位占比达到6</w:t>
      </w:r>
      <w:r>
        <w:rPr>
          <w:rFonts w:hint="eastAsia" w:ascii="仿宋_GB2312" w:eastAsia="仿宋_GB2312"/>
          <w:sz w:val="32"/>
          <w:szCs w:val="32"/>
          <w:lang w:val="en-US" w:eastAsia="zh-CN"/>
        </w:rPr>
        <w:t>5</w:t>
      </w:r>
      <w:r>
        <w:rPr>
          <w:rFonts w:ascii="仿宋_GB2312" w:eastAsia="仿宋_GB2312"/>
          <w:sz w:val="32"/>
          <w:szCs w:val="32"/>
        </w:rPr>
        <w:t>%以上，街道综合养老服务中心覆盖率达到100%</w:t>
      </w:r>
      <w:r>
        <w:rPr>
          <w:rFonts w:hint="eastAsia" w:ascii="仿宋_GB2312" w:eastAsia="仿宋_GB2312"/>
          <w:sz w:val="32"/>
          <w:szCs w:val="32"/>
          <w:lang w:eastAsia="zh-CN"/>
        </w:rPr>
        <w:t>，</w:t>
      </w:r>
      <w:r>
        <w:rPr>
          <w:rFonts w:ascii="仿宋_GB2312" w:eastAsia="仿宋_GB2312"/>
          <w:sz w:val="32"/>
          <w:szCs w:val="32"/>
        </w:rPr>
        <w:t>“一刻钟”居家养老服务圈逐步完善</w:t>
      </w:r>
      <w:r>
        <w:rPr>
          <w:rFonts w:hint="eastAsia" w:ascii="仿宋_GB2312" w:eastAsia="仿宋_GB2312"/>
          <w:sz w:val="32"/>
          <w:szCs w:val="32"/>
          <w:lang w:eastAsia="zh-CN"/>
        </w:rPr>
        <w:t>，</w:t>
      </w:r>
      <w:r>
        <w:rPr>
          <w:rFonts w:ascii="仿宋_GB2312" w:eastAsia="仿宋_GB2312"/>
          <w:sz w:val="32"/>
          <w:szCs w:val="32"/>
        </w:rPr>
        <w:t>每千人口拥有3岁以下婴幼儿托位数达到4.5个，普惠性托位占比达到60%。</w:t>
      </w:r>
    </w:p>
    <w:p>
      <w:pPr>
        <w:spacing w:line="560" w:lineRule="exact"/>
        <w:ind w:firstLine="640" w:firstLineChars="200"/>
        <w:jc w:val="both"/>
        <w:rPr>
          <w:rFonts w:ascii="楷体_GB2312" w:eastAsia="楷体_GB2312"/>
          <w:sz w:val="32"/>
        </w:rPr>
      </w:pPr>
      <w:r>
        <w:rPr>
          <w:rFonts w:ascii="楷体_GB2312" w:eastAsia="楷体_GB2312"/>
          <w:sz w:val="32"/>
        </w:rPr>
        <w:t>（三）具体指标</w:t>
      </w:r>
    </w:p>
    <w:p>
      <w:pPr>
        <w:pStyle w:val="3"/>
        <w:spacing w:line="560" w:lineRule="exact"/>
        <w:ind w:firstLine="640" w:firstLineChars="200"/>
        <w:jc w:val="both"/>
        <w:rPr>
          <w:rFonts w:ascii="仿宋_GB2312" w:eastAsia="仿宋_GB2312"/>
          <w:sz w:val="32"/>
          <w:szCs w:val="32"/>
        </w:rPr>
      </w:pPr>
      <w:r>
        <w:rPr>
          <w:rFonts w:ascii="仿宋_GB2312" w:eastAsia="仿宋_GB2312"/>
          <w:sz w:val="32"/>
          <w:szCs w:val="32"/>
        </w:rPr>
        <w:t>根据《</w:t>
      </w:r>
      <w:r>
        <w:rPr>
          <w:rFonts w:hint="eastAsia" w:ascii="仿宋_GB2312" w:eastAsia="仿宋_GB2312"/>
          <w:sz w:val="32"/>
          <w:szCs w:val="32"/>
        </w:rPr>
        <w:t>和平区</w:t>
      </w:r>
      <w:r>
        <w:rPr>
          <w:rFonts w:ascii="仿宋_GB2312" w:eastAsia="仿宋_GB2312"/>
          <w:sz w:val="32"/>
          <w:szCs w:val="32"/>
        </w:rPr>
        <w:t>国民经济和社会发展第十四个五年规划和2035年远景目标纲要》（</w:t>
      </w:r>
      <w:r>
        <w:rPr>
          <w:rFonts w:hint="eastAsia" w:ascii="仿宋_GB2312" w:eastAsia="仿宋_GB2312"/>
          <w:sz w:val="32"/>
          <w:szCs w:val="32"/>
        </w:rPr>
        <w:t>和平政〔</w:t>
      </w:r>
      <w:r>
        <w:rPr>
          <w:rFonts w:ascii="仿宋_GB2312" w:eastAsia="仿宋_GB2312"/>
          <w:sz w:val="32"/>
          <w:szCs w:val="32"/>
        </w:rPr>
        <w:t>2021〕4号）、《</w:t>
      </w:r>
      <w:r>
        <w:rPr>
          <w:rFonts w:hint="eastAsia" w:ascii="仿宋_GB2312" w:eastAsia="仿宋_GB2312"/>
          <w:sz w:val="32"/>
          <w:szCs w:val="32"/>
        </w:rPr>
        <w:t>关</w:t>
      </w:r>
      <w:r>
        <w:rPr>
          <w:rFonts w:hint="eastAsia" w:ascii="仿宋_GB2312" w:eastAsia="仿宋_GB2312"/>
          <w:sz w:val="32"/>
          <w:szCs w:val="32"/>
          <w:lang w:eastAsia="zh-CN"/>
        </w:rPr>
        <w:t>于</w:t>
      </w:r>
      <w:r>
        <w:rPr>
          <w:rFonts w:hint="eastAsia" w:ascii="仿宋_GB2312" w:eastAsia="仿宋_GB2312"/>
          <w:sz w:val="32"/>
          <w:szCs w:val="32"/>
        </w:rPr>
        <w:t>印发天津市“</w:t>
      </w:r>
      <w:r>
        <w:rPr>
          <w:rFonts w:ascii="仿宋_GB2312" w:eastAsia="仿宋_GB2312"/>
          <w:sz w:val="32"/>
          <w:szCs w:val="32"/>
        </w:rPr>
        <w:t>一老一小”</w:t>
      </w:r>
      <w:r>
        <w:rPr>
          <w:rFonts w:hint="eastAsia" w:ascii="仿宋_GB2312" w:eastAsia="仿宋_GB2312"/>
          <w:sz w:val="32"/>
          <w:szCs w:val="32"/>
        </w:rPr>
        <w:t>整体解决方案的通知</w:t>
      </w:r>
      <w:r>
        <w:rPr>
          <w:rFonts w:ascii="仿宋_GB2312" w:eastAsia="仿宋_GB2312"/>
          <w:sz w:val="32"/>
          <w:szCs w:val="32"/>
        </w:rPr>
        <w:t>》（</w:t>
      </w:r>
      <w:r>
        <w:rPr>
          <w:rFonts w:hint="eastAsia" w:ascii="仿宋_GB2312" w:eastAsia="仿宋_GB2312"/>
          <w:sz w:val="32"/>
          <w:szCs w:val="32"/>
        </w:rPr>
        <w:t>津发改社会〔</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3</w:t>
      </w:r>
      <w:r>
        <w:rPr>
          <w:rFonts w:hint="eastAsia" w:ascii="仿宋_GB2312" w:eastAsia="仿宋_GB2312"/>
          <w:sz w:val="32"/>
          <w:szCs w:val="32"/>
        </w:rPr>
        <w:t>42</w:t>
      </w:r>
      <w:r>
        <w:rPr>
          <w:rFonts w:ascii="仿宋_GB2312" w:eastAsia="仿宋_GB2312"/>
          <w:sz w:val="32"/>
          <w:szCs w:val="32"/>
        </w:rPr>
        <w:t>号）、《</w:t>
      </w:r>
      <w:r>
        <w:rPr>
          <w:rFonts w:hint="eastAsia" w:ascii="仿宋_GB2312" w:eastAsia="仿宋_GB2312"/>
          <w:sz w:val="32"/>
          <w:szCs w:val="32"/>
        </w:rPr>
        <w:t>和平区人民政府办公室关于印发和平区促进</w:t>
      </w:r>
      <w:r>
        <w:rPr>
          <w:rFonts w:ascii="仿宋_GB2312" w:eastAsia="仿宋_GB2312"/>
          <w:sz w:val="32"/>
          <w:szCs w:val="32"/>
        </w:rPr>
        <w:t>3岁以下婴幼儿照护服务发展实施方案的通知》（</w:t>
      </w:r>
      <w:r>
        <w:rPr>
          <w:rFonts w:hint="eastAsia" w:ascii="仿宋_GB2312" w:eastAsia="仿宋_GB2312"/>
          <w:sz w:val="32"/>
          <w:szCs w:val="32"/>
        </w:rPr>
        <w:t>和平政办〔</w:t>
      </w:r>
      <w:r>
        <w:rPr>
          <w:rFonts w:ascii="仿宋_GB2312" w:eastAsia="仿宋_GB2312"/>
          <w:sz w:val="32"/>
          <w:szCs w:val="32"/>
        </w:rPr>
        <w:t>2021〕6号）、《</w:t>
      </w:r>
      <w:r>
        <w:rPr>
          <w:rFonts w:hint="eastAsia" w:ascii="仿宋_GB2312" w:eastAsia="仿宋_GB2312"/>
          <w:sz w:val="32"/>
          <w:szCs w:val="32"/>
        </w:rPr>
        <w:t>和平区人民政府关于印发和平区开展积极应对人口老龄化重点联系城市工作方案的通知</w:t>
      </w:r>
      <w:r>
        <w:rPr>
          <w:rFonts w:ascii="仿宋_GB2312" w:eastAsia="仿宋_GB2312"/>
          <w:sz w:val="32"/>
          <w:szCs w:val="32"/>
        </w:rPr>
        <w:t>》（</w:t>
      </w:r>
      <w:r>
        <w:rPr>
          <w:rFonts w:hint="eastAsia" w:ascii="仿宋_GB2312" w:eastAsia="仿宋_GB2312"/>
          <w:sz w:val="32"/>
          <w:szCs w:val="32"/>
        </w:rPr>
        <w:t>和平政〔</w:t>
      </w:r>
      <w:r>
        <w:rPr>
          <w:rFonts w:ascii="仿宋_GB2312" w:eastAsia="仿宋_GB2312"/>
          <w:sz w:val="32"/>
          <w:szCs w:val="32"/>
        </w:rPr>
        <w:t>2022〕7号），结合本</w:t>
      </w:r>
      <w:r>
        <w:rPr>
          <w:rFonts w:hint="eastAsia" w:ascii="仿宋_GB2312" w:eastAsia="仿宋_GB2312"/>
          <w:sz w:val="32"/>
          <w:szCs w:val="32"/>
        </w:rPr>
        <w:t>区</w:t>
      </w:r>
      <w:r>
        <w:rPr>
          <w:rFonts w:ascii="仿宋_GB2312" w:eastAsia="仿宋_GB2312"/>
          <w:sz w:val="32"/>
          <w:szCs w:val="32"/>
        </w:rPr>
        <w:t>实际提出以下具体发展指标。</w:t>
      </w:r>
    </w:p>
    <w:p>
      <w:pPr>
        <w:pStyle w:val="3"/>
        <w:spacing w:line="560" w:lineRule="exact"/>
        <w:ind w:firstLine="640" w:firstLineChars="200"/>
        <w:jc w:val="both"/>
        <w:rPr>
          <w:rFonts w:ascii="仿宋_GB2312" w:eastAsia="仿宋_GB2312"/>
          <w:sz w:val="32"/>
          <w:szCs w:val="32"/>
        </w:rPr>
        <w:sectPr>
          <w:footerReference r:id="rId3" w:type="default"/>
          <w:footerReference r:id="rId4" w:type="even"/>
          <w:pgSz w:w="11500" w:h="16320"/>
          <w:pgMar w:top="2098" w:right="1474" w:bottom="1985" w:left="1588" w:header="0" w:footer="1439" w:gutter="0"/>
          <w:pgNumType w:fmt="decimal"/>
          <w:cols w:space="720" w:num="1"/>
          <w:docGrid w:linePitch="299" w:charSpace="0"/>
        </w:sectPr>
      </w:pPr>
    </w:p>
    <w:p>
      <w:pPr>
        <w:spacing w:line="560" w:lineRule="exact"/>
        <w:jc w:val="both"/>
        <w:rPr>
          <w:rFonts w:ascii="楷体_GB2312" w:eastAsia="楷体_GB2312"/>
          <w:sz w:val="32"/>
          <w:lang w:eastAsia="zh-CN"/>
        </w:rPr>
      </w:pPr>
      <w:r>
        <w:rPr>
          <w:rFonts w:hint="eastAsia" w:ascii="楷体_GB2312" w:eastAsia="楷体_GB2312"/>
          <w:sz w:val="30"/>
        </w:rPr>
        <w:t xml:space="preserve">1. </w:t>
      </w:r>
      <w:r>
        <w:rPr>
          <w:rFonts w:hint="eastAsia" w:ascii="楷体_GB2312" w:eastAsia="楷体_GB2312"/>
          <w:sz w:val="32"/>
        </w:rPr>
        <w:t>养老</w:t>
      </w:r>
      <w:r>
        <w:rPr>
          <w:rFonts w:hint="eastAsia" w:ascii="楷体_GB2312" w:eastAsia="楷体_GB2312"/>
          <w:sz w:val="32"/>
          <w:lang w:eastAsia="zh-CN"/>
        </w:rPr>
        <w:t>指标</w:t>
      </w:r>
    </w:p>
    <w:tbl>
      <w:tblPr>
        <w:tblStyle w:val="9"/>
        <w:tblW w:w="9950"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270"/>
        <w:gridCol w:w="940"/>
        <w:gridCol w:w="171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600" w:type="dxa"/>
            <w:vAlign w:val="center"/>
          </w:tcPr>
          <w:p>
            <w:pPr>
              <w:pStyle w:val="15"/>
              <w:spacing w:line="560" w:lineRule="exact"/>
              <w:jc w:val="center"/>
              <w:rPr>
                <w:rFonts w:ascii="黑体" w:hAnsi="黑体" w:eastAsia="黑体"/>
                <w:sz w:val="24"/>
                <w:szCs w:val="24"/>
              </w:rPr>
            </w:pPr>
            <w:r>
              <w:rPr>
                <w:rFonts w:hint="eastAsia" w:ascii="黑体" w:hAnsi="黑体" w:eastAsia="黑体"/>
                <w:sz w:val="24"/>
                <w:szCs w:val="24"/>
                <w:lang w:eastAsia="zh-CN"/>
              </w:rPr>
              <w:t>序号</w:t>
            </w:r>
          </w:p>
        </w:tc>
        <w:tc>
          <w:tcPr>
            <w:tcW w:w="5270" w:type="dxa"/>
            <w:vAlign w:val="center"/>
          </w:tcPr>
          <w:p>
            <w:pPr>
              <w:pStyle w:val="15"/>
              <w:spacing w:line="560" w:lineRule="exact"/>
              <w:jc w:val="center"/>
              <w:rPr>
                <w:rFonts w:ascii="黑体" w:hAnsi="黑体" w:eastAsia="黑体"/>
                <w:sz w:val="24"/>
                <w:szCs w:val="24"/>
              </w:rPr>
            </w:pPr>
            <w:r>
              <w:rPr>
                <w:rFonts w:hint="eastAsia" w:ascii="黑体" w:hAnsi="黑体" w:eastAsia="黑体"/>
                <w:sz w:val="24"/>
                <w:szCs w:val="24"/>
              </w:rPr>
              <w:t>指标名称</w:t>
            </w:r>
          </w:p>
        </w:tc>
        <w:tc>
          <w:tcPr>
            <w:tcW w:w="940" w:type="dxa"/>
            <w:vAlign w:val="center"/>
          </w:tcPr>
          <w:p>
            <w:pPr>
              <w:pStyle w:val="15"/>
              <w:spacing w:line="560" w:lineRule="exact"/>
              <w:ind w:hanging="2"/>
              <w:jc w:val="center"/>
              <w:rPr>
                <w:rFonts w:hint="eastAsia" w:ascii="黑体" w:hAnsi="黑体" w:eastAsia="黑体"/>
                <w:sz w:val="24"/>
                <w:szCs w:val="24"/>
              </w:rPr>
            </w:pPr>
            <w:r>
              <w:rPr>
                <w:rFonts w:hint="eastAsia" w:ascii="黑体" w:hAnsi="黑体" w:eastAsia="黑体"/>
                <w:sz w:val="24"/>
                <w:szCs w:val="24"/>
              </w:rPr>
              <w:t>指标</w:t>
            </w:r>
          </w:p>
          <w:p>
            <w:pPr>
              <w:pStyle w:val="15"/>
              <w:spacing w:line="560" w:lineRule="exact"/>
              <w:ind w:hanging="2"/>
              <w:jc w:val="center"/>
              <w:rPr>
                <w:rFonts w:ascii="黑体" w:hAnsi="黑体" w:eastAsia="黑体"/>
                <w:sz w:val="24"/>
                <w:szCs w:val="24"/>
              </w:rPr>
            </w:pPr>
            <w:r>
              <w:rPr>
                <w:rFonts w:hint="eastAsia" w:ascii="黑体" w:hAnsi="黑体" w:eastAsia="黑体"/>
                <w:sz w:val="24"/>
                <w:szCs w:val="24"/>
              </w:rPr>
              <w:t>属性</w:t>
            </w:r>
          </w:p>
        </w:tc>
        <w:tc>
          <w:tcPr>
            <w:tcW w:w="1710" w:type="dxa"/>
            <w:vAlign w:val="center"/>
          </w:tcPr>
          <w:p>
            <w:pPr>
              <w:pStyle w:val="15"/>
              <w:spacing w:line="560" w:lineRule="exact"/>
              <w:jc w:val="center"/>
              <w:rPr>
                <w:rFonts w:ascii="黑体" w:hAnsi="黑体" w:eastAsia="黑体"/>
                <w:sz w:val="24"/>
                <w:szCs w:val="24"/>
              </w:rPr>
            </w:pPr>
            <w:r>
              <w:rPr>
                <w:rFonts w:hint="eastAsia" w:ascii="黑体" w:hAnsi="黑体" w:eastAsia="黑体"/>
                <w:sz w:val="24"/>
                <w:szCs w:val="24"/>
              </w:rPr>
              <w:t>责任部门</w:t>
            </w:r>
          </w:p>
        </w:tc>
        <w:tc>
          <w:tcPr>
            <w:tcW w:w="1430" w:type="dxa"/>
            <w:vAlign w:val="center"/>
          </w:tcPr>
          <w:p>
            <w:pPr>
              <w:pStyle w:val="15"/>
              <w:spacing w:line="560" w:lineRule="exact"/>
              <w:jc w:val="center"/>
              <w:rPr>
                <w:rFonts w:ascii="黑体" w:hAnsi="黑体" w:eastAsia="黑体"/>
                <w:sz w:val="24"/>
                <w:szCs w:val="24"/>
                <w:lang w:eastAsia="zh-CN"/>
              </w:rPr>
            </w:pPr>
            <w:r>
              <w:rPr>
                <w:rFonts w:hint="eastAsia" w:ascii="黑体" w:hAnsi="黑体" w:eastAsia="黑体"/>
                <w:sz w:val="24"/>
                <w:szCs w:val="24"/>
              </w:rPr>
              <w:t>2025年目标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1</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基本养老保险参保人数（万人）</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人社局</w:t>
            </w:r>
          </w:p>
        </w:tc>
        <w:tc>
          <w:tcPr>
            <w:tcW w:w="1430" w:type="dxa"/>
            <w:vAlign w:val="center"/>
          </w:tcPr>
          <w:p>
            <w:pPr>
              <w:pStyle w:val="15"/>
              <w:spacing w:line="240" w:lineRule="auto"/>
              <w:jc w:val="center"/>
              <w:rPr>
                <w:rFonts w:hint="default" w:ascii="仿宋_GB2312" w:eastAsia="仿宋_GB2312"/>
                <w:sz w:val="24"/>
                <w:szCs w:val="24"/>
                <w:lang w:val="en-US"/>
              </w:rPr>
            </w:pPr>
            <w:r>
              <w:rPr>
                <w:rFonts w:hint="eastAsia" w:ascii="仿宋_GB2312" w:eastAsia="仿宋_GB2312"/>
                <w:sz w:val="24"/>
                <w:szCs w:val="24"/>
                <w:lang w:val="en-US" w:eastAsia="zh-CN"/>
              </w:rPr>
              <w:t>完成天津市下达目标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2</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基本医疗保险参保人数（万人）</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医保局</w:t>
            </w:r>
          </w:p>
        </w:tc>
        <w:tc>
          <w:tcPr>
            <w:tcW w:w="1430" w:type="dxa"/>
            <w:vAlign w:val="center"/>
          </w:tcPr>
          <w:p>
            <w:pPr>
              <w:pStyle w:val="15"/>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完成天津市下达目标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0" w:type="dxa"/>
            <w:vAlign w:val="center"/>
          </w:tcPr>
          <w:p>
            <w:pPr>
              <w:pStyle w:val="15"/>
              <w:spacing w:line="56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3</w:t>
            </w:r>
          </w:p>
        </w:tc>
        <w:tc>
          <w:tcPr>
            <w:tcW w:w="5270" w:type="dxa"/>
            <w:vAlign w:val="center"/>
          </w:tcPr>
          <w:p>
            <w:pPr>
              <w:pStyle w:val="15"/>
              <w:spacing w:line="560" w:lineRule="exact"/>
              <w:ind w:hanging="11"/>
              <w:jc w:val="center"/>
              <w:rPr>
                <w:rFonts w:ascii="仿宋_GB2312" w:eastAsia="仿宋_GB2312"/>
                <w:sz w:val="24"/>
                <w:szCs w:val="24"/>
              </w:rPr>
            </w:pPr>
            <w:r>
              <w:rPr>
                <w:rFonts w:hint="eastAsia" w:ascii="仿宋_GB2312" w:eastAsia="仿宋_GB2312"/>
                <w:sz w:val="24"/>
                <w:szCs w:val="24"/>
              </w:rPr>
              <w:t>有集中供养意愿的特困人员集中供养率（％）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00" w:type="dxa"/>
            <w:vAlign w:val="center"/>
          </w:tcPr>
          <w:p>
            <w:pPr>
              <w:pStyle w:val="15"/>
              <w:spacing w:line="56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4</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社区日间照料机构覆盖率（％）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tcBorders>
              <w:bottom w:val="nil"/>
            </w:tcBorders>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tcBorders>
              <w:bottom w:val="nil"/>
            </w:tcBorders>
            <w:vAlign w:val="center"/>
          </w:tcPr>
          <w:p>
            <w:pPr>
              <w:pStyle w:val="15"/>
              <w:spacing w:line="560" w:lineRule="exact"/>
              <w:jc w:val="center"/>
              <w:rPr>
                <w:rFonts w:ascii="仿宋_GB2312" w:eastAsia="仿宋_GB2312"/>
                <w:sz w:val="24"/>
                <w:szCs w:val="24"/>
              </w:rPr>
            </w:pPr>
            <w:r>
              <w:rPr>
                <w:rFonts w:hint="eastAsia" w:ascii="仿宋_GB2312" w:hAnsi="仿宋_GB2312" w:eastAsia="仿宋_GB2312" w:cs="仿宋_GB2312"/>
                <w:sz w:val="24"/>
                <w:szCs w:val="24"/>
                <w:lang w:val="en-US" w:eastAsia="zh-CN"/>
              </w:rPr>
              <w:t>&gt;90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0" w:type="dxa"/>
            <w:vAlign w:val="center"/>
          </w:tcPr>
          <w:p>
            <w:pPr>
              <w:pStyle w:val="15"/>
              <w:spacing w:line="56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5</w:t>
            </w:r>
          </w:p>
        </w:tc>
        <w:tc>
          <w:tcPr>
            <w:tcW w:w="5270" w:type="dxa"/>
            <w:vAlign w:val="center"/>
          </w:tcPr>
          <w:p>
            <w:pPr>
              <w:pStyle w:val="15"/>
              <w:spacing w:line="560" w:lineRule="exact"/>
              <w:jc w:val="both"/>
              <w:rPr>
                <w:rFonts w:ascii="仿宋_GB2312" w:eastAsia="仿宋_GB2312"/>
                <w:sz w:val="24"/>
                <w:szCs w:val="24"/>
              </w:rPr>
            </w:pPr>
            <w:r>
              <w:rPr>
                <w:rFonts w:hint="eastAsia" w:ascii="仿宋_GB2312" w:eastAsia="仿宋_GB2312"/>
                <w:sz w:val="24"/>
                <w:szCs w:val="24"/>
              </w:rPr>
              <w:t>新建居住区配套建设养老服务设施达标率（％）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ind w:firstLine="6"/>
              <w:jc w:val="center"/>
              <w:rPr>
                <w:rFonts w:ascii="仿宋_GB2312" w:eastAsia="仿宋_GB2312"/>
                <w:sz w:val="24"/>
                <w:szCs w:val="24"/>
              </w:rPr>
            </w:pPr>
            <w:r>
              <w:rPr>
                <w:rFonts w:hint="eastAsia" w:ascii="仿宋_GB2312" w:eastAsia="仿宋_GB2312"/>
                <w:sz w:val="24"/>
                <w:szCs w:val="24"/>
              </w:rPr>
              <w:t>区住房建设委</w:t>
            </w:r>
          </w:p>
        </w:tc>
        <w:tc>
          <w:tcPr>
            <w:tcW w:w="143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0" w:type="dxa"/>
            <w:vAlign w:val="center"/>
          </w:tcPr>
          <w:p>
            <w:pPr>
              <w:pStyle w:val="15"/>
              <w:spacing w:line="56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6</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街道综合养老服务中心覆盖率（％）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val="en-US" w:eastAsia="zh-CN"/>
              </w:rPr>
              <w:t>7</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养老服务床位总量（张）</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ind w:firstLine="16"/>
              <w:jc w:val="center"/>
              <w:rPr>
                <w:rFonts w:ascii="仿宋_GB2312" w:eastAsia="仿宋_GB2312"/>
                <w:sz w:val="24"/>
                <w:szCs w:val="24"/>
              </w:rPr>
            </w:pPr>
            <w:r>
              <w:rPr>
                <w:rFonts w:hint="eastAsia" w:ascii="仿宋_GB2312" w:eastAsia="仿宋_GB2312"/>
                <w:sz w:val="24"/>
                <w:szCs w:val="24"/>
              </w:rPr>
              <w:t>区民政局</w:t>
            </w:r>
          </w:p>
        </w:tc>
        <w:tc>
          <w:tcPr>
            <w:tcW w:w="143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highlight w:val="none"/>
                <w:lang w:val="en-US" w:eastAsia="zh-CN"/>
              </w:rPr>
              <w:t>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val="en-US" w:eastAsia="zh-CN"/>
              </w:rPr>
              <w:t>8</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养老机构护理型养老床位占比（％）</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highlight w:val="none"/>
                <w:lang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00" w:type="dxa"/>
            <w:vAlign w:val="center"/>
          </w:tcPr>
          <w:p>
            <w:pPr>
              <w:pStyle w:val="15"/>
              <w:spacing w:line="5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特殊困难老年人月探访率（％）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spacing w:line="560" w:lineRule="exact"/>
              <w:jc w:val="center"/>
              <w:rPr>
                <w:rFonts w:hint="default" w:ascii="仿宋_GB2312" w:hAnsi="Times New Roman" w:eastAsia="仿宋_GB2312" w:cs="Times New Roman"/>
                <w:sz w:val="24"/>
                <w:szCs w:val="24"/>
                <w:lang w:val="en-US" w:eastAsia="zh-CN" w:bidi="ar-SA"/>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0" w:type="dxa"/>
            <w:vAlign w:val="center"/>
          </w:tcPr>
          <w:p>
            <w:pPr>
              <w:pStyle w:val="15"/>
              <w:spacing w:line="560" w:lineRule="exact"/>
              <w:jc w:val="center"/>
              <w:rPr>
                <w:rFonts w:hint="default" w:ascii="仿宋_GB2312" w:eastAsia="仿宋_GB2312"/>
                <w:sz w:val="24"/>
                <w:szCs w:val="24"/>
                <w:lang w:val="en-US"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0</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失能老人社区帮扶率（％）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spacing w:line="560" w:lineRule="exact"/>
              <w:jc w:val="center"/>
              <w:rPr>
                <w:rFonts w:hint="default" w:ascii="仿宋_GB2312" w:hAnsi="Times New Roman" w:eastAsia="仿宋_GB2312" w:cs="Times New Roman"/>
                <w:sz w:val="24"/>
                <w:szCs w:val="24"/>
                <w:lang w:val="en-US" w:eastAsia="zh-CN" w:bidi="ar-SA"/>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1</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每年养老护理员培训人次</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tcBorders>
              <w:right w:val="single" w:color="auto" w:sz="4" w:space="0"/>
            </w:tcBorders>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tcBorders>
              <w:left w:val="single" w:color="auto" w:sz="4" w:space="0"/>
            </w:tcBorders>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highlight w:val="non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2</w:t>
            </w:r>
          </w:p>
        </w:tc>
        <w:tc>
          <w:tcPr>
            <w:tcW w:w="527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rPr>
              <w:t>每千名老年人配套社会工作者人数（人）</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tcBorders>
              <w:right w:val="single" w:color="auto" w:sz="4" w:space="0"/>
            </w:tcBorders>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tcBorders>
              <w:left w:val="single" w:color="auto" w:sz="4" w:space="0"/>
            </w:tcBorders>
            <w:vAlign w:val="center"/>
          </w:tcPr>
          <w:p>
            <w:pPr>
              <w:pStyle w:val="15"/>
              <w:spacing w:line="560" w:lineRule="exact"/>
              <w:jc w:val="center"/>
              <w:rPr>
                <w:rFonts w:ascii="仿宋_GB2312" w:hAnsi="宋体" w:eastAsia="仿宋_GB2312"/>
                <w:sz w:val="24"/>
                <w:szCs w:val="24"/>
              </w:rPr>
            </w:pPr>
            <w:r>
              <w:rPr>
                <w:rFonts w:hint="eastAsia" w:ascii="仿宋_GB2312" w:hAnsi="宋体" w:eastAsia="仿宋_GB2312"/>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3</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老年大学覆盖面（％）</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区教育局</w:t>
            </w:r>
          </w:p>
        </w:tc>
        <w:tc>
          <w:tcPr>
            <w:tcW w:w="143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4</w:t>
            </w:r>
          </w:p>
        </w:tc>
        <w:tc>
          <w:tcPr>
            <w:tcW w:w="5270" w:type="dxa"/>
            <w:vAlign w:val="center"/>
          </w:tcPr>
          <w:p>
            <w:pPr>
              <w:pStyle w:val="15"/>
              <w:spacing w:line="560" w:lineRule="exact"/>
              <w:ind w:hanging="1"/>
              <w:jc w:val="center"/>
              <w:rPr>
                <w:rFonts w:ascii="仿宋_GB2312" w:eastAsia="仿宋_GB2312"/>
                <w:sz w:val="24"/>
                <w:szCs w:val="24"/>
              </w:rPr>
            </w:pPr>
            <w:r>
              <w:rPr>
                <w:rFonts w:hint="eastAsia" w:ascii="仿宋_GB2312" w:eastAsia="仿宋_GB2312"/>
                <w:sz w:val="24"/>
                <w:szCs w:val="24"/>
              </w:rPr>
              <w:t>经常性参与教育活动的老年人口比例（％）</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区教育局</w:t>
            </w:r>
          </w:p>
        </w:tc>
        <w:tc>
          <w:tcPr>
            <w:tcW w:w="143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0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w:t>
            </w:r>
            <w:r>
              <w:rPr>
                <w:rFonts w:hint="eastAsia" w:ascii="仿宋_GB2312" w:eastAsia="仿宋_GB2312"/>
                <w:sz w:val="24"/>
                <w:szCs w:val="24"/>
                <w:lang w:val="en-US" w:eastAsia="zh-CN"/>
              </w:rPr>
              <w:t>5</w:t>
            </w:r>
          </w:p>
        </w:tc>
        <w:tc>
          <w:tcPr>
            <w:tcW w:w="5270" w:type="dxa"/>
            <w:vAlign w:val="center"/>
          </w:tcPr>
          <w:p>
            <w:pPr>
              <w:pStyle w:val="15"/>
              <w:spacing w:line="560" w:lineRule="exact"/>
              <w:ind w:firstLine="20"/>
              <w:jc w:val="center"/>
              <w:rPr>
                <w:rFonts w:ascii="仿宋_GB2312" w:hAnsi="宋体" w:eastAsia="仿宋_GB2312"/>
                <w:sz w:val="24"/>
                <w:szCs w:val="24"/>
              </w:rPr>
            </w:pPr>
            <w:r>
              <w:rPr>
                <w:rFonts w:hint="eastAsia" w:ascii="仿宋_GB2312" w:hAnsi="宋体" w:eastAsia="仿宋_GB2312"/>
                <w:sz w:val="24"/>
                <w:szCs w:val="24"/>
              </w:rPr>
              <w:t>医疗机构设置老年人“绿色通道”率</w:t>
            </w:r>
            <w:r>
              <w:rPr>
                <w:rFonts w:hint="eastAsia" w:ascii="仿宋_GB2312" w:eastAsia="仿宋_GB2312"/>
                <w:sz w:val="24"/>
                <w:szCs w:val="24"/>
              </w:rPr>
              <w:t>（</w:t>
            </w:r>
            <w:r>
              <w:rPr>
                <w:rFonts w:hint="eastAsia" w:ascii="仿宋_GB2312" w:hAnsi="宋体" w:eastAsia="仿宋_GB2312"/>
                <w:sz w:val="24"/>
                <w:szCs w:val="24"/>
              </w:rPr>
              <w:t>%</w:t>
            </w:r>
            <w:r>
              <w:rPr>
                <w:rFonts w:hint="eastAsia" w:ascii="仿宋_GB2312" w:eastAsia="仿宋_GB2312"/>
                <w:sz w:val="24"/>
                <w:szCs w:val="24"/>
              </w:rPr>
              <w:t>）</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区卫生健康委</w:t>
            </w:r>
          </w:p>
        </w:tc>
        <w:tc>
          <w:tcPr>
            <w:tcW w:w="1430" w:type="dxa"/>
            <w:vAlign w:val="center"/>
          </w:tcPr>
          <w:p>
            <w:pPr>
              <w:pStyle w:val="15"/>
              <w:spacing w:line="560" w:lineRule="exact"/>
              <w:jc w:val="center"/>
              <w:rPr>
                <w:rFonts w:ascii="仿宋_GB2312" w:hAnsi="宋体" w:eastAsia="仿宋_GB2312"/>
                <w:sz w:val="24"/>
                <w:szCs w:val="24"/>
                <w:lang w:eastAsia="zh-CN"/>
              </w:rPr>
            </w:pPr>
            <w:r>
              <w:rPr>
                <w:rFonts w:hint="eastAsia" w:ascii="仿宋_GB2312" w:hAnsi="宋体" w:eastAsia="仿宋_GB2312"/>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00" w:type="dxa"/>
            <w:vAlign w:val="center"/>
          </w:tcPr>
          <w:p>
            <w:pPr>
              <w:pStyle w:val="15"/>
              <w:spacing w:line="5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16</w:t>
            </w:r>
          </w:p>
        </w:tc>
        <w:tc>
          <w:tcPr>
            <w:tcW w:w="527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居家社区探访制度（％）</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00" w:type="dxa"/>
            <w:vAlign w:val="center"/>
          </w:tcPr>
          <w:p>
            <w:pPr>
              <w:pStyle w:val="15"/>
              <w:spacing w:line="5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17</w:t>
            </w:r>
          </w:p>
        </w:tc>
        <w:tc>
          <w:tcPr>
            <w:tcW w:w="5270" w:type="dxa"/>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“一刻钟”居家养老服务圈，助餐、助洁、助浴、助行等服务机制</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民政局</w:t>
            </w:r>
          </w:p>
        </w:tc>
        <w:tc>
          <w:tcPr>
            <w:tcW w:w="1430" w:type="dxa"/>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sz w:val="24"/>
                <w:szCs w:val="24"/>
              </w:rPr>
            </w:pPr>
            <w:r>
              <w:rPr>
                <w:rFonts w:hint="eastAsia" w:ascii="仿宋_GB2312" w:hAnsi="宋体" w:eastAsia="仿宋_GB2312"/>
                <w:sz w:val="24"/>
                <w:szCs w:val="24"/>
              </w:rPr>
              <w:t>普遍建立</w:t>
            </w:r>
          </w:p>
          <w:p>
            <w:pPr>
              <w:pStyle w:val="1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仿宋_GB2312" w:eastAsia="仿宋_GB2312"/>
                <w:sz w:val="24"/>
                <w:szCs w:val="24"/>
              </w:rPr>
            </w:pPr>
            <w:r>
              <w:rPr>
                <w:rFonts w:hint="eastAsia" w:ascii="仿宋_GB2312" w:hAnsi="宋体" w:eastAsia="仿宋_GB2312"/>
                <w:sz w:val="24"/>
                <w:szCs w:val="24"/>
              </w:rPr>
              <w:t>逐步完善</w:t>
            </w:r>
          </w:p>
        </w:tc>
      </w:tr>
    </w:tbl>
    <w:p>
      <w:pPr>
        <w:spacing w:line="560" w:lineRule="exact"/>
        <w:jc w:val="both"/>
        <w:rPr>
          <w:rFonts w:ascii="楷体_GB2312" w:eastAsia="楷体_GB2312"/>
          <w:sz w:val="32"/>
          <w:lang w:eastAsia="zh-CN"/>
        </w:rPr>
      </w:pPr>
      <w:r>
        <w:rPr>
          <w:rFonts w:ascii="楷体_GB2312" w:eastAsia="楷体_GB2312"/>
          <w:sz w:val="32"/>
          <w:lang w:eastAsia="zh-CN"/>
        </w:rPr>
        <w:t>2.托育</w:t>
      </w:r>
      <w:r>
        <w:rPr>
          <w:rFonts w:hint="eastAsia" w:ascii="楷体_GB2312" w:eastAsia="楷体_GB2312"/>
          <w:sz w:val="32"/>
          <w:lang w:eastAsia="zh-CN"/>
        </w:rPr>
        <w:t>指标</w:t>
      </w:r>
    </w:p>
    <w:tbl>
      <w:tblPr>
        <w:tblStyle w:val="9"/>
        <w:tblW w:w="9942"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5290"/>
        <w:gridCol w:w="940"/>
        <w:gridCol w:w="171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80" w:type="dxa"/>
            <w:vAlign w:val="center"/>
          </w:tcPr>
          <w:p>
            <w:pPr>
              <w:pStyle w:val="15"/>
              <w:spacing w:line="560" w:lineRule="exact"/>
              <w:jc w:val="center"/>
              <w:rPr>
                <w:rFonts w:ascii="黑体" w:hAnsi="黑体" w:eastAsia="黑体"/>
                <w:sz w:val="24"/>
                <w:szCs w:val="24"/>
                <w:lang w:eastAsia="zh-CN"/>
              </w:rPr>
            </w:pPr>
            <w:r>
              <w:rPr>
                <w:rFonts w:hint="eastAsia" w:ascii="黑体" w:hAnsi="黑体" w:eastAsia="黑体"/>
                <w:sz w:val="24"/>
                <w:szCs w:val="24"/>
              </w:rPr>
              <w:t>序号</w:t>
            </w:r>
          </w:p>
        </w:tc>
        <w:tc>
          <w:tcPr>
            <w:tcW w:w="5290" w:type="dxa"/>
            <w:vAlign w:val="center"/>
          </w:tcPr>
          <w:p>
            <w:pPr>
              <w:pStyle w:val="15"/>
              <w:spacing w:line="560" w:lineRule="exact"/>
              <w:jc w:val="center"/>
              <w:rPr>
                <w:rFonts w:ascii="黑体" w:hAnsi="黑体" w:eastAsia="黑体"/>
                <w:sz w:val="24"/>
                <w:szCs w:val="24"/>
              </w:rPr>
            </w:pPr>
            <w:r>
              <w:rPr>
                <w:rFonts w:hint="eastAsia" w:ascii="黑体" w:hAnsi="黑体" w:eastAsia="黑体"/>
                <w:sz w:val="24"/>
                <w:szCs w:val="24"/>
              </w:rPr>
              <w:t>指标名称</w:t>
            </w:r>
          </w:p>
        </w:tc>
        <w:tc>
          <w:tcPr>
            <w:tcW w:w="940" w:type="dxa"/>
            <w:vAlign w:val="center"/>
          </w:tcPr>
          <w:p>
            <w:pPr>
              <w:pStyle w:val="15"/>
              <w:spacing w:line="560" w:lineRule="exact"/>
              <w:ind w:hanging="11"/>
              <w:jc w:val="center"/>
              <w:rPr>
                <w:rFonts w:hint="eastAsia" w:ascii="黑体" w:hAnsi="黑体" w:eastAsia="黑体"/>
                <w:sz w:val="24"/>
                <w:szCs w:val="24"/>
              </w:rPr>
            </w:pPr>
            <w:r>
              <w:rPr>
                <w:rFonts w:hint="eastAsia" w:ascii="黑体" w:hAnsi="黑体" w:eastAsia="黑体"/>
                <w:sz w:val="24"/>
                <w:szCs w:val="24"/>
              </w:rPr>
              <w:t>指标</w:t>
            </w:r>
          </w:p>
          <w:p>
            <w:pPr>
              <w:pStyle w:val="15"/>
              <w:spacing w:line="560" w:lineRule="exact"/>
              <w:ind w:hanging="11"/>
              <w:jc w:val="center"/>
              <w:rPr>
                <w:rFonts w:ascii="黑体" w:hAnsi="黑体" w:eastAsia="黑体"/>
                <w:sz w:val="24"/>
                <w:szCs w:val="24"/>
              </w:rPr>
            </w:pPr>
            <w:r>
              <w:rPr>
                <w:rFonts w:hint="eastAsia" w:ascii="黑体" w:hAnsi="黑体" w:eastAsia="黑体"/>
                <w:sz w:val="24"/>
                <w:szCs w:val="24"/>
              </w:rPr>
              <w:t>属性</w:t>
            </w:r>
          </w:p>
        </w:tc>
        <w:tc>
          <w:tcPr>
            <w:tcW w:w="1715" w:type="dxa"/>
            <w:vAlign w:val="center"/>
          </w:tcPr>
          <w:p>
            <w:pPr>
              <w:pStyle w:val="15"/>
              <w:spacing w:line="560" w:lineRule="exact"/>
              <w:jc w:val="center"/>
              <w:rPr>
                <w:rFonts w:ascii="黑体" w:hAnsi="黑体" w:eastAsia="黑体"/>
                <w:sz w:val="24"/>
                <w:szCs w:val="24"/>
              </w:rPr>
            </w:pPr>
            <w:r>
              <w:rPr>
                <w:rFonts w:hint="eastAsia" w:ascii="黑体" w:hAnsi="黑体" w:eastAsia="黑体"/>
                <w:sz w:val="24"/>
                <w:szCs w:val="24"/>
              </w:rPr>
              <w:t>责任部门</w:t>
            </w:r>
          </w:p>
        </w:tc>
        <w:tc>
          <w:tcPr>
            <w:tcW w:w="1417" w:type="dxa"/>
            <w:vAlign w:val="center"/>
          </w:tcPr>
          <w:p>
            <w:pPr>
              <w:pStyle w:val="15"/>
              <w:spacing w:line="560" w:lineRule="exact"/>
              <w:jc w:val="center"/>
              <w:rPr>
                <w:rFonts w:ascii="黑体" w:hAnsi="黑体" w:eastAsia="黑体"/>
                <w:sz w:val="24"/>
                <w:szCs w:val="24"/>
              </w:rPr>
            </w:pPr>
            <w:r>
              <w:rPr>
                <w:rFonts w:hint="eastAsia" w:ascii="黑体" w:hAnsi="黑体" w:eastAsia="黑体"/>
                <w:sz w:val="24"/>
                <w:szCs w:val="24"/>
              </w:rPr>
              <w:t>2025年目标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8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w:t>
            </w:r>
          </w:p>
        </w:tc>
        <w:tc>
          <w:tcPr>
            <w:tcW w:w="5290" w:type="dxa"/>
            <w:vAlign w:val="center"/>
          </w:tcPr>
          <w:p>
            <w:pPr>
              <w:pStyle w:val="15"/>
              <w:spacing w:line="560" w:lineRule="exact"/>
              <w:jc w:val="center"/>
              <w:rPr>
                <w:rFonts w:ascii="仿宋_GB2312" w:eastAsia="仿宋_GB2312"/>
                <w:sz w:val="24"/>
                <w:szCs w:val="24"/>
              </w:rPr>
            </w:pPr>
            <w:r>
              <w:rPr>
                <w:rFonts w:hint="eastAsia" w:ascii="仿宋_GB2312" w:hAnsi="宋体" w:eastAsia="仿宋_GB2312" w:cs="宋体"/>
                <w:sz w:val="24"/>
                <w:szCs w:val="24"/>
                <w:lang w:val="en-US" w:eastAsia="en-US" w:bidi="ar-SA"/>
              </w:rPr>
              <w:t>每千人口托位数（个）</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5" w:type="dxa"/>
            <w:vAlign w:val="center"/>
          </w:tcPr>
          <w:p>
            <w:pPr>
              <w:pStyle w:val="15"/>
              <w:spacing w:line="560" w:lineRule="exact"/>
              <w:ind w:firstLine="2"/>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卫生健康委</w:t>
            </w:r>
          </w:p>
        </w:tc>
        <w:tc>
          <w:tcPr>
            <w:tcW w:w="1417"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2</w:t>
            </w:r>
          </w:p>
        </w:tc>
        <w:tc>
          <w:tcPr>
            <w:tcW w:w="5290" w:type="dxa"/>
            <w:vAlign w:val="center"/>
          </w:tcPr>
          <w:p>
            <w:pPr>
              <w:spacing w:line="560" w:lineRule="exact"/>
              <w:jc w:val="center"/>
              <w:rPr>
                <w:rFonts w:ascii="仿宋_GB2312" w:eastAsia="仿宋_GB2312"/>
                <w:sz w:val="24"/>
                <w:szCs w:val="24"/>
                <w:lang w:eastAsia="zh-CN"/>
              </w:rPr>
            </w:pPr>
            <w:r>
              <w:rPr>
                <w:rFonts w:hint="eastAsia" w:ascii="仿宋_GB2312" w:eastAsia="仿宋_GB2312"/>
                <w:sz w:val="24"/>
                <w:szCs w:val="24"/>
              </w:rPr>
              <w:t>普惠性托位占比</w:t>
            </w:r>
            <w:r>
              <w:rPr>
                <w:rFonts w:ascii="仿宋_GB2312" w:eastAsia="仿宋_GB2312"/>
                <w:sz w:val="24"/>
                <w:szCs w:val="24"/>
                <w:lang w:eastAsia="zh-CN"/>
              </w:rPr>
              <w:t>（</w:t>
            </w:r>
            <w:r>
              <w:rPr>
                <w:rFonts w:hint="eastAsia" w:ascii="仿宋_GB2312" w:eastAsia="仿宋_GB2312"/>
                <w:sz w:val="24"/>
                <w:szCs w:val="24"/>
                <w:lang w:eastAsia="zh-CN"/>
              </w:rPr>
              <w:t>%</w:t>
            </w:r>
            <w:r>
              <w:rPr>
                <w:rFonts w:ascii="仿宋_GB2312" w:eastAsia="仿宋_GB2312"/>
                <w:sz w:val="24"/>
                <w:szCs w:val="24"/>
                <w:lang w:eastAsia="zh-CN"/>
              </w:rPr>
              <w:t>）</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5" w:type="dxa"/>
            <w:vAlign w:val="center"/>
          </w:tcPr>
          <w:p>
            <w:pPr>
              <w:pStyle w:val="15"/>
              <w:spacing w:line="240" w:lineRule="auto"/>
              <w:ind w:hanging="8"/>
              <w:rPr>
                <w:rFonts w:ascii="仿宋_GB2312" w:eastAsia="仿宋_GB2312"/>
                <w:sz w:val="24"/>
                <w:szCs w:val="24"/>
              </w:rPr>
            </w:pPr>
            <w:r>
              <w:rPr>
                <w:rFonts w:hint="eastAsia" w:ascii="仿宋_GB2312" w:hAnsi="宋体" w:eastAsia="仿宋_GB2312"/>
                <w:sz w:val="24"/>
                <w:szCs w:val="24"/>
                <w:lang w:eastAsia="zh-CN"/>
              </w:rPr>
              <w:t>区</w:t>
            </w:r>
            <w:r>
              <w:rPr>
                <w:rFonts w:hint="eastAsia" w:ascii="仿宋_GB2312" w:hAnsi="宋体" w:eastAsia="仿宋_GB2312"/>
                <w:sz w:val="24"/>
                <w:szCs w:val="24"/>
              </w:rPr>
              <w:t>卫生健康</w:t>
            </w:r>
            <w:r>
              <w:rPr>
                <w:rFonts w:hint="eastAsia" w:ascii="仿宋_GB2312" w:hAnsi="宋体" w:eastAsia="仿宋_GB2312"/>
                <w:sz w:val="24"/>
                <w:szCs w:val="24"/>
                <w:lang w:val="en-US" w:eastAsia="zh-CN"/>
              </w:rPr>
              <w:t>委</w:t>
            </w:r>
            <w:r>
              <w:rPr>
                <w:rFonts w:hint="eastAsia" w:ascii="仿宋_GB2312" w:hAnsi="宋体" w:eastAsia="仿宋_GB2312"/>
                <w:sz w:val="24"/>
                <w:szCs w:val="24"/>
              </w:rPr>
              <w:t>区发展改革委</w:t>
            </w:r>
          </w:p>
        </w:tc>
        <w:tc>
          <w:tcPr>
            <w:tcW w:w="1417"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58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3</w:t>
            </w:r>
          </w:p>
        </w:tc>
        <w:tc>
          <w:tcPr>
            <w:tcW w:w="529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社区托育服务覆盖率（％）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倡导性</w:t>
            </w:r>
          </w:p>
        </w:tc>
        <w:tc>
          <w:tcPr>
            <w:tcW w:w="1715"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区卫生健康委</w:t>
            </w:r>
          </w:p>
        </w:tc>
        <w:tc>
          <w:tcPr>
            <w:tcW w:w="1417"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80"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4</w:t>
            </w:r>
          </w:p>
        </w:tc>
        <w:tc>
          <w:tcPr>
            <w:tcW w:w="529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托育机构保育人员持证上岗率（％）</w:t>
            </w:r>
          </w:p>
        </w:tc>
        <w:tc>
          <w:tcPr>
            <w:tcW w:w="940"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rPr>
              <w:t>约束性</w:t>
            </w:r>
          </w:p>
        </w:tc>
        <w:tc>
          <w:tcPr>
            <w:tcW w:w="1715" w:type="dxa"/>
            <w:vAlign w:val="center"/>
          </w:tcPr>
          <w:p>
            <w:pPr>
              <w:pStyle w:val="15"/>
              <w:spacing w:line="560" w:lineRule="exact"/>
              <w:jc w:val="center"/>
              <w:rPr>
                <w:rFonts w:ascii="仿宋_GB2312" w:eastAsia="仿宋_GB2312"/>
                <w:sz w:val="24"/>
                <w:szCs w:val="24"/>
              </w:rPr>
            </w:pPr>
            <w:r>
              <w:rPr>
                <w:rFonts w:hint="eastAsia" w:ascii="仿宋_GB2312" w:eastAsia="仿宋_GB2312"/>
                <w:sz w:val="24"/>
                <w:szCs w:val="24"/>
                <w:lang w:eastAsia="zh-CN"/>
              </w:rPr>
              <w:t>区</w:t>
            </w:r>
            <w:r>
              <w:rPr>
                <w:rFonts w:hint="eastAsia" w:ascii="仿宋_GB2312" w:eastAsia="仿宋_GB2312"/>
                <w:sz w:val="24"/>
                <w:szCs w:val="24"/>
              </w:rPr>
              <w:t>卫生健康委</w:t>
            </w:r>
          </w:p>
        </w:tc>
        <w:tc>
          <w:tcPr>
            <w:tcW w:w="1417" w:type="dxa"/>
            <w:vAlign w:val="center"/>
          </w:tcPr>
          <w:p>
            <w:pPr>
              <w:pStyle w:val="15"/>
              <w:spacing w:line="560" w:lineRule="exact"/>
              <w:jc w:val="center"/>
              <w:rPr>
                <w:rFonts w:ascii="仿宋_GB2312" w:eastAsia="仿宋_GB2312"/>
                <w:sz w:val="24"/>
                <w:szCs w:val="24"/>
                <w:lang w:eastAsia="zh-CN"/>
              </w:rPr>
            </w:pPr>
            <w:r>
              <w:rPr>
                <w:rFonts w:hint="eastAsia" w:ascii="仿宋_GB2312" w:eastAsia="仿宋_GB2312"/>
                <w:sz w:val="24"/>
                <w:szCs w:val="24"/>
                <w:lang w:eastAsia="zh-CN"/>
              </w:rPr>
              <w:t>100</w:t>
            </w:r>
          </w:p>
        </w:tc>
      </w:tr>
    </w:tbl>
    <w:p>
      <w:pPr>
        <w:spacing w:line="560" w:lineRule="exact"/>
        <w:ind w:firstLine="640" w:firstLineChars="200"/>
        <w:jc w:val="both"/>
        <w:rPr>
          <w:rFonts w:ascii="黑体" w:hAnsi="黑体" w:eastAsia="黑体"/>
          <w:sz w:val="32"/>
          <w:szCs w:val="32"/>
        </w:rPr>
      </w:pPr>
      <w:r>
        <w:rPr>
          <w:rFonts w:hint="eastAsia" w:ascii="黑体" w:hAnsi="黑体" w:eastAsia="黑体"/>
          <w:sz w:val="32"/>
          <w:szCs w:val="32"/>
          <w:lang w:val="en-US" w:eastAsia="zh-CN"/>
        </w:rPr>
        <w:t>二</w:t>
      </w:r>
      <w:r>
        <w:rPr>
          <w:rFonts w:ascii="黑体" w:hAnsi="黑体" w:eastAsia="黑体"/>
          <w:sz w:val="32"/>
          <w:szCs w:val="32"/>
        </w:rPr>
        <w:t>、重点任务</w:t>
      </w:r>
    </w:p>
    <w:p>
      <w:pPr>
        <w:pStyle w:val="3"/>
        <w:spacing w:line="560" w:lineRule="exact"/>
        <w:ind w:firstLine="640" w:firstLineChars="200"/>
        <w:jc w:val="both"/>
        <w:rPr>
          <w:rFonts w:ascii="楷体_GB2312" w:eastAsia="楷体_GB2312"/>
          <w:sz w:val="32"/>
          <w:szCs w:val="32"/>
        </w:rPr>
      </w:pPr>
      <w:r>
        <w:rPr>
          <w:rFonts w:hint="eastAsia" w:ascii="楷体_GB2312" w:eastAsia="楷体_GB2312"/>
          <w:sz w:val="32"/>
          <w:szCs w:val="32"/>
        </w:rPr>
        <w:t>（一）强化顶层设计</w:t>
      </w:r>
    </w:p>
    <w:p>
      <w:pPr>
        <w:pStyle w:val="3"/>
        <w:spacing w:line="560" w:lineRule="exact"/>
        <w:ind w:firstLine="637"/>
        <w:jc w:val="both"/>
        <w:rPr>
          <w:rFonts w:ascii="楷体_GB2312" w:eastAsia="楷体_GB2312"/>
          <w:sz w:val="32"/>
          <w:szCs w:val="32"/>
        </w:rPr>
      </w:pPr>
      <w:r>
        <w:rPr>
          <w:rFonts w:hint="eastAsia" w:ascii="仿宋_GB2312" w:hAnsi="仿宋_GB2312" w:eastAsia="仿宋_GB2312" w:cs="仿宋_GB2312"/>
          <w:b/>
          <w:bCs/>
          <w:sz w:val="32"/>
          <w:szCs w:val="32"/>
        </w:rPr>
        <w:t>1.加强规划引领。</w:t>
      </w:r>
      <w:r>
        <w:rPr>
          <w:rFonts w:hint="eastAsia" w:ascii="仿宋_GB2312" w:eastAsia="仿宋_GB2312"/>
          <w:sz w:val="32"/>
          <w:szCs w:val="32"/>
        </w:rPr>
        <w:t>制定落实养老服务体系、托育服务发展等方案</w:t>
      </w:r>
      <w:r>
        <w:rPr>
          <w:rFonts w:hint="eastAsia" w:ascii="仿宋_GB2312" w:eastAsia="仿宋_GB2312"/>
          <w:sz w:val="32"/>
          <w:szCs w:val="32"/>
          <w:lang w:val="en-US" w:eastAsia="zh-CN"/>
        </w:rPr>
        <w:t>和相关</w:t>
      </w:r>
      <w:r>
        <w:rPr>
          <w:rFonts w:hint="eastAsia" w:ascii="仿宋_GB2312" w:eastAsia="仿宋_GB2312"/>
          <w:sz w:val="32"/>
          <w:szCs w:val="32"/>
        </w:rPr>
        <w:t>规划，将“一老一小”工作纳入</w:t>
      </w:r>
      <w:r>
        <w:rPr>
          <w:rFonts w:hint="eastAsia" w:ascii="仿宋_GB2312" w:eastAsia="仿宋_GB2312"/>
          <w:sz w:val="32"/>
          <w:szCs w:val="32"/>
          <w:lang w:val="en-US" w:eastAsia="zh-CN"/>
        </w:rPr>
        <w:t>和平</w:t>
      </w:r>
      <w:r>
        <w:rPr>
          <w:rFonts w:hint="eastAsia" w:ascii="仿宋_GB2312" w:eastAsia="仿宋_GB2312"/>
          <w:sz w:val="32"/>
          <w:szCs w:val="32"/>
          <w:lang w:eastAsia="zh-CN"/>
        </w:rPr>
        <w:t>区</w:t>
      </w:r>
      <w:r>
        <w:rPr>
          <w:rFonts w:hint="eastAsia" w:ascii="仿宋_GB2312" w:eastAsia="仿宋_GB2312"/>
          <w:sz w:val="32"/>
          <w:szCs w:val="32"/>
        </w:rPr>
        <w:t>国民经济和社会发展规划</w:t>
      </w:r>
      <w:r>
        <w:rPr>
          <w:rFonts w:hint="eastAsia" w:ascii="仿宋_GB2312" w:eastAsia="仿宋_GB2312"/>
          <w:sz w:val="32"/>
          <w:szCs w:val="32"/>
          <w:lang w:eastAsia="zh-CN"/>
        </w:rPr>
        <w:t>，</w:t>
      </w:r>
      <w:r>
        <w:rPr>
          <w:rFonts w:hint="eastAsia" w:ascii="仿宋_GB2312" w:eastAsia="仿宋_GB2312"/>
          <w:sz w:val="32"/>
          <w:szCs w:val="32"/>
          <w:lang w:val="en-US" w:eastAsia="zh-CN"/>
        </w:rPr>
        <w:t>与经济社会发展和城市建设同部署、同推动、同落实</w:t>
      </w:r>
      <w:r>
        <w:rPr>
          <w:rFonts w:hint="eastAsia" w:ascii="仿宋_GB2312" w:eastAsia="仿宋_GB2312"/>
          <w:sz w:val="32"/>
          <w:szCs w:val="32"/>
        </w:rPr>
        <w:t>。</w:t>
      </w:r>
      <w:r>
        <w:rPr>
          <w:rFonts w:hint="eastAsia" w:ascii="楷体_GB2312" w:eastAsia="楷体_GB2312"/>
          <w:sz w:val="32"/>
          <w:szCs w:val="32"/>
        </w:rPr>
        <w:t>（责任部门：区民政局、区卫生健康委、区发展改革委按职责分工负责）</w:t>
      </w:r>
    </w:p>
    <w:p>
      <w:pPr>
        <w:pStyle w:val="3"/>
        <w:spacing w:line="560" w:lineRule="exact"/>
        <w:ind w:firstLine="637"/>
        <w:jc w:val="both"/>
        <w:rPr>
          <w:rFonts w:ascii="楷体_GB2312" w:eastAsia="楷体_GB2312"/>
          <w:sz w:val="32"/>
          <w:szCs w:val="32"/>
        </w:rPr>
      </w:pPr>
      <w:r>
        <w:rPr>
          <w:rFonts w:hint="eastAsia" w:ascii="仿宋_GB2312" w:hAnsi="仿宋_GB2312" w:eastAsia="仿宋_GB2312" w:cs="仿宋_GB2312"/>
          <w:b/>
          <w:bCs/>
          <w:sz w:val="32"/>
          <w:szCs w:val="32"/>
        </w:rPr>
        <w:t>2.优化空间布局。</w:t>
      </w:r>
      <w:r>
        <w:rPr>
          <w:rFonts w:hint="eastAsia" w:ascii="仿宋_GB2312" w:hAnsi="仿宋_GB2312" w:eastAsia="仿宋_GB2312" w:cs="仿宋_GB2312"/>
          <w:b w:val="0"/>
          <w:bCs w:val="0"/>
          <w:sz w:val="32"/>
          <w:szCs w:val="32"/>
          <w:lang w:val="en-US" w:eastAsia="zh-CN"/>
        </w:rPr>
        <w:t>构建</w:t>
      </w:r>
      <w:r>
        <w:rPr>
          <w:rFonts w:ascii="仿宋_GB2312" w:eastAsia="仿宋_GB2312"/>
          <w:sz w:val="32"/>
          <w:szCs w:val="32"/>
        </w:rPr>
        <w:t>与和平区人口结构、老年人口和婴幼儿数量相适应的服务设施配置要求和空间布局。编制养老服务、3岁以下婴幼儿照护服务设施布局专项规划</w:t>
      </w:r>
      <w:r>
        <w:rPr>
          <w:rFonts w:hint="eastAsia" w:ascii="仿宋_GB2312" w:eastAsia="仿宋_GB2312"/>
          <w:sz w:val="32"/>
          <w:szCs w:val="32"/>
          <w:lang w:eastAsia="zh-CN"/>
        </w:rPr>
        <w:t>，</w:t>
      </w:r>
      <w:r>
        <w:rPr>
          <w:rFonts w:hint="eastAsia" w:ascii="仿宋_GB2312" w:eastAsia="仿宋_GB2312"/>
          <w:sz w:val="32"/>
          <w:szCs w:val="32"/>
          <w:lang w:val="en-US" w:eastAsia="zh-CN"/>
        </w:rPr>
        <w:t>积极推动“一米高度看城市”的儿童视角建设理念</w:t>
      </w:r>
      <w:r>
        <w:rPr>
          <w:rFonts w:ascii="仿宋_GB2312" w:eastAsia="仿宋_GB2312"/>
          <w:sz w:val="32"/>
          <w:szCs w:val="32"/>
        </w:rPr>
        <w:t>。按照原则上人均用地不少于0.1平方米的标准，分区分级规划设置社区养老服务设施。支持建设集养老托育等于一体的社区服务综合体。</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民政局、区卫生健康委、市规划资源局和平分局、区住房建设委、区教育局按职责分工负责）</w:t>
      </w:r>
    </w:p>
    <w:p>
      <w:pPr>
        <w:pStyle w:val="3"/>
        <w:spacing w:line="560" w:lineRule="exact"/>
        <w:ind w:firstLine="640" w:firstLineChars="200"/>
        <w:jc w:val="both"/>
        <w:rPr>
          <w:rFonts w:ascii="楷体_GB2312" w:eastAsia="楷体_GB2312"/>
          <w:sz w:val="32"/>
          <w:szCs w:val="32"/>
          <w:lang w:eastAsia="zh-CN"/>
        </w:rPr>
      </w:pPr>
      <w:r>
        <w:rPr>
          <w:rFonts w:hint="eastAsia" w:ascii="楷体_GB2312" w:eastAsia="楷体_GB2312"/>
          <w:sz w:val="32"/>
          <w:szCs w:val="32"/>
        </w:rPr>
        <w:t>（二）健全养老服务体系</w:t>
      </w:r>
    </w:p>
    <w:p>
      <w:pPr>
        <w:pStyle w:val="3"/>
        <w:spacing w:line="560" w:lineRule="exact"/>
        <w:ind w:firstLine="637"/>
        <w:jc w:val="both"/>
        <w:rPr>
          <w:rFonts w:ascii="楷体_GB2312" w:eastAsia="楷体_GB2312"/>
          <w:sz w:val="32"/>
          <w:szCs w:val="32"/>
        </w:rPr>
      </w:pPr>
      <w:r>
        <w:rPr>
          <w:rFonts w:hint="eastAsia" w:ascii="仿宋_GB2312" w:hAnsi="仿宋_GB2312" w:eastAsia="仿宋_GB2312" w:cs="仿宋_GB2312"/>
          <w:b/>
          <w:bCs/>
          <w:sz w:val="32"/>
          <w:szCs w:val="32"/>
        </w:rPr>
        <w:t>3.完善兜底养老服务。</w:t>
      </w:r>
      <w:r>
        <w:rPr>
          <w:rFonts w:hint="eastAsia" w:ascii="仿宋_GB2312" w:eastAsia="仿宋_GB2312"/>
          <w:sz w:val="32"/>
          <w:szCs w:val="32"/>
        </w:rPr>
        <w:t>发挥政府保基本、兜底线的职能作用，</w:t>
      </w:r>
      <w:r>
        <w:rPr>
          <w:rFonts w:ascii="仿宋_GB2312" w:eastAsia="仿宋_GB2312"/>
          <w:sz w:val="32"/>
          <w:szCs w:val="32"/>
        </w:rPr>
        <w:t>推动特困人员集中供养服务设施建设。</w:t>
      </w:r>
      <w:r>
        <w:rPr>
          <w:rFonts w:hint="eastAsia" w:ascii="仿宋_GB2312" w:eastAsia="仿宋_GB2312"/>
          <w:sz w:val="32"/>
          <w:szCs w:val="32"/>
          <w:lang w:val="en-US" w:eastAsia="zh-CN"/>
        </w:rPr>
        <w:t>发展</w:t>
      </w:r>
      <w:r>
        <w:rPr>
          <w:rFonts w:ascii="仿宋_GB2312" w:eastAsia="仿宋_GB2312"/>
          <w:sz w:val="32"/>
          <w:szCs w:val="32"/>
        </w:rPr>
        <w:t>公办</w:t>
      </w:r>
      <w:r>
        <w:rPr>
          <w:rFonts w:hint="eastAsia" w:ascii="仿宋_GB2312" w:eastAsia="仿宋_GB2312"/>
          <w:sz w:val="32"/>
          <w:szCs w:val="32"/>
          <w:lang w:val="en-US" w:eastAsia="zh-CN"/>
        </w:rPr>
        <w:t>和</w:t>
      </w:r>
      <w:r>
        <w:rPr>
          <w:rFonts w:ascii="仿宋_GB2312" w:eastAsia="仿宋_GB2312"/>
          <w:sz w:val="32"/>
          <w:szCs w:val="32"/>
        </w:rPr>
        <w:t>公建民营养老机构，满足兜底人群需求。</w:t>
      </w:r>
      <w:r>
        <w:rPr>
          <w:rFonts w:hint="eastAsia" w:ascii="仿宋_GB2312" w:eastAsia="仿宋_GB2312"/>
          <w:sz w:val="32"/>
          <w:szCs w:val="32"/>
        </w:rPr>
        <w:t>健全特殊困难老年人定期探访制度，</w:t>
      </w:r>
      <w:r>
        <w:rPr>
          <w:rFonts w:hint="eastAsia" w:ascii="仿宋_GB2312" w:eastAsia="仿宋_GB2312"/>
          <w:sz w:val="32"/>
          <w:szCs w:val="32"/>
          <w:lang w:val="en-US" w:eastAsia="zh-CN"/>
        </w:rPr>
        <w:t>将孤寡</w:t>
      </w:r>
      <w:r>
        <w:rPr>
          <w:rFonts w:hint="eastAsia" w:ascii="仿宋_GB2312" w:eastAsia="仿宋_GB2312"/>
          <w:sz w:val="32"/>
          <w:szCs w:val="32"/>
        </w:rPr>
        <w:t>、</w:t>
      </w:r>
      <w:r>
        <w:rPr>
          <w:rFonts w:hint="eastAsia" w:ascii="仿宋_GB2312" w:eastAsia="仿宋_GB2312"/>
          <w:sz w:val="32"/>
          <w:szCs w:val="32"/>
          <w:lang w:val="en-US" w:eastAsia="zh-CN"/>
        </w:rPr>
        <w:t>失能</w:t>
      </w:r>
      <w:r>
        <w:rPr>
          <w:rFonts w:hint="eastAsia" w:ascii="仿宋_GB2312" w:eastAsia="仿宋_GB2312"/>
          <w:sz w:val="32"/>
          <w:szCs w:val="32"/>
        </w:rPr>
        <w:t>、</w:t>
      </w:r>
      <w:r>
        <w:rPr>
          <w:rFonts w:hint="eastAsia" w:ascii="仿宋_GB2312" w:eastAsia="仿宋_GB2312"/>
          <w:sz w:val="32"/>
          <w:szCs w:val="32"/>
          <w:lang w:val="en-US" w:eastAsia="zh-CN"/>
        </w:rPr>
        <w:t>失智</w:t>
      </w:r>
      <w:r>
        <w:rPr>
          <w:rFonts w:hint="eastAsia" w:ascii="仿宋_GB2312" w:eastAsia="仿宋_GB2312"/>
          <w:sz w:val="32"/>
          <w:szCs w:val="32"/>
        </w:rPr>
        <w:t>、重残、无人照料</w:t>
      </w:r>
      <w:r>
        <w:rPr>
          <w:rFonts w:hint="eastAsia" w:ascii="仿宋_GB2312" w:eastAsia="仿宋_GB2312"/>
          <w:sz w:val="32"/>
          <w:szCs w:val="32"/>
          <w:lang w:eastAsia="zh-CN"/>
        </w:rPr>
        <w:t>、</w:t>
      </w:r>
      <w:r>
        <w:rPr>
          <w:rFonts w:hint="eastAsia" w:ascii="仿宋_GB2312" w:eastAsia="仿宋_GB2312"/>
          <w:sz w:val="32"/>
          <w:szCs w:val="32"/>
          <w:lang w:val="en-US" w:eastAsia="zh-CN"/>
        </w:rPr>
        <w:t>特殊家庭老年人纳入重点保障对象范畴</w:t>
      </w:r>
      <w:r>
        <w:rPr>
          <w:rFonts w:hint="eastAsia" w:ascii="仿宋_GB2312" w:eastAsia="仿宋_GB2312"/>
          <w:sz w:val="32"/>
          <w:szCs w:val="32"/>
        </w:rPr>
        <w:t>。健全分层分类的社会救助体系，</w:t>
      </w:r>
      <w:r>
        <w:rPr>
          <w:rFonts w:hint="eastAsia" w:ascii="仿宋_GB2312" w:eastAsia="仿宋_GB2312"/>
          <w:sz w:val="32"/>
          <w:szCs w:val="32"/>
          <w:lang w:val="en-US" w:eastAsia="zh-CN"/>
        </w:rPr>
        <w:t>对</w:t>
      </w:r>
      <w:r>
        <w:rPr>
          <w:rFonts w:hint="eastAsia" w:ascii="仿宋_GB2312" w:eastAsia="仿宋_GB2312"/>
          <w:sz w:val="32"/>
          <w:szCs w:val="32"/>
        </w:rPr>
        <w:t>符合条件的老年人</w:t>
      </w:r>
      <w:r>
        <w:rPr>
          <w:rFonts w:hint="eastAsia" w:ascii="仿宋_GB2312" w:eastAsia="仿宋_GB2312"/>
          <w:sz w:val="32"/>
          <w:szCs w:val="32"/>
          <w:lang w:val="en-US" w:eastAsia="zh-CN"/>
        </w:rPr>
        <w:t>开展</w:t>
      </w:r>
      <w:r>
        <w:rPr>
          <w:rFonts w:hint="eastAsia" w:ascii="仿宋_GB2312" w:eastAsia="仿宋_GB2312"/>
          <w:sz w:val="32"/>
          <w:szCs w:val="32"/>
        </w:rPr>
        <w:t>相应社会救助，确保有集中供养意愿的特困人员集中供养率达到</w:t>
      </w:r>
      <w:r>
        <w:rPr>
          <w:rFonts w:ascii="仿宋_GB2312" w:eastAsia="仿宋_GB2312"/>
          <w:sz w:val="32"/>
          <w:szCs w:val="32"/>
        </w:rPr>
        <w:t>100%。</w:t>
      </w:r>
      <w:r>
        <w:rPr>
          <w:rFonts w:hint="eastAsia" w:ascii="楷体_GB2312" w:eastAsia="楷体_GB2312"/>
          <w:sz w:val="32"/>
          <w:szCs w:val="32"/>
        </w:rPr>
        <w:t>（责任部门：区民政局、区财政局、区残联、各街道办事处按职责分工负责）</w:t>
      </w:r>
    </w:p>
    <w:p>
      <w:pPr>
        <w:pStyle w:val="3"/>
        <w:spacing w:line="560" w:lineRule="exact"/>
        <w:ind w:firstLine="633"/>
        <w:jc w:val="both"/>
        <w:rPr>
          <w:rFonts w:ascii="楷体_GB2312" w:eastAsia="楷体_GB2312"/>
          <w:sz w:val="32"/>
          <w:szCs w:val="32"/>
        </w:rPr>
      </w:pPr>
      <w:r>
        <w:rPr>
          <w:rFonts w:hint="eastAsia" w:ascii="仿宋_GB2312" w:hAnsi="仿宋_GB2312" w:eastAsia="仿宋_GB2312" w:cs="仿宋_GB2312"/>
          <w:b/>
          <w:bCs/>
          <w:sz w:val="32"/>
          <w:szCs w:val="32"/>
        </w:rPr>
        <w:t>4.推广普惠养老服务。</w:t>
      </w:r>
      <w:r>
        <w:rPr>
          <w:rFonts w:hint="eastAsia" w:ascii="仿宋_GB2312" w:eastAsia="仿宋_GB2312"/>
          <w:sz w:val="32"/>
          <w:szCs w:val="32"/>
        </w:rPr>
        <w:t>推动实施</w:t>
      </w:r>
      <w:r>
        <w:rPr>
          <w:rFonts w:hint="eastAsia" w:ascii="仿宋_GB2312" w:eastAsia="仿宋_GB2312"/>
          <w:sz w:val="32"/>
          <w:szCs w:val="32"/>
          <w:lang w:val="en-US" w:eastAsia="zh-CN"/>
        </w:rPr>
        <w:t>普惠养老</w:t>
      </w:r>
      <w:r>
        <w:rPr>
          <w:rFonts w:hint="eastAsia" w:ascii="仿宋_GB2312" w:eastAsia="仿宋_GB2312"/>
          <w:sz w:val="32"/>
          <w:szCs w:val="32"/>
        </w:rPr>
        <w:t>设施建设和改造</w:t>
      </w:r>
      <w:r>
        <w:rPr>
          <w:rFonts w:ascii="仿宋_GB2312" w:eastAsia="仿宋_GB2312"/>
          <w:sz w:val="32"/>
          <w:szCs w:val="32"/>
        </w:rPr>
        <w:t>，吸引社会资本参与普惠性养老服务设施建设。</w:t>
      </w:r>
      <w:r>
        <w:rPr>
          <w:rFonts w:hint="eastAsia" w:ascii="仿宋_GB2312" w:eastAsia="仿宋_GB2312"/>
          <w:sz w:val="32"/>
          <w:szCs w:val="32"/>
          <w:lang w:val="en-US" w:eastAsia="zh-CN"/>
        </w:rPr>
        <w:t>推动落实</w:t>
      </w:r>
      <w:r>
        <w:rPr>
          <w:rFonts w:ascii="仿宋_GB2312" w:eastAsia="仿宋_GB2312"/>
          <w:sz w:val="32"/>
          <w:szCs w:val="32"/>
        </w:rPr>
        <w:t>长期护理保险制度试点工作</w:t>
      </w:r>
      <w:r>
        <w:rPr>
          <w:rFonts w:hint="eastAsia" w:ascii="仿宋_GB2312" w:eastAsia="仿宋_GB2312"/>
          <w:sz w:val="32"/>
          <w:szCs w:val="32"/>
          <w:lang w:eastAsia="zh-CN"/>
        </w:rPr>
        <w:t>，</w:t>
      </w:r>
      <w:r>
        <w:rPr>
          <w:rFonts w:ascii="仿宋_GB2312" w:eastAsia="仿宋_GB2312"/>
          <w:sz w:val="32"/>
          <w:szCs w:val="32"/>
        </w:rPr>
        <w:t>加强对</w:t>
      </w:r>
      <w:r>
        <w:rPr>
          <w:rFonts w:hint="eastAsia" w:ascii="仿宋_GB2312" w:eastAsia="仿宋_GB2312"/>
          <w:sz w:val="32"/>
          <w:szCs w:val="32"/>
          <w:lang w:val="en-US" w:eastAsia="zh-CN"/>
        </w:rPr>
        <w:t>辖区内长期护理险</w:t>
      </w:r>
      <w:r>
        <w:rPr>
          <w:rFonts w:ascii="仿宋_GB2312" w:eastAsia="仿宋_GB2312"/>
          <w:sz w:val="32"/>
          <w:szCs w:val="32"/>
        </w:rPr>
        <w:t>委托经办机构的</w:t>
      </w:r>
      <w:r>
        <w:rPr>
          <w:rFonts w:hint="eastAsia" w:ascii="仿宋_GB2312" w:eastAsia="仿宋_GB2312"/>
          <w:sz w:val="32"/>
          <w:szCs w:val="32"/>
          <w:lang w:val="en-US" w:eastAsia="zh-CN"/>
        </w:rPr>
        <w:t>监管稽查。推动</w:t>
      </w:r>
      <w:r>
        <w:rPr>
          <w:rFonts w:hint="eastAsia" w:ascii="仿宋_GB2312" w:eastAsia="仿宋_GB2312"/>
          <w:sz w:val="32"/>
          <w:szCs w:val="32"/>
        </w:rPr>
        <w:t>居家社区养老服务网络</w:t>
      </w:r>
      <w:r>
        <w:rPr>
          <w:rFonts w:hint="eastAsia" w:ascii="仿宋_GB2312" w:eastAsia="仿宋_GB2312"/>
          <w:sz w:val="32"/>
          <w:szCs w:val="32"/>
          <w:lang w:eastAsia="zh-CN"/>
        </w:rPr>
        <w:t>，</w:t>
      </w:r>
      <w:r>
        <w:rPr>
          <w:rFonts w:hint="eastAsia" w:ascii="仿宋_GB2312" w:eastAsia="仿宋_GB2312"/>
          <w:sz w:val="32"/>
          <w:szCs w:val="32"/>
        </w:rPr>
        <w:t>推进“区</w:t>
      </w:r>
      <w:r>
        <w:rPr>
          <w:rFonts w:ascii="仿宋_GB2312" w:eastAsia="仿宋_GB2312"/>
          <w:sz w:val="32"/>
          <w:szCs w:val="32"/>
        </w:rPr>
        <w:t>-街-社区-居家”四级</w:t>
      </w:r>
      <w:r>
        <w:rPr>
          <w:rFonts w:hint="eastAsia" w:ascii="仿宋_GB2312" w:eastAsia="仿宋_GB2312"/>
          <w:sz w:val="32"/>
          <w:szCs w:val="32"/>
        </w:rPr>
        <w:t>养老服务格局，完善区级综合养老服务基地、街道“嵌入式”社区养老服务机构、社区老年日间照料中心、老人家食堂、居家适老化改造、家庭养老床位统筹发展</w:t>
      </w:r>
      <w:r>
        <w:rPr>
          <w:rFonts w:ascii="仿宋_GB2312" w:eastAsia="仿宋_GB2312"/>
          <w:sz w:val="32"/>
          <w:szCs w:val="32"/>
        </w:rPr>
        <w:t>。</w:t>
      </w:r>
      <w:r>
        <w:rPr>
          <w:rFonts w:ascii="楷体_GB2312" w:eastAsia="楷体_GB2312"/>
          <w:sz w:val="32"/>
          <w:szCs w:val="32"/>
        </w:rPr>
        <w:t>（责任部门：区民政局、</w:t>
      </w:r>
      <w:r>
        <w:rPr>
          <w:rFonts w:hint="eastAsia" w:ascii="楷体_GB2312" w:eastAsia="楷体_GB2312"/>
          <w:sz w:val="32"/>
          <w:szCs w:val="32"/>
          <w:lang w:val="en-US" w:eastAsia="zh-CN"/>
        </w:rPr>
        <w:t>区医保局、</w:t>
      </w:r>
      <w:r>
        <w:rPr>
          <w:rFonts w:ascii="楷体_GB2312" w:eastAsia="楷体_GB2312"/>
          <w:sz w:val="32"/>
          <w:szCs w:val="32"/>
        </w:rPr>
        <w:t>各街道办事处按职责分工负责）</w:t>
      </w:r>
    </w:p>
    <w:p>
      <w:pPr>
        <w:pStyle w:val="3"/>
        <w:spacing w:line="560" w:lineRule="exact"/>
        <w:ind w:firstLine="620"/>
        <w:jc w:val="both"/>
      </w:pPr>
      <w:r>
        <w:rPr>
          <w:rFonts w:hint="eastAsia" w:ascii="仿宋_GB2312" w:hAnsi="仿宋_GB2312" w:eastAsia="仿宋_GB2312" w:cs="仿宋_GB2312"/>
          <w:b/>
          <w:bCs/>
          <w:sz w:val="32"/>
          <w:szCs w:val="32"/>
        </w:rPr>
        <w:t>5.拓展市场化养老服务。</w:t>
      </w:r>
      <w:r>
        <w:rPr>
          <w:rFonts w:hint="eastAsia" w:ascii="仿宋_GB2312" w:eastAsia="仿宋_GB2312"/>
          <w:sz w:val="32"/>
          <w:szCs w:val="32"/>
          <w:lang w:val="en-US" w:eastAsia="zh-CN"/>
        </w:rPr>
        <w:t>营造公平健康有序的养老服务环境，</w:t>
      </w:r>
      <w:r>
        <w:rPr>
          <w:rFonts w:ascii="仿宋_GB2312" w:eastAsia="仿宋_GB2312"/>
          <w:sz w:val="32"/>
          <w:szCs w:val="32"/>
        </w:rPr>
        <w:t>引导</w:t>
      </w:r>
      <w:r>
        <w:rPr>
          <w:rFonts w:hint="eastAsia" w:ascii="仿宋_GB2312" w:eastAsia="仿宋_GB2312"/>
          <w:sz w:val="32"/>
          <w:szCs w:val="32"/>
          <w:lang w:val="en-US" w:eastAsia="zh-CN"/>
        </w:rPr>
        <w:t>各类</w:t>
      </w:r>
      <w:r>
        <w:rPr>
          <w:rFonts w:ascii="仿宋_GB2312" w:eastAsia="仿宋_GB2312"/>
          <w:sz w:val="32"/>
          <w:szCs w:val="32"/>
        </w:rPr>
        <w:t>社会办养老服务机构</w:t>
      </w:r>
      <w:r>
        <w:rPr>
          <w:rFonts w:hint="eastAsia" w:ascii="仿宋_GB2312" w:eastAsia="仿宋_GB2312"/>
          <w:sz w:val="32"/>
          <w:szCs w:val="32"/>
          <w:lang w:val="en-US" w:eastAsia="zh-CN"/>
        </w:rPr>
        <w:t>错位多元化发展，更好</w:t>
      </w:r>
      <w:r>
        <w:rPr>
          <w:rFonts w:ascii="仿宋_GB2312" w:eastAsia="仿宋_GB2312"/>
          <w:sz w:val="32"/>
          <w:szCs w:val="32"/>
        </w:rPr>
        <w:t>满足老年人多层次、个性化服务需求。</w:t>
      </w:r>
      <w:r>
        <w:rPr>
          <w:rFonts w:hint="eastAsia" w:ascii="仿宋_GB2312" w:eastAsia="仿宋_GB2312"/>
          <w:sz w:val="32"/>
          <w:szCs w:val="32"/>
        </w:rPr>
        <w:t>支持社会力量建设专业化、规模化、医养结合能力突出的养老机构发展，</w:t>
      </w:r>
      <w:r>
        <w:rPr>
          <w:rFonts w:hint="eastAsia" w:ascii="仿宋_GB2312" w:eastAsia="仿宋_GB2312"/>
          <w:sz w:val="32"/>
          <w:szCs w:val="32"/>
          <w:lang w:val="en-US" w:eastAsia="zh-CN"/>
        </w:rPr>
        <w:t>推动</w:t>
      </w:r>
      <w:r>
        <w:rPr>
          <w:rFonts w:hint="eastAsia" w:ascii="仿宋_GB2312" w:eastAsia="仿宋_GB2312"/>
          <w:sz w:val="32"/>
          <w:szCs w:val="32"/>
        </w:rPr>
        <w:t>养老机构标准化、品牌化、连锁化发展，发挥专业机构在长期照护服务标准规范完善、专业人才培养储备、信息化智能化管理服务、康复辅助器具推广应用等方面示范引领作用</w:t>
      </w:r>
      <w:r>
        <w:rPr>
          <w:rFonts w:ascii="仿宋_GB2312" w:eastAsia="仿宋_GB2312"/>
          <w:sz w:val="32"/>
          <w:szCs w:val="32"/>
        </w:rPr>
        <w:t>。</w:t>
      </w:r>
      <w:r>
        <w:rPr>
          <w:rFonts w:ascii="楷体_GB2312" w:eastAsia="楷体_GB2312"/>
          <w:sz w:val="32"/>
          <w:szCs w:val="32"/>
        </w:rPr>
        <w:t>（责任部门：</w:t>
      </w:r>
      <w:r>
        <w:rPr>
          <w:rFonts w:hint="eastAsia" w:ascii="楷体_GB2312" w:eastAsia="楷体_GB2312"/>
          <w:sz w:val="32"/>
          <w:szCs w:val="32"/>
        </w:rPr>
        <w:t>区</w:t>
      </w:r>
      <w:r>
        <w:rPr>
          <w:rFonts w:ascii="楷体_GB2312" w:eastAsia="楷体_GB2312"/>
          <w:sz w:val="32"/>
          <w:szCs w:val="32"/>
        </w:rPr>
        <w:t>民政局、</w:t>
      </w:r>
      <w:r>
        <w:rPr>
          <w:rFonts w:hint="eastAsia" w:ascii="楷体_GB2312" w:eastAsia="楷体_GB2312"/>
          <w:sz w:val="32"/>
          <w:szCs w:val="32"/>
        </w:rPr>
        <w:t>区</w:t>
      </w:r>
      <w:r>
        <w:rPr>
          <w:rFonts w:ascii="楷体_GB2312" w:eastAsia="楷体_GB2312"/>
          <w:sz w:val="32"/>
          <w:szCs w:val="32"/>
        </w:rPr>
        <w:t>商务局、区发展改革委按职责分工负责）</w:t>
      </w:r>
    </w:p>
    <w:p>
      <w:pPr>
        <w:tabs>
          <w:tab w:val="left" w:pos="8282"/>
        </w:tabs>
        <w:spacing w:line="560" w:lineRule="exact"/>
        <w:ind w:firstLine="672"/>
        <w:jc w:val="both"/>
        <w:rPr>
          <w:rFonts w:ascii="楷体_GB2312" w:eastAsia="楷体_GB2312"/>
          <w:sz w:val="32"/>
          <w:szCs w:val="32"/>
        </w:rPr>
      </w:pPr>
      <w:r>
        <w:rPr>
          <w:rFonts w:hint="eastAsia" w:ascii="仿宋_GB2312" w:hAnsi="仿宋_GB2312" w:eastAsia="仿宋_GB2312" w:cs="仿宋_GB2312"/>
          <w:b/>
          <w:bCs/>
          <w:sz w:val="32"/>
          <w:szCs w:val="32"/>
          <w:lang w:val="en-US" w:eastAsia="zh-CN" w:bidi="ar-SA"/>
        </w:rPr>
        <w:t>6</w:t>
      </w:r>
      <w:r>
        <w:rPr>
          <w:rFonts w:hint="eastAsia" w:ascii="仿宋_GB2312" w:hAnsi="仿宋_GB2312" w:eastAsia="仿宋_GB2312" w:cs="仿宋_GB2312"/>
          <w:b/>
          <w:bCs/>
          <w:sz w:val="32"/>
          <w:szCs w:val="32"/>
          <w:lang w:val="en-US" w:eastAsia="en-US" w:bidi="ar-SA"/>
        </w:rPr>
        <w:t>.推进养老服务融合发展。</w:t>
      </w:r>
      <w:r>
        <w:rPr>
          <w:rFonts w:ascii="仿宋_GB2312" w:eastAsia="仿宋_GB2312"/>
          <w:sz w:val="32"/>
          <w:szCs w:val="32"/>
        </w:rPr>
        <w:t>大力发展“嵌入式”养老服务机构，</w:t>
      </w:r>
      <w:r>
        <w:rPr>
          <w:rFonts w:hint="eastAsia" w:ascii="仿宋_GB2312" w:eastAsia="仿宋_GB2312"/>
          <w:sz w:val="32"/>
          <w:szCs w:val="32"/>
        </w:rPr>
        <w:t>支持养老机构</w:t>
      </w:r>
      <w:r>
        <w:rPr>
          <w:rFonts w:hint="eastAsia" w:ascii="仿宋_GB2312" w:eastAsia="仿宋_GB2312"/>
          <w:sz w:val="32"/>
          <w:szCs w:val="32"/>
          <w:lang w:eastAsia="zh-CN"/>
        </w:rPr>
        <w:t>为</w:t>
      </w:r>
      <w:r>
        <w:rPr>
          <w:rFonts w:hint="eastAsia" w:ascii="仿宋_GB2312" w:eastAsia="仿宋_GB2312"/>
          <w:sz w:val="32"/>
          <w:szCs w:val="32"/>
        </w:rPr>
        <w:t>失智</w:t>
      </w:r>
      <w:r>
        <w:rPr>
          <w:rFonts w:hint="eastAsia" w:ascii="仿宋_GB2312" w:eastAsia="仿宋_GB2312"/>
          <w:sz w:val="32"/>
          <w:szCs w:val="32"/>
          <w:lang w:val="en-US" w:eastAsia="zh-CN"/>
        </w:rPr>
        <w:t>失能</w:t>
      </w:r>
      <w:r>
        <w:rPr>
          <w:rFonts w:hint="eastAsia" w:ascii="仿宋_GB2312" w:eastAsia="仿宋_GB2312"/>
          <w:sz w:val="32"/>
          <w:szCs w:val="32"/>
        </w:rPr>
        <w:t>老年人提供专业照护服务。结合城市更新改造工程，</w:t>
      </w:r>
      <w:r>
        <w:rPr>
          <w:rFonts w:hint="eastAsia" w:ascii="仿宋_GB2312" w:eastAsia="仿宋_GB2312"/>
          <w:sz w:val="32"/>
          <w:szCs w:val="32"/>
          <w:lang w:val="en-US" w:eastAsia="zh-CN"/>
        </w:rPr>
        <w:t>推动实施</w:t>
      </w:r>
      <w:r>
        <w:rPr>
          <w:rFonts w:ascii="仿宋_GB2312" w:eastAsia="仿宋_GB2312"/>
          <w:sz w:val="32"/>
          <w:szCs w:val="32"/>
        </w:rPr>
        <w:t>特殊困难老年人家庭适老化改造和困难残疾人家庭无障碍改造。深化智能养老模式，</w:t>
      </w:r>
      <w:r>
        <w:rPr>
          <w:rFonts w:hint="eastAsia" w:ascii="仿宋_GB2312" w:eastAsia="仿宋_GB2312"/>
          <w:sz w:val="32"/>
          <w:szCs w:val="32"/>
        </w:rPr>
        <w:t>加快推进互联网、大数据、人工智能等信息技术和智能硬件在老年用品领域的深度应用。</w:t>
      </w:r>
      <w:r>
        <w:rPr>
          <w:rFonts w:ascii="仿宋_GB2312" w:eastAsia="仿宋_GB2312"/>
          <w:sz w:val="32"/>
          <w:szCs w:val="32"/>
        </w:rPr>
        <w:t>鼓励家政企业与养老机构合作</w:t>
      </w:r>
      <w:r>
        <w:rPr>
          <w:rFonts w:hint="eastAsia" w:ascii="仿宋_GB2312" w:eastAsia="仿宋_GB2312"/>
          <w:sz w:val="32"/>
          <w:szCs w:val="32"/>
          <w:lang w:eastAsia="zh-CN"/>
        </w:rPr>
        <w:t>，</w:t>
      </w:r>
      <w:r>
        <w:rPr>
          <w:rFonts w:hint="eastAsia" w:ascii="仿宋_GB2312" w:eastAsia="仿宋_GB2312"/>
          <w:sz w:val="32"/>
          <w:szCs w:val="32"/>
          <w:lang w:val="en-US" w:eastAsia="zh-CN"/>
        </w:rPr>
        <w:t>支持</w:t>
      </w:r>
      <w:r>
        <w:rPr>
          <w:rFonts w:ascii="仿宋_GB2312" w:eastAsia="仿宋_GB2312"/>
          <w:sz w:val="32"/>
          <w:szCs w:val="32"/>
        </w:rPr>
        <w:t>基层群众自治组织、社区养老服务机构、老年人协会、企事业单位开展社区互助养老活动</w:t>
      </w:r>
      <w:r>
        <w:rPr>
          <w:rFonts w:hint="eastAsia" w:ascii="仿宋_GB2312" w:eastAsia="仿宋_GB2312"/>
          <w:sz w:val="32"/>
          <w:szCs w:val="32"/>
          <w:lang w:eastAsia="zh-CN"/>
        </w:rPr>
        <w:t>，</w:t>
      </w:r>
      <w:r>
        <w:rPr>
          <w:rFonts w:hint="eastAsia" w:ascii="仿宋_GB2312" w:eastAsia="仿宋_GB2312"/>
          <w:sz w:val="32"/>
          <w:szCs w:val="32"/>
        </w:rPr>
        <w:t>推动养老机构护理型床位占比稳步提升</w:t>
      </w:r>
      <w:r>
        <w:rPr>
          <w:rFonts w:ascii="仿宋_GB2312" w:eastAsia="仿宋_GB2312"/>
          <w:sz w:val="32"/>
          <w:szCs w:val="32"/>
        </w:rPr>
        <w:t>，到</w:t>
      </w:r>
      <w:r>
        <w:rPr>
          <w:rFonts w:hint="eastAsia" w:ascii="仿宋_GB2312" w:eastAsia="仿宋_GB2312"/>
          <w:sz w:val="32"/>
          <w:szCs w:val="32"/>
          <w:lang w:eastAsia="zh-CN"/>
        </w:rPr>
        <w:t>2025年</w:t>
      </w:r>
      <w:r>
        <w:rPr>
          <w:rFonts w:ascii="仿宋_GB2312" w:eastAsia="仿宋_GB2312"/>
          <w:sz w:val="32"/>
          <w:szCs w:val="32"/>
        </w:rPr>
        <w:t>养老机构护理型床位占比不低于6</w:t>
      </w:r>
      <w:r>
        <w:rPr>
          <w:rFonts w:hint="eastAsia" w:ascii="仿宋_GB2312" w:eastAsia="仿宋_GB2312"/>
          <w:sz w:val="32"/>
          <w:szCs w:val="32"/>
          <w:lang w:eastAsia="zh-CN"/>
        </w:rPr>
        <w:t>5</w:t>
      </w:r>
      <w:r>
        <w:rPr>
          <w:rFonts w:ascii="仿宋_GB2312" w:eastAsia="仿宋_GB2312"/>
          <w:sz w:val="32"/>
          <w:szCs w:val="32"/>
        </w:rPr>
        <w:t>%。</w:t>
      </w:r>
      <w:r>
        <w:rPr>
          <w:rFonts w:ascii="楷体_GB2312" w:eastAsia="楷体_GB2312"/>
          <w:sz w:val="32"/>
          <w:szCs w:val="32"/>
        </w:rPr>
        <w:t>（责任部门：</w:t>
      </w:r>
      <w:r>
        <w:rPr>
          <w:rFonts w:hint="eastAsia" w:ascii="楷体_GB2312" w:eastAsia="楷体_GB2312"/>
          <w:sz w:val="32"/>
          <w:szCs w:val="32"/>
        </w:rPr>
        <w:t>区</w:t>
      </w:r>
      <w:r>
        <w:rPr>
          <w:rFonts w:ascii="楷体_GB2312" w:eastAsia="楷体_GB2312"/>
          <w:sz w:val="32"/>
          <w:szCs w:val="32"/>
        </w:rPr>
        <w:t>民政局、</w:t>
      </w:r>
      <w:r>
        <w:rPr>
          <w:rFonts w:hint="eastAsia" w:ascii="楷体_GB2312" w:eastAsia="楷体_GB2312"/>
          <w:sz w:val="32"/>
          <w:szCs w:val="32"/>
        </w:rPr>
        <w:t>区</w:t>
      </w:r>
      <w:r>
        <w:rPr>
          <w:rFonts w:ascii="楷体_GB2312" w:eastAsia="楷体_GB2312"/>
          <w:sz w:val="32"/>
          <w:szCs w:val="32"/>
        </w:rPr>
        <w:t>残联、</w:t>
      </w:r>
      <w:r>
        <w:rPr>
          <w:rFonts w:hint="eastAsia" w:ascii="楷体_GB2312" w:eastAsia="楷体_GB2312"/>
          <w:sz w:val="32"/>
          <w:szCs w:val="32"/>
        </w:rPr>
        <w:t>区</w:t>
      </w:r>
      <w:r>
        <w:rPr>
          <w:rFonts w:ascii="楷体_GB2312" w:eastAsia="楷体_GB2312"/>
          <w:sz w:val="32"/>
          <w:szCs w:val="32"/>
        </w:rPr>
        <w:t>住房建设委、区商务局、</w:t>
      </w:r>
      <w:r>
        <w:rPr>
          <w:rFonts w:hint="eastAsia" w:ascii="楷体_GB2312" w:eastAsia="楷体_GB2312"/>
          <w:sz w:val="32"/>
          <w:szCs w:val="32"/>
        </w:rPr>
        <w:t>区</w:t>
      </w:r>
      <w:r>
        <w:rPr>
          <w:rFonts w:ascii="楷体_GB2312" w:eastAsia="楷体_GB2312"/>
          <w:sz w:val="32"/>
          <w:szCs w:val="32"/>
        </w:rPr>
        <w:t>发展改革委、各街道办事处按职责分工负责）</w:t>
      </w:r>
    </w:p>
    <w:p>
      <w:pPr>
        <w:spacing w:line="560" w:lineRule="exact"/>
        <w:ind w:firstLine="632"/>
        <w:jc w:val="both"/>
        <w:rPr>
          <w:rFonts w:ascii="楷体_GB2312" w:eastAsia="楷体_GB2312"/>
          <w:sz w:val="32"/>
          <w:szCs w:val="32"/>
        </w:rPr>
      </w:pPr>
      <w:r>
        <w:rPr>
          <w:rFonts w:hint="eastAsia" w:ascii="仿宋_GB2312" w:hAnsi="仿宋_GB2312" w:eastAsia="仿宋_GB2312" w:cs="仿宋_GB2312"/>
          <w:b/>
          <w:bCs/>
          <w:sz w:val="32"/>
          <w:szCs w:val="32"/>
          <w:lang w:val="en-US" w:eastAsia="zh-CN" w:bidi="ar-SA"/>
        </w:rPr>
        <w:t>7</w:t>
      </w:r>
      <w:r>
        <w:rPr>
          <w:rFonts w:hint="eastAsia" w:ascii="仿宋_GB2312" w:hAnsi="仿宋_GB2312" w:eastAsia="仿宋_GB2312" w:cs="仿宋_GB2312"/>
          <w:b/>
          <w:bCs/>
          <w:sz w:val="32"/>
          <w:szCs w:val="32"/>
          <w:lang w:val="en-US" w:eastAsia="en-US" w:bidi="ar-SA"/>
        </w:rPr>
        <w:t>.</w:t>
      </w:r>
      <w:r>
        <w:rPr>
          <w:rFonts w:hint="eastAsia" w:ascii="仿宋_GB2312" w:hAnsi="仿宋_GB2312" w:eastAsia="仿宋_GB2312" w:cs="仿宋_GB2312"/>
          <w:b/>
          <w:bCs/>
          <w:sz w:val="32"/>
          <w:szCs w:val="32"/>
          <w:lang w:val="en-US" w:eastAsia="zh-CN" w:bidi="ar-SA"/>
        </w:rPr>
        <w:t>加强</w:t>
      </w:r>
      <w:r>
        <w:rPr>
          <w:rFonts w:hint="eastAsia" w:ascii="仿宋_GB2312" w:hAnsi="仿宋_GB2312" w:eastAsia="仿宋_GB2312" w:cs="仿宋_GB2312"/>
          <w:b/>
          <w:bCs/>
          <w:sz w:val="32"/>
          <w:szCs w:val="32"/>
          <w:lang w:val="en-US" w:eastAsia="en-US" w:bidi="ar-SA"/>
        </w:rPr>
        <w:t>医养康养结合服务供给。</w:t>
      </w:r>
      <w:r>
        <w:rPr>
          <w:rFonts w:hint="eastAsia" w:ascii="仿宋_GB2312" w:eastAsia="仿宋_GB2312"/>
          <w:sz w:val="32"/>
          <w:szCs w:val="32"/>
        </w:rPr>
        <w:t>打造和平区社区卫生服务中心特色专科门诊，做到一中心一特色。</w:t>
      </w:r>
      <w:r>
        <w:rPr>
          <w:rFonts w:ascii="仿宋_GB2312" w:eastAsia="仿宋_GB2312"/>
          <w:sz w:val="32"/>
          <w:szCs w:val="32"/>
        </w:rPr>
        <w:t>为60岁及以上失能、半失能人员提供入户医疗、入户（居家）护理、家庭病床等医疗护理服务。</w:t>
      </w:r>
      <w:r>
        <w:rPr>
          <w:rFonts w:hint="eastAsia" w:ascii="仿宋_GB2312" w:eastAsia="仿宋_GB2312"/>
          <w:sz w:val="32"/>
          <w:szCs w:val="32"/>
        </w:rPr>
        <w:t>将</w:t>
      </w:r>
      <w:r>
        <w:rPr>
          <w:rFonts w:ascii="仿宋_GB2312" w:eastAsia="仿宋_GB2312"/>
          <w:sz w:val="32"/>
          <w:szCs w:val="32"/>
        </w:rPr>
        <w:t>60周岁及以上和平区常住老年人首选纳入家庭医生</w:t>
      </w:r>
      <w:r>
        <w:rPr>
          <w:rFonts w:hint="eastAsia" w:ascii="仿宋_GB2312" w:eastAsia="仿宋_GB2312"/>
          <w:sz w:val="32"/>
          <w:szCs w:val="32"/>
        </w:rPr>
        <w:t>签约服务范围。为</w:t>
      </w:r>
      <w:r>
        <w:rPr>
          <w:rFonts w:ascii="仿宋_GB2312" w:eastAsia="仿宋_GB2312"/>
          <w:sz w:val="32"/>
          <w:szCs w:val="32"/>
        </w:rPr>
        <w:t>65周岁及以上失能老</w:t>
      </w:r>
      <w:r>
        <w:rPr>
          <w:rFonts w:hint="eastAsia" w:ascii="仿宋_GB2312" w:eastAsia="仿宋_GB2312"/>
          <w:sz w:val="32"/>
          <w:szCs w:val="32"/>
        </w:rPr>
        <w:t>年人开展健康评估与健康服务，改善失能老年人生活质量。</w:t>
      </w:r>
      <w:r>
        <w:rPr>
          <w:rFonts w:ascii="仿宋_GB2312" w:eastAsia="仿宋_GB2312"/>
          <w:sz w:val="32"/>
          <w:szCs w:val="32"/>
        </w:rPr>
        <w:t>在所有医疗机构均设置老年人“绿色通道”</w:t>
      </w:r>
      <w:r>
        <w:rPr>
          <w:rFonts w:hint="eastAsia" w:ascii="仿宋_GB2312" w:eastAsia="仿宋_GB2312"/>
          <w:sz w:val="32"/>
          <w:szCs w:val="32"/>
          <w:lang w:eastAsia="zh-CN"/>
        </w:rPr>
        <w:t>，医养签约服务覆盖率达</w:t>
      </w:r>
      <w:r>
        <w:rPr>
          <w:rFonts w:ascii="仿宋_GB2312" w:eastAsia="仿宋_GB2312"/>
          <w:sz w:val="32"/>
          <w:szCs w:val="32"/>
          <w:lang w:eastAsia="zh-CN"/>
        </w:rPr>
        <w:t>100%。</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区</w:t>
      </w:r>
      <w:r>
        <w:rPr>
          <w:rFonts w:ascii="楷体_GB2312" w:eastAsia="楷体_GB2312"/>
          <w:sz w:val="32"/>
          <w:szCs w:val="32"/>
        </w:rPr>
        <w:t>民政局、各街道办事处按职责分工负责）</w:t>
      </w:r>
    </w:p>
    <w:p>
      <w:pPr>
        <w:spacing w:line="560" w:lineRule="exact"/>
        <w:ind w:firstLine="632"/>
        <w:jc w:val="both"/>
        <w:rPr>
          <w:rFonts w:ascii="楷体_GB2312" w:eastAsia="楷体_GB2312"/>
          <w:sz w:val="32"/>
          <w:szCs w:val="32"/>
        </w:rPr>
      </w:pPr>
      <w:r>
        <w:rPr>
          <w:rFonts w:hint="eastAsia" w:ascii="仿宋_GB2312" w:hAnsi="仿宋_GB2312" w:eastAsia="仿宋_GB2312" w:cs="仿宋_GB2312"/>
          <w:b/>
          <w:bCs/>
          <w:sz w:val="32"/>
          <w:szCs w:val="32"/>
          <w:lang w:val="en-US" w:eastAsia="zh-CN" w:bidi="ar-SA"/>
        </w:rPr>
        <w:t>8</w:t>
      </w:r>
      <w:r>
        <w:rPr>
          <w:rFonts w:hint="eastAsia" w:ascii="仿宋_GB2312" w:hAnsi="仿宋_GB2312" w:eastAsia="仿宋_GB2312" w:cs="仿宋_GB2312"/>
          <w:b/>
          <w:bCs/>
          <w:sz w:val="32"/>
          <w:szCs w:val="32"/>
          <w:lang w:val="en-US" w:eastAsia="en-US" w:bidi="ar-SA"/>
        </w:rPr>
        <w:t>.积极发展老年教育。</w:t>
      </w:r>
      <w:r>
        <w:rPr>
          <w:rFonts w:hint="eastAsia" w:ascii="仿宋_GB2312" w:eastAsia="仿宋_GB2312"/>
          <w:sz w:val="32"/>
          <w:szCs w:val="32"/>
        </w:rPr>
        <w:t>在养老院、居家养老服务中心以及老年日间照料中心等机构挂牌老年学校，探索将老年教育搬进老年人的生活区。提升区内老年大学服务老年人水平，鼓励老年大学等老年教育机构开展在线老年教育，利用“手机课堂”“社区教育大讲堂”“非遗进社区”等平台，让老年人</w:t>
      </w:r>
      <w:r>
        <w:rPr>
          <w:rFonts w:hint="eastAsia" w:ascii="仿宋_GB2312" w:eastAsia="仿宋_GB2312"/>
          <w:sz w:val="32"/>
          <w:szCs w:val="32"/>
          <w:lang w:val="en-US" w:eastAsia="zh-CN"/>
        </w:rPr>
        <w:t>不出家门就能</w:t>
      </w:r>
      <w:r>
        <w:rPr>
          <w:rFonts w:hint="eastAsia" w:ascii="仿宋_GB2312" w:eastAsia="仿宋_GB2312"/>
          <w:sz w:val="32"/>
          <w:szCs w:val="32"/>
        </w:rPr>
        <w:t>享受到</w:t>
      </w:r>
      <w:r>
        <w:rPr>
          <w:rFonts w:hint="eastAsia" w:ascii="仿宋_GB2312" w:eastAsia="仿宋_GB2312"/>
          <w:sz w:val="32"/>
          <w:szCs w:val="32"/>
          <w:lang w:val="en-US" w:eastAsia="zh-CN"/>
        </w:rPr>
        <w:t>各种优质教育课程</w:t>
      </w:r>
      <w:r>
        <w:rPr>
          <w:sz w:val="32"/>
        </w:rPr>
        <w:t>。</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教育局</w:t>
      </w:r>
      <w:r>
        <w:rPr>
          <w:rFonts w:hint="eastAsia" w:ascii="楷体_GB2312" w:eastAsia="楷体_GB2312"/>
          <w:sz w:val="32"/>
          <w:szCs w:val="32"/>
          <w:lang w:eastAsia="zh-CN"/>
        </w:rPr>
        <w:t>、</w:t>
      </w:r>
      <w:r>
        <w:rPr>
          <w:rFonts w:ascii="楷体_GB2312" w:eastAsia="楷体_GB2312"/>
          <w:sz w:val="32"/>
          <w:szCs w:val="32"/>
        </w:rPr>
        <w:t>各街道办事处按职责分工负责）</w:t>
      </w:r>
    </w:p>
    <w:p>
      <w:pPr>
        <w:spacing w:line="560" w:lineRule="exact"/>
        <w:ind w:firstLine="638"/>
        <w:jc w:val="both"/>
        <w:rPr>
          <w:rFonts w:ascii="楷体_GB2312" w:eastAsia="楷体_GB2312"/>
          <w:sz w:val="32"/>
          <w:szCs w:val="32"/>
        </w:rPr>
      </w:pPr>
      <w:r>
        <w:rPr>
          <w:rFonts w:hint="eastAsia" w:ascii="仿宋_GB2312" w:hAnsi="仿宋_GB2312" w:eastAsia="仿宋_GB2312" w:cs="仿宋_GB2312"/>
          <w:b/>
          <w:bCs/>
          <w:sz w:val="32"/>
          <w:szCs w:val="32"/>
          <w:lang w:val="en-US" w:eastAsia="zh-CN" w:bidi="ar-SA"/>
        </w:rPr>
        <w:t>9</w:t>
      </w:r>
      <w:r>
        <w:rPr>
          <w:rFonts w:hint="eastAsia" w:ascii="仿宋_GB2312" w:hAnsi="仿宋_GB2312" w:eastAsia="仿宋_GB2312" w:cs="仿宋_GB2312"/>
          <w:b/>
          <w:bCs/>
          <w:sz w:val="32"/>
          <w:szCs w:val="32"/>
          <w:lang w:val="en-US" w:eastAsia="en-US" w:bidi="ar-SA"/>
        </w:rPr>
        <w:t>.加强居家社区养老服务设施布局。</w:t>
      </w:r>
      <w:r>
        <w:rPr>
          <w:rFonts w:ascii="仿宋_GB2312" w:eastAsia="仿宋_GB2312"/>
          <w:sz w:val="32"/>
          <w:szCs w:val="32"/>
        </w:rPr>
        <w:t>按照“一区一中心、一街道一阵地、一居一场所</w:t>
      </w:r>
      <w:r>
        <w:rPr>
          <w:rFonts w:hint="eastAsia" w:ascii="仿宋_GB2312" w:eastAsia="仿宋_GB2312"/>
          <w:sz w:val="32"/>
          <w:szCs w:val="32"/>
          <w:lang w:eastAsia="zh-CN"/>
        </w:rPr>
        <w:t>”</w:t>
      </w:r>
      <w:r>
        <w:rPr>
          <w:rFonts w:ascii="仿宋_GB2312" w:eastAsia="仿宋_GB2312"/>
          <w:sz w:val="32"/>
          <w:szCs w:val="32"/>
        </w:rPr>
        <w:t>思路，明确养老服务功能基本配置，</w:t>
      </w:r>
      <w:r>
        <w:rPr>
          <w:rFonts w:hint="eastAsia" w:ascii="仿宋_GB2312" w:eastAsia="仿宋_GB2312"/>
          <w:sz w:val="32"/>
          <w:szCs w:val="32"/>
        </w:rPr>
        <w:t>构建居家社区养老服务网络。</w:t>
      </w:r>
      <w:r>
        <w:rPr>
          <w:rFonts w:ascii="仿宋_GB2312" w:eastAsia="仿宋_GB2312"/>
          <w:sz w:val="32"/>
          <w:szCs w:val="32"/>
        </w:rPr>
        <w:t>推动区级养老服务中心</w:t>
      </w:r>
      <w:r>
        <w:rPr>
          <w:rFonts w:hint="eastAsia" w:ascii="仿宋_GB2312" w:eastAsia="仿宋_GB2312"/>
          <w:sz w:val="32"/>
          <w:szCs w:val="32"/>
          <w:lang w:val="en-US" w:eastAsia="zh-CN"/>
        </w:rPr>
        <w:t>建设</w:t>
      </w:r>
      <w:r>
        <w:rPr>
          <w:rFonts w:ascii="仿宋_GB2312" w:eastAsia="仿宋_GB2312"/>
          <w:sz w:val="32"/>
          <w:szCs w:val="32"/>
        </w:rPr>
        <w:t>，区养老综合服务信息平台。</w:t>
      </w:r>
      <w:r>
        <w:rPr>
          <w:rFonts w:hint="eastAsia" w:ascii="仿宋_GB2312" w:eastAsia="仿宋_GB2312"/>
          <w:sz w:val="32"/>
          <w:szCs w:val="32"/>
        </w:rPr>
        <w:t>提高完整社区覆盖率</w:t>
      </w:r>
      <w:r>
        <w:rPr>
          <w:rFonts w:hint="eastAsia" w:ascii="仿宋_GB2312" w:eastAsia="仿宋_GB2312"/>
          <w:sz w:val="32"/>
          <w:szCs w:val="32"/>
          <w:lang w:eastAsia="zh-CN"/>
        </w:rPr>
        <w:t>，</w:t>
      </w:r>
      <w:r>
        <w:rPr>
          <w:rFonts w:hint="eastAsia" w:ascii="仿宋_GB2312" w:eastAsia="仿宋_GB2312"/>
          <w:sz w:val="32"/>
          <w:szCs w:val="32"/>
        </w:rPr>
        <w:t>构建“一刻钟”居家养老服务圈</w:t>
      </w:r>
      <w:r>
        <w:rPr>
          <w:rFonts w:hint="eastAsia" w:ascii="仿宋_GB2312" w:eastAsia="仿宋_GB2312"/>
          <w:sz w:val="32"/>
          <w:szCs w:val="32"/>
          <w:lang w:eastAsia="zh-CN"/>
        </w:rPr>
        <w:t>，</w:t>
      </w:r>
      <w:r>
        <w:rPr>
          <w:rFonts w:hint="eastAsia" w:ascii="仿宋_GB2312" w:eastAsia="仿宋_GB2312"/>
          <w:sz w:val="32"/>
          <w:szCs w:val="32"/>
        </w:rPr>
        <w:t>打造一批适老小区，完成小区路面平整、出入口和通道无障碍改造、地面防滑处理等，在楼梯沿墙加装扶手，在楼层间安装挂壁式休息椅等，建设凉亭、阳光房、休闲座椅等设施。</w:t>
      </w:r>
      <w:r>
        <w:rPr>
          <w:rFonts w:ascii="仿宋_GB2312" w:eastAsia="仿宋_GB2312"/>
          <w:sz w:val="32"/>
          <w:szCs w:val="32"/>
        </w:rPr>
        <w:t>社区日间照料机构覆盖率</w:t>
      </w:r>
      <w:r>
        <w:rPr>
          <w:rFonts w:hint="eastAsia" w:ascii="仿宋_GB2312" w:eastAsia="仿宋_GB2312"/>
          <w:sz w:val="32"/>
          <w:szCs w:val="32"/>
          <w:lang w:eastAsia="zh-CN"/>
        </w:rPr>
        <w:t>达到</w:t>
      </w:r>
      <w:r>
        <w:rPr>
          <w:rFonts w:hint="eastAsia" w:ascii="仿宋_GB2312" w:eastAsia="仿宋_GB2312"/>
          <w:sz w:val="32"/>
          <w:szCs w:val="32"/>
          <w:lang w:val="en-US" w:eastAsia="zh-CN"/>
        </w:rPr>
        <w:t>90</w:t>
      </w:r>
      <w:r>
        <w:rPr>
          <w:rFonts w:ascii="仿宋_GB2312" w:eastAsia="仿宋_GB2312"/>
          <w:sz w:val="32"/>
          <w:szCs w:val="32"/>
        </w:rPr>
        <w:t>%</w:t>
      </w:r>
      <w:r>
        <w:rPr>
          <w:rFonts w:hint="eastAsia" w:ascii="仿宋_GB2312" w:eastAsia="仿宋_GB2312"/>
          <w:sz w:val="32"/>
          <w:szCs w:val="32"/>
          <w:lang w:val="en-US" w:eastAsia="zh-CN"/>
        </w:rPr>
        <w:t>以上</w:t>
      </w:r>
      <w:r>
        <w:rPr>
          <w:rFonts w:ascii="仿宋_GB2312" w:eastAsia="仿宋_GB2312"/>
          <w:sz w:val="32"/>
          <w:szCs w:val="32"/>
        </w:rPr>
        <w:t>。</w:t>
      </w:r>
      <w:r>
        <w:rPr>
          <w:rFonts w:ascii="楷体_GB2312" w:eastAsia="楷体_GB2312"/>
          <w:sz w:val="32"/>
          <w:szCs w:val="32"/>
        </w:rPr>
        <w:t>（责任部门：区民政局、市规划资源局和平分局、</w:t>
      </w:r>
      <w:r>
        <w:rPr>
          <w:rFonts w:hint="eastAsia" w:ascii="楷体_GB2312" w:eastAsia="楷体_GB2312"/>
          <w:sz w:val="32"/>
          <w:szCs w:val="32"/>
          <w:lang w:eastAsia="zh-CN"/>
        </w:rPr>
        <w:t>区</w:t>
      </w:r>
      <w:r>
        <w:rPr>
          <w:rFonts w:ascii="楷体_GB2312" w:eastAsia="楷体_GB2312"/>
          <w:sz w:val="32"/>
          <w:szCs w:val="32"/>
        </w:rPr>
        <w:t>住房建设委、区发展改革委、各</w:t>
      </w:r>
      <w:r>
        <w:rPr>
          <w:rFonts w:hint="eastAsia" w:ascii="楷体_GB2312" w:eastAsia="楷体_GB2312"/>
          <w:sz w:val="32"/>
          <w:szCs w:val="32"/>
          <w:lang w:eastAsia="zh-CN"/>
        </w:rPr>
        <w:t>街道办事处</w:t>
      </w:r>
      <w:r>
        <w:rPr>
          <w:rFonts w:ascii="楷体_GB2312" w:eastAsia="楷体_GB2312"/>
          <w:sz w:val="32"/>
          <w:szCs w:val="32"/>
        </w:rPr>
        <w:t>按职责分工负责）</w:t>
      </w:r>
    </w:p>
    <w:p>
      <w:pPr>
        <w:spacing w:line="560" w:lineRule="exact"/>
        <w:ind w:firstLine="706"/>
        <w:jc w:val="both"/>
        <w:rPr>
          <w:sz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0</w:t>
      </w:r>
      <w:r>
        <w:rPr>
          <w:rFonts w:hint="eastAsia" w:ascii="仿宋_GB2312" w:hAnsi="仿宋_GB2312" w:eastAsia="仿宋_GB2312" w:cs="仿宋_GB2312"/>
          <w:b/>
          <w:bCs/>
          <w:sz w:val="32"/>
          <w:szCs w:val="32"/>
          <w:lang w:val="en-US" w:eastAsia="en-US" w:bidi="ar-SA"/>
        </w:rPr>
        <w:t>.推广居家养老服务模式。</w:t>
      </w:r>
      <w:r>
        <w:rPr>
          <w:rFonts w:hint="eastAsia" w:ascii="仿宋_GB2312" w:eastAsia="仿宋_GB2312"/>
          <w:sz w:val="32"/>
          <w:szCs w:val="32"/>
        </w:rPr>
        <w:t>引导物业公司、零售</w:t>
      </w:r>
      <w:r>
        <w:rPr>
          <w:rFonts w:hint="eastAsia" w:ascii="仿宋_GB2312" w:eastAsia="仿宋_GB2312"/>
          <w:sz w:val="32"/>
          <w:szCs w:val="32"/>
          <w:lang w:val="en-US" w:eastAsia="zh-CN"/>
        </w:rPr>
        <w:t>企业</w:t>
      </w:r>
      <w:r>
        <w:rPr>
          <w:rFonts w:hint="eastAsia" w:ascii="仿宋_GB2312" w:eastAsia="仿宋_GB2312"/>
          <w:sz w:val="32"/>
          <w:szCs w:val="32"/>
        </w:rPr>
        <w:t>等服务主体拓展服务功能，培育老年人生活用品代购、家政预约、代收代缴、挂号取药、精神慰藉等服务项目。打造标准化社区老人家食堂</w:t>
      </w:r>
      <w:r>
        <w:rPr>
          <w:rFonts w:hint="eastAsia" w:ascii="仿宋_GB2312" w:eastAsia="仿宋_GB2312"/>
          <w:sz w:val="32"/>
          <w:szCs w:val="32"/>
          <w:lang w:eastAsia="zh-CN"/>
        </w:rPr>
        <w:t>，加强日常监管，保障老人家食堂食品安全以及送餐服务规范</w:t>
      </w:r>
      <w:r>
        <w:rPr>
          <w:rFonts w:hint="eastAsia" w:ascii="仿宋_GB2312" w:eastAsia="仿宋_GB2312"/>
          <w:sz w:val="32"/>
          <w:szCs w:val="32"/>
        </w:rPr>
        <w:t>。</w:t>
      </w:r>
      <w:r>
        <w:rPr>
          <w:rFonts w:ascii="仿宋_GB2312" w:eastAsia="仿宋_GB2312"/>
          <w:sz w:val="32"/>
          <w:szCs w:val="32"/>
        </w:rPr>
        <w:t>依托公益创投项目</w:t>
      </w:r>
      <w:r>
        <w:rPr>
          <w:rFonts w:hint="eastAsia" w:ascii="仿宋_GB2312" w:eastAsia="仿宋_GB2312"/>
          <w:sz w:val="32"/>
          <w:szCs w:val="32"/>
          <w:lang w:eastAsia="zh-CN"/>
        </w:rPr>
        <w:t>，</w:t>
      </w:r>
      <w:r>
        <w:rPr>
          <w:rFonts w:ascii="仿宋_GB2312" w:eastAsia="仿宋_GB2312"/>
          <w:sz w:val="32"/>
          <w:szCs w:val="32"/>
        </w:rPr>
        <w:t>支持养老服务机构、为老服务组织定期面向老年人及其子女亲属开设老年人护理、保健课程或专项技能培训。</w:t>
      </w:r>
      <w:r>
        <w:rPr>
          <w:rFonts w:ascii="楷体_GB2312" w:eastAsia="楷体_GB2312"/>
          <w:sz w:val="32"/>
          <w:szCs w:val="32"/>
        </w:rPr>
        <w:t>（责任部门 ：</w:t>
      </w:r>
      <w:r>
        <w:rPr>
          <w:rFonts w:hint="eastAsia" w:ascii="楷体_GB2312" w:eastAsia="楷体_GB2312"/>
          <w:sz w:val="32"/>
          <w:szCs w:val="32"/>
        </w:rPr>
        <w:t>区</w:t>
      </w:r>
      <w:r>
        <w:rPr>
          <w:rFonts w:ascii="楷体_GB2312" w:eastAsia="楷体_GB2312"/>
          <w:sz w:val="32"/>
          <w:szCs w:val="32"/>
        </w:rPr>
        <w:t>民政局、区市场监管局、</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w:t>
      </w:r>
      <w:r>
        <w:rPr>
          <w:rFonts w:ascii="楷体_GB2312" w:eastAsia="楷体_GB2312"/>
          <w:sz w:val="32"/>
          <w:szCs w:val="32"/>
        </w:rPr>
        <w:t>各</w:t>
      </w:r>
      <w:r>
        <w:rPr>
          <w:rFonts w:hint="eastAsia" w:ascii="楷体_GB2312" w:eastAsia="楷体_GB2312"/>
          <w:sz w:val="32"/>
          <w:szCs w:val="32"/>
          <w:lang w:eastAsia="zh-CN"/>
        </w:rPr>
        <w:t>街道办事处</w:t>
      </w:r>
      <w:r>
        <w:rPr>
          <w:rFonts w:ascii="楷体_GB2312" w:eastAsia="楷体_GB2312"/>
          <w:sz w:val="32"/>
          <w:szCs w:val="32"/>
        </w:rPr>
        <w:t>按职责分工负责）</w:t>
      </w:r>
    </w:p>
    <w:p>
      <w:pPr>
        <w:pStyle w:val="3"/>
        <w:spacing w:line="560" w:lineRule="exact"/>
        <w:ind w:firstLine="640" w:firstLineChars="200"/>
        <w:jc w:val="both"/>
        <w:rPr>
          <w:rFonts w:ascii="楷体_GB2312" w:eastAsia="楷体_GB2312"/>
          <w:sz w:val="32"/>
          <w:szCs w:val="32"/>
        </w:rPr>
      </w:pPr>
      <w:r>
        <w:rPr>
          <w:rFonts w:ascii="楷体_GB2312" w:eastAsia="楷体_GB2312"/>
          <w:sz w:val="32"/>
          <w:szCs w:val="32"/>
        </w:rPr>
        <w:t>（三）加快建设托育服务体系</w:t>
      </w:r>
    </w:p>
    <w:p>
      <w:pPr>
        <w:spacing w:line="560" w:lineRule="exact"/>
        <w:ind w:firstLine="706"/>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1</w:t>
      </w:r>
      <w:r>
        <w:rPr>
          <w:rFonts w:hint="eastAsia" w:ascii="仿宋_GB2312" w:hAnsi="仿宋_GB2312" w:eastAsia="仿宋_GB2312" w:cs="仿宋_GB2312"/>
          <w:b/>
          <w:bCs/>
          <w:sz w:val="32"/>
          <w:szCs w:val="32"/>
          <w:lang w:val="en-US" w:eastAsia="en-US" w:bidi="ar-SA"/>
        </w:rPr>
        <w:t>.大力发展普惠托育服务。</w:t>
      </w:r>
      <w:r>
        <w:rPr>
          <w:rFonts w:hint="eastAsia" w:ascii="仿宋_GB2312" w:eastAsia="仿宋_GB2312"/>
          <w:sz w:val="32"/>
          <w:szCs w:val="32"/>
          <w:lang w:val="en-US" w:eastAsia="zh-CN"/>
        </w:rPr>
        <w:t>充分发挥现有示范性托育机构和平保育院的示范引领和辐射带动作用，</w:t>
      </w:r>
      <w:r>
        <w:rPr>
          <w:rFonts w:hint="eastAsia" w:ascii="仿宋_GB2312" w:eastAsia="仿宋_GB2312"/>
          <w:sz w:val="32"/>
          <w:szCs w:val="32"/>
        </w:rPr>
        <w:t>加强社区嵌入式、分布式、小型化的托育服务设施建设</w:t>
      </w:r>
      <w:r>
        <w:rPr>
          <w:rFonts w:hint="eastAsia" w:ascii="仿宋_GB2312" w:eastAsia="仿宋_GB2312"/>
          <w:sz w:val="32"/>
          <w:szCs w:val="32"/>
          <w:lang w:eastAsia="zh-CN"/>
        </w:rPr>
        <w:t>，</w:t>
      </w:r>
      <w:r>
        <w:rPr>
          <w:rFonts w:hint="eastAsia" w:ascii="仿宋_GB2312" w:eastAsia="仿宋_GB2312"/>
          <w:sz w:val="32"/>
          <w:szCs w:val="32"/>
        </w:rPr>
        <w:t>推广“物业+托育”模式，支持物业企业发展普惠托育服务</w:t>
      </w:r>
      <w:r>
        <w:rPr>
          <w:rFonts w:hint="eastAsia" w:ascii="仿宋_GB2312" w:eastAsia="仿宋_GB2312"/>
          <w:sz w:val="32"/>
          <w:szCs w:val="32"/>
          <w:lang w:eastAsia="zh-CN"/>
        </w:rPr>
        <w:t>，</w:t>
      </w:r>
      <w:r>
        <w:rPr>
          <w:rFonts w:hint="eastAsia" w:ascii="仿宋_GB2312" w:eastAsia="仿宋_GB2312"/>
          <w:sz w:val="32"/>
          <w:szCs w:val="32"/>
          <w:lang w:val="en-US" w:eastAsia="zh-CN"/>
        </w:rPr>
        <w:t>鼓励</w:t>
      </w:r>
      <w:r>
        <w:rPr>
          <w:rFonts w:hint="eastAsia" w:ascii="仿宋_GB2312" w:eastAsia="仿宋_GB2312"/>
          <w:sz w:val="32"/>
          <w:szCs w:val="32"/>
        </w:rPr>
        <w:t>专业托育机构进社区、进家庭、进企事业单位</w:t>
      </w:r>
      <w:r>
        <w:rPr>
          <w:rFonts w:hint="eastAsia" w:ascii="仿宋_GB2312" w:eastAsia="仿宋_GB2312"/>
          <w:sz w:val="32"/>
          <w:szCs w:val="32"/>
          <w:lang w:eastAsia="zh-CN"/>
        </w:rPr>
        <w:t>。</w:t>
      </w:r>
      <w:r>
        <w:rPr>
          <w:rFonts w:hint="eastAsia" w:ascii="仿宋_GB2312" w:eastAsia="仿宋_GB2312"/>
          <w:sz w:val="32"/>
          <w:szCs w:val="32"/>
        </w:rPr>
        <w:t>优化社区托育设施与社区党群综合服务中心、文化体育卫生等设施的功能衔接，提高综合效益。</w:t>
      </w:r>
      <w:r>
        <w:rPr>
          <w:rFonts w:ascii="仿宋_GB2312" w:eastAsia="仿宋_GB2312"/>
          <w:sz w:val="32"/>
          <w:szCs w:val="32"/>
        </w:rPr>
        <w:t>通过公办民营、民办公助等形式，引导各类主体提供普惠性托育服务，支持非营利性机构发展。</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区</w:t>
      </w:r>
      <w:r>
        <w:rPr>
          <w:rFonts w:ascii="楷体_GB2312" w:eastAsia="楷体_GB2312"/>
          <w:sz w:val="32"/>
          <w:szCs w:val="32"/>
        </w:rPr>
        <w:t>发展改革委、各</w:t>
      </w:r>
      <w:r>
        <w:rPr>
          <w:rFonts w:hint="eastAsia" w:ascii="楷体_GB2312" w:eastAsia="楷体_GB2312"/>
          <w:sz w:val="32"/>
          <w:szCs w:val="32"/>
          <w:lang w:eastAsia="zh-CN"/>
        </w:rPr>
        <w:t>街道办事处</w:t>
      </w:r>
      <w:r>
        <w:rPr>
          <w:rFonts w:ascii="楷体_GB2312" w:eastAsia="楷体_GB2312"/>
          <w:sz w:val="32"/>
          <w:szCs w:val="32"/>
        </w:rPr>
        <w:t>按职责分工负责）</w:t>
      </w:r>
    </w:p>
    <w:p>
      <w:pPr>
        <w:spacing w:line="560" w:lineRule="exact"/>
        <w:ind w:firstLine="625"/>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2</w:t>
      </w:r>
      <w:r>
        <w:rPr>
          <w:rFonts w:hint="eastAsia" w:ascii="仿宋_GB2312" w:hAnsi="仿宋_GB2312" w:eastAsia="仿宋_GB2312" w:cs="仿宋_GB2312"/>
          <w:b/>
          <w:bCs/>
          <w:sz w:val="32"/>
          <w:szCs w:val="32"/>
          <w:lang w:val="en-US" w:eastAsia="en-US" w:bidi="ar-SA"/>
        </w:rPr>
        <w:t>.扩大托育服务有效供给。</w:t>
      </w:r>
      <w:r>
        <w:rPr>
          <w:rFonts w:hint="eastAsia" w:ascii="仿宋_GB2312" w:hAnsi="Times New Roman" w:eastAsia="仿宋_GB2312" w:cs="Times New Roman"/>
          <w:sz w:val="32"/>
          <w:szCs w:val="32"/>
        </w:rPr>
        <w:t>做好托幼一体化引导，鼓励有条件的幼儿园开设托班。发挥工会组织作用，推动用人单位为职工提供婴幼儿</w:t>
      </w:r>
      <w:r>
        <w:rPr>
          <w:rFonts w:hint="eastAsia" w:ascii="仿宋_GB2312" w:hAnsi="微软雅黑" w:eastAsia="仿宋_GB2312"/>
          <w:sz w:val="32"/>
          <w:szCs w:val="32"/>
        </w:rPr>
        <w:t>照护服务</w:t>
      </w:r>
      <w:r>
        <w:rPr>
          <w:rFonts w:hint="eastAsia" w:ascii="仿宋_GB2312" w:hAnsi="Times New Roman" w:eastAsia="仿宋_GB2312" w:cs="Times New Roman"/>
          <w:sz w:val="32"/>
          <w:szCs w:val="32"/>
        </w:rPr>
        <w:t>，依照规定列支因提供婴幼儿服务而产生的设施维护、人工服务等相关费用。</w:t>
      </w:r>
      <w:r>
        <w:rPr>
          <w:rFonts w:ascii="仿宋_GB2312" w:eastAsia="仿宋_GB2312"/>
          <w:sz w:val="32"/>
          <w:szCs w:val="32"/>
        </w:rPr>
        <w:t>鼓励党政机关、社会组织及大型企事业单位等青年职工密集的用人单位，采取单独或联合购买服务的方式，在工作场所或就近为职工提供福利性托育服务。引导社会资本</w:t>
      </w:r>
      <w:r>
        <w:rPr>
          <w:rFonts w:hint="eastAsia" w:ascii="仿宋_GB2312" w:eastAsia="仿宋_GB2312"/>
          <w:sz w:val="32"/>
          <w:szCs w:val="32"/>
          <w:lang w:val="en-US" w:eastAsia="zh-CN"/>
        </w:rPr>
        <w:t>参与</w:t>
      </w:r>
      <w:r>
        <w:rPr>
          <w:rFonts w:ascii="仿宋_GB2312" w:eastAsia="仿宋_GB2312"/>
          <w:sz w:val="32"/>
          <w:szCs w:val="32"/>
        </w:rPr>
        <w:t>托育行业，探索开展连锁化、品牌化服务，满足家庭多层次、多样化服务需求。</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区</w:t>
      </w:r>
      <w:r>
        <w:rPr>
          <w:rFonts w:ascii="楷体_GB2312" w:eastAsia="楷体_GB2312"/>
          <w:sz w:val="32"/>
          <w:szCs w:val="32"/>
        </w:rPr>
        <w:t>教育局、区总工会、</w:t>
      </w:r>
      <w:r>
        <w:rPr>
          <w:rFonts w:hint="eastAsia" w:ascii="楷体_GB2312" w:eastAsia="楷体_GB2312"/>
          <w:sz w:val="32"/>
          <w:szCs w:val="32"/>
          <w:lang w:eastAsia="zh-CN"/>
        </w:rPr>
        <w:t>区</w:t>
      </w:r>
      <w:r>
        <w:rPr>
          <w:rFonts w:ascii="楷体_GB2312" w:eastAsia="楷体_GB2312"/>
          <w:sz w:val="32"/>
          <w:szCs w:val="32"/>
        </w:rPr>
        <w:t>机关事务管理局、</w:t>
      </w:r>
      <w:r>
        <w:rPr>
          <w:rFonts w:hint="eastAsia" w:ascii="楷体_GB2312" w:eastAsia="楷体_GB2312"/>
          <w:sz w:val="32"/>
          <w:szCs w:val="32"/>
          <w:lang w:eastAsia="zh-CN"/>
        </w:rPr>
        <w:t>区</w:t>
      </w:r>
      <w:r>
        <w:rPr>
          <w:rFonts w:ascii="楷体_GB2312" w:eastAsia="楷体_GB2312"/>
          <w:sz w:val="32"/>
          <w:szCs w:val="32"/>
        </w:rPr>
        <w:t>民政局、</w:t>
      </w:r>
      <w:r>
        <w:rPr>
          <w:rFonts w:hint="eastAsia" w:ascii="楷体_GB2312" w:eastAsia="楷体_GB2312"/>
          <w:sz w:val="32"/>
          <w:szCs w:val="32"/>
          <w:lang w:eastAsia="zh-CN"/>
        </w:rPr>
        <w:t>区</w:t>
      </w:r>
      <w:r>
        <w:rPr>
          <w:rFonts w:ascii="楷体_GB2312" w:eastAsia="楷体_GB2312"/>
          <w:sz w:val="32"/>
          <w:szCs w:val="32"/>
        </w:rPr>
        <w:t>商务局、各</w:t>
      </w:r>
      <w:r>
        <w:rPr>
          <w:rFonts w:hint="eastAsia" w:ascii="楷体_GB2312" w:eastAsia="楷体_GB2312"/>
          <w:sz w:val="32"/>
          <w:szCs w:val="32"/>
          <w:lang w:eastAsia="zh-CN"/>
        </w:rPr>
        <w:t>街道办事处</w:t>
      </w:r>
      <w:r>
        <w:rPr>
          <w:rFonts w:ascii="楷体_GB2312" w:eastAsia="楷体_GB2312"/>
          <w:sz w:val="32"/>
          <w:szCs w:val="32"/>
        </w:rPr>
        <w:t>按职责分工负责）</w:t>
      </w:r>
    </w:p>
    <w:p>
      <w:pPr>
        <w:spacing w:line="560" w:lineRule="exact"/>
        <w:ind w:firstLine="625"/>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3</w:t>
      </w:r>
      <w:r>
        <w:rPr>
          <w:rFonts w:hint="eastAsia" w:ascii="仿宋_GB2312" w:hAnsi="仿宋_GB2312" w:eastAsia="仿宋_GB2312" w:cs="仿宋_GB2312"/>
          <w:b/>
          <w:bCs/>
          <w:sz w:val="32"/>
          <w:szCs w:val="32"/>
          <w:lang w:val="en-US" w:eastAsia="en-US" w:bidi="ar-SA"/>
        </w:rPr>
        <w:t>.推进医育结合。</w:t>
      </w:r>
      <w:r>
        <w:rPr>
          <w:rFonts w:hint="eastAsia" w:ascii="仿宋_GB2312" w:hAnsi="Times New Roman" w:eastAsia="仿宋_GB2312" w:cs="Times New Roman"/>
          <w:sz w:val="32"/>
          <w:szCs w:val="32"/>
        </w:rPr>
        <w:t>统筹推进产前筛查和诊断，合理完善新生儿疾病筛查病种范围，减少严重致残出生缺陷发生率。对高危儿、体弱儿和营养性疾病儿童，加强重点健康问题干预和动态随访管理。切实做好基本公共卫生服务、妇幼保健服务工作，为婴幼儿家庭提供新生儿访视、膳食营养、生长发育、预防接种、安全防护、疾病防控等服务。建设家庭科学育儿指导服务队伍，普及家庭科学育儿理念及知识，帮助家长解决育儿问题。</w:t>
      </w:r>
      <w:r>
        <w:rPr>
          <w:rFonts w:ascii="楷体_GB2312" w:eastAsia="楷体_GB2312"/>
          <w:sz w:val="32"/>
          <w:szCs w:val="32"/>
        </w:rPr>
        <w:t>（责任部门：</w:t>
      </w:r>
      <w:r>
        <w:rPr>
          <w:rFonts w:hint="eastAsia" w:ascii="楷体_GB2312" w:eastAsia="楷体_GB2312"/>
          <w:sz w:val="32"/>
          <w:szCs w:val="32"/>
        </w:rPr>
        <w:t>区</w:t>
      </w:r>
      <w:r>
        <w:rPr>
          <w:rFonts w:ascii="楷体_GB2312" w:eastAsia="楷体_GB2312"/>
          <w:sz w:val="32"/>
          <w:szCs w:val="32"/>
        </w:rPr>
        <w:t>卫生健康委负责）</w:t>
      </w:r>
    </w:p>
    <w:p>
      <w:pPr>
        <w:spacing w:line="560" w:lineRule="exact"/>
        <w:ind w:firstLine="625"/>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4</w:t>
      </w:r>
      <w:r>
        <w:rPr>
          <w:rFonts w:hint="eastAsia" w:ascii="仿宋_GB2312" w:hAnsi="仿宋_GB2312" w:eastAsia="仿宋_GB2312" w:cs="仿宋_GB2312"/>
          <w:b/>
          <w:bCs/>
          <w:sz w:val="32"/>
          <w:szCs w:val="32"/>
          <w:lang w:val="en-US" w:eastAsia="en-US" w:bidi="ar-SA"/>
        </w:rPr>
        <w:t>.推进社区托育服务设施布局。</w:t>
      </w:r>
      <w:r>
        <w:rPr>
          <w:rFonts w:hint="eastAsia" w:ascii="仿宋_GB2312" w:eastAsia="仿宋_GB2312"/>
          <w:sz w:val="32"/>
          <w:szCs w:val="32"/>
          <w:lang w:val="en-US" w:eastAsia="zh-CN"/>
        </w:rPr>
        <w:t>引导</w:t>
      </w:r>
      <w:r>
        <w:rPr>
          <w:rFonts w:ascii="仿宋_GB2312" w:eastAsia="仿宋_GB2312"/>
          <w:sz w:val="32"/>
          <w:szCs w:val="32"/>
        </w:rPr>
        <w:t>新建居住区</w:t>
      </w:r>
      <w:r>
        <w:rPr>
          <w:rFonts w:hint="eastAsia" w:ascii="仿宋_GB2312" w:eastAsia="仿宋_GB2312"/>
          <w:sz w:val="32"/>
          <w:szCs w:val="32"/>
          <w:lang w:val="en-US" w:eastAsia="zh-CN"/>
        </w:rPr>
        <w:t>合理</w:t>
      </w:r>
      <w:r>
        <w:rPr>
          <w:rFonts w:ascii="仿宋_GB2312" w:eastAsia="仿宋_GB2312"/>
          <w:sz w:val="32"/>
          <w:szCs w:val="32"/>
        </w:rPr>
        <w:t>配置幼儿园</w:t>
      </w:r>
      <w:r>
        <w:rPr>
          <w:rFonts w:hint="eastAsia" w:ascii="仿宋_GB2312" w:eastAsia="仿宋_GB2312"/>
          <w:sz w:val="32"/>
          <w:szCs w:val="32"/>
          <w:lang w:eastAsia="zh-CN"/>
        </w:rPr>
        <w:t>，</w:t>
      </w:r>
      <w:r>
        <w:rPr>
          <w:rFonts w:hint="eastAsia" w:ascii="仿宋_GB2312" w:eastAsia="仿宋_GB2312"/>
          <w:sz w:val="32"/>
          <w:szCs w:val="32"/>
        </w:rPr>
        <w:t>规划布局与常住人口规模相适应的婴幼儿照护服务设施，并将其纳入社区配套用房统筹规划建设。</w:t>
      </w:r>
      <w:r>
        <w:rPr>
          <w:rFonts w:ascii="仿宋_GB2312" w:eastAsia="仿宋_GB2312"/>
          <w:sz w:val="32"/>
          <w:szCs w:val="32"/>
        </w:rPr>
        <w:t>鼓励优质品牌机构进社区、进家庭，帮助育儿家庭提高幼儿养育照护能力。到2025年，社区托育服务覆盖率达到60%。</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区</w:t>
      </w:r>
      <w:r>
        <w:rPr>
          <w:rFonts w:ascii="楷体_GB2312" w:eastAsia="楷体_GB2312"/>
          <w:sz w:val="32"/>
          <w:szCs w:val="32"/>
        </w:rPr>
        <w:t>民政局、</w:t>
      </w:r>
      <w:r>
        <w:rPr>
          <w:rFonts w:hint="eastAsia" w:ascii="楷体_GB2312" w:eastAsia="楷体_GB2312"/>
          <w:sz w:val="32"/>
          <w:szCs w:val="32"/>
          <w:lang w:eastAsia="zh-CN"/>
        </w:rPr>
        <w:t>区</w:t>
      </w:r>
      <w:r>
        <w:rPr>
          <w:rFonts w:ascii="楷体_GB2312" w:eastAsia="楷体_GB2312"/>
          <w:sz w:val="32"/>
          <w:szCs w:val="32"/>
        </w:rPr>
        <w:t>住房建设委、市规划资源局和平分局、区教育局、区市场监管局、</w:t>
      </w:r>
      <w:r>
        <w:rPr>
          <w:rFonts w:hint="eastAsia" w:ascii="楷体_GB2312" w:eastAsia="楷体_GB2312"/>
          <w:sz w:val="32"/>
          <w:szCs w:val="32"/>
          <w:lang w:eastAsia="zh-CN"/>
        </w:rPr>
        <w:t>区</w:t>
      </w:r>
      <w:r>
        <w:rPr>
          <w:rFonts w:ascii="楷体_GB2312" w:eastAsia="楷体_GB2312"/>
          <w:sz w:val="32"/>
          <w:szCs w:val="32"/>
        </w:rPr>
        <w:t>妇联、各街道办事处按职责分工负责）</w:t>
      </w:r>
    </w:p>
    <w:p>
      <w:pPr>
        <w:spacing w:line="560" w:lineRule="exact"/>
        <w:ind w:firstLine="625"/>
        <w:jc w:val="both"/>
        <w:rPr>
          <w:rFonts w:ascii="楷体_GB2312" w:eastAsia="楷体_GB2312"/>
          <w:sz w:val="32"/>
          <w:szCs w:val="32"/>
        </w:rPr>
      </w:pPr>
      <w:r>
        <w:rPr>
          <w:rFonts w:ascii="楷体_GB2312" w:eastAsia="楷体_GB2312"/>
          <w:sz w:val="32"/>
          <w:szCs w:val="32"/>
        </w:rPr>
        <w:t>（四）丰富养老托育产品服务</w:t>
      </w:r>
    </w:p>
    <w:p>
      <w:pPr>
        <w:pStyle w:val="3"/>
        <w:spacing w:line="560" w:lineRule="exact"/>
        <w:ind w:firstLine="631"/>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5</w:t>
      </w:r>
      <w:r>
        <w:rPr>
          <w:rFonts w:hint="eastAsia" w:ascii="仿宋_GB2312" w:hAnsi="仿宋_GB2312" w:eastAsia="仿宋_GB2312" w:cs="仿宋_GB2312"/>
          <w:b/>
          <w:bCs/>
          <w:sz w:val="32"/>
          <w:szCs w:val="32"/>
          <w:lang w:val="en-US" w:eastAsia="en-US" w:bidi="ar-SA"/>
        </w:rPr>
        <w:t>.推动养老托育产业</w:t>
      </w:r>
      <w:r>
        <w:rPr>
          <w:rFonts w:hint="eastAsia" w:ascii="仿宋_GB2312" w:hAnsi="仿宋_GB2312" w:eastAsia="仿宋_GB2312" w:cs="仿宋_GB2312"/>
          <w:b/>
          <w:bCs/>
          <w:sz w:val="32"/>
          <w:szCs w:val="32"/>
          <w:lang w:val="en-US" w:eastAsia="zh-CN" w:bidi="ar-SA"/>
        </w:rPr>
        <w:t>健康发展</w:t>
      </w:r>
      <w:r>
        <w:rPr>
          <w:rFonts w:hint="eastAsia" w:ascii="仿宋_GB2312" w:hAnsi="仿宋_GB2312" w:eastAsia="仿宋_GB2312" w:cs="仿宋_GB2312"/>
          <w:b/>
          <w:bCs/>
          <w:sz w:val="32"/>
          <w:szCs w:val="32"/>
          <w:lang w:val="en-US" w:eastAsia="en-US" w:bidi="ar-SA"/>
        </w:rPr>
        <w:t>。</w:t>
      </w:r>
      <w:r>
        <w:rPr>
          <w:rFonts w:hint="eastAsia" w:ascii="仿宋_GB2312" w:eastAsia="仿宋_GB2312"/>
          <w:sz w:val="32"/>
          <w:szCs w:val="32"/>
        </w:rPr>
        <w:t>积极发展银发经济和婴童经济，引导大型商业综合体</w:t>
      </w:r>
      <w:r>
        <w:rPr>
          <w:rFonts w:hint="eastAsia" w:ascii="仿宋_GB2312" w:eastAsia="仿宋_GB2312"/>
          <w:sz w:val="32"/>
          <w:szCs w:val="32"/>
          <w:lang w:val="en-US" w:eastAsia="zh-CN"/>
        </w:rPr>
        <w:t>打造适老设施和儿童友好设施</w:t>
      </w:r>
      <w:r>
        <w:rPr>
          <w:rFonts w:hint="eastAsia" w:ascii="仿宋_GB2312" w:eastAsia="仿宋_GB2312"/>
          <w:sz w:val="32"/>
          <w:szCs w:val="32"/>
        </w:rPr>
        <w:t>。</w:t>
      </w:r>
      <w:r>
        <w:rPr>
          <w:rFonts w:hint="eastAsia" w:ascii="仿宋_GB2312" w:eastAsia="仿宋_GB2312"/>
          <w:sz w:val="32"/>
          <w:szCs w:val="32"/>
          <w:lang w:val="en-US" w:eastAsia="zh-CN"/>
        </w:rPr>
        <w:t>加大老年人、儿童文化产品供给，</w:t>
      </w:r>
      <w:r>
        <w:rPr>
          <w:rFonts w:hint="eastAsia" w:ascii="仿宋_GB2312" w:eastAsia="仿宋_GB2312"/>
          <w:sz w:val="32"/>
          <w:szCs w:val="32"/>
        </w:rPr>
        <w:t>依托街道、社区、景区、文博展馆等平台，持续开展好每年一届和平区纳凉晚会、和平杯京剧票友赛等文化活动，丰富老年人</w:t>
      </w:r>
      <w:r>
        <w:rPr>
          <w:rFonts w:hint="eastAsia" w:ascii="仿宋_GB2312" w:eastAsia="仿宋_GB2312"/>
          <w:sz w:val="32"/>
          <w:szCs w:val="32"/>
          <w:lang w:val="en-US" w:eastAsia="zh-CN"/>
        </w:rPr>
        <w:t>和少年儿童</w:t>
      </w:r>
      <w:r>
        <w:rPr>
          <w:rFonts w:hint="eastAsia" w:ascii="仿宋_GB2312" w:eastAsia="仿宋_GB2312"/>
          <w:sz w:val="32"/>
          <w:szCs w:val="32"/>
        </w:rPr>
        <w:t>文化生活。</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商务局、</w:t>
      </w:r>
      <w:r>
        <w:rPr>
          <w:rFonts w:hint="eastAsia" w:ascii="楷体_GB2312" w:eastAsia="楷体_GB2312"/>
          <w:sz w:val="32"/>
          <w:szCs w:val="32"/>
          <w:lang w:eastAsia="zh-CN"/>
        </w:rPr>
        <w:t>区</w:t>
      </w:r>
      <w:r>
        <w:rPr>
          <w:rFonts w:ascii="楷体_GB2312" w:eastAsia="楷体_GB2312"/>
          <w:sz w:val="32"/>
          <w:szCs w:val="32"/>
        </w:rPr>
        <w:t>发展改革委、</w:t>
      </w:r>
      <w:r>
        <w:rPr>
          <w:rFonts w:hint="eastAsia" w:ascii="楷体_GB2312" w:eastAsia="楷体_GB2312"/>
          <w:sz w:val="32"/>
          <w:szCs w:val="32"/>
          <w:lang w:eastAsia="zh-CN"/>
        </w:rPr>
        <w:t>区</w:t>
      </w:r>
      <w:r>
        <w:rPr>
          <w:rFonts w:ascii="楷体_GB2312" w:eastAsia="楷体_GB2312"/>
          <w:sz w:val="32"/>
          <w:szCs w:val="32"/>
        </w:rPr>
        <w:t>民政局、</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区</w:t>
      </w:r>
      <w:r>
        <w:rPr>
          <w:rFonts w:ascii="楷体_GB2312" w:eastAsia="楷体_GB2312"/>
          <w:sz w:val="32"/>
          <w:szCs w:val="32"/>
        </w:rPr>
        <w:t>文化和旅游局</w:t>
      </w:r>
      <w:r>
        <w:rPr>
          <w:rFonts w:hint="eastAsia" w:ascii="楷体_GB2312" w:eastAsia="楷体_GB2312"/>
          <w:sz w:val="32"/>
          <w:szCs w:val="32"/>
          <w:lang w:eastAsia="zh-CN"/>
        </w:rPr>
        <w:t>、</w:t>
      </w:r>
      <w:r>
        <w:rPr>
          <w:rFonts w:hint="eastAsia" w:ascii="楷体_GB2312" w:eastAsia="楷体_GB2312"/>
          <w:sz w:val="32"/>
          <w:szCs w:val="32"/>
          <w:lang w:val="en-US" w:eastAsia="zh-CN"/>
        </w:rPr>
        <w:t>各街道办事处</w:t>
      </w:r>
      <w:r>
        <w:rPr>
          <w:rFonts w:ascii="楷体_GB2312" w:eastAsia="楷体_GB2312"/>
          <w:sz w:val="32"/>
          <w:szCs w:val="32"/>
        </w:rPr>
        <w:t>按职责分工负责）</w:t>
      </w:r>
    </w:p>
    <w:p>
      <w:pPr>
        <w:pStyle w:val="3"/>
        <w:tabs>
          <w:tab w:val="left" w:pos="732"/>
        </w:tabs>
        <w:spacing w:line="560" w:lineRule="exact"/>
        <w:ind w:firstLine="627"/>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6</w:t>
      </w:r>
      <w:r>
        <w:rPr>
          <w:rFonts w:hint="eastAsia" w:ascii="仿宋_GB2312" w:hAnsi="仿宋_GB2312" w:eastAsia="仿宋_GB2312" w:cs="仿宋_GB2312"/>
          <w:b/>
          <w:bCs/>
          <w:sz w:val="32"/>
          <w:szCs w:val="32"/>
          <w:lang w:val="en-US" w:eastAsia="en-US" w:bidi="ar-SA"/>
        </w:rPr>
        <w:t>.丰富智慧养老托育服务。</w:t>
      </w:r>
      <w:r>
        <w:rPr>
          <w:rFonts w:hint="eastAsia" w:ascii="仿宋_GB2312" w:eastAsia="仿宋_GB2312"/>
          <w:sz w:val="32"/>
          <w:szCs w:val="32"/>
          <w:lang w:val="en-US" w:eastAsia="zh-CN"/>
        </w:rPr>
        <w:t>推广“线上+线下”、融合健康管理模式</w:t>
      </w:r>
      <w:r>
        <w:rPr>
          <w:rFonts w:ascii="仿宋_GB2312" w:eastAsia="仿宋_GB2312"/>
          <w:sz w:val="32"/>
          <w:szCs w:val="32"/>
        </w:rPr>
        <w:t>养老托育服务，</w:t>
      </w:r>
      <w:r>
        <w:rPr>
          <w:rFonts w:hint="eastAsia" w:ascii="仿宋_GB2312" w:eastAsia="仿宋_GB2312"/>
          <w:sz w:val="32"/>
          <w:szCs w:val="32"/>
          <w:lang w:eastAsia="zh-CN"/>
        </w:rPr>
        <w:t>打造</w:t>
      </w:r>
      <w:r>
        <w:rPr>
          <w:rFonts w:ascii="仿宋_GB2312" w:eastAsia="仿宋_GB2312"/>
          <w:sz w:val="32"/>
          <w:szCs w:val="32"/>
        </w:rPr>
        <w:t>智慧健康养老托育应用</w:t>
      </w:r>
      <w:r>
        <w:rPr>
          <w:rFonts w:hint="eastAsia" w:ascii="仿宋_GB2312" w:eastAsia="仿宋_GB2312"/>
          <w:sz w:val="32"/>
          <w:szCs w:val="32"/>
          <w:lang w:eastAsia="zh-CN"/>
        </w:rPr>
        <w:t>场景</w:t>
      </w:r>
      <w:r>
        <w:rPr>
          <w:rFonts w:ascii="仿宋_GB2312" w:eastAsia="仿宋_GB2312"/>
          <w:sz w:val="32"/>
          <w:szCs w:val="32"/>
        </w:rPr>
        <w:t>，建设一批老年、婴幼儿群体数字化生活照护体验场所。创新发展健康咨询、紧急救护、慢性病管理、康复护理、生活照护等智慧健康养老服务。</w:t>
      </w:r>
      <w:r>
        <w:rPr>
          <w:rFonts w:hint="eastAsia" w:ascii="仿宋_GB2312" w:eastAsia="仿宋_GB2312"/>
          <w:sz w:val="32"/>
          <w:szCs w:val="32"/>
        </w:rPr>
        <w:t>以“五件套、三平台、一热线”为切入点，打造“一公里”为老服务生活圈；</w:t>
      </w:r>
      <w:r>
        <w:rPr>
          <w:rFonts w:ascii="仿宋_GB2312" w:eastAsia="仿宋_GB2312"/>
          <w:sz w:val="32"/>
          <w:szCs w:val="32"/>
        </w:rPr>
        <w:t>以“区-社区-家庭三级平台”为路径，实现家属-网格员-应急队员联动响应，为养老服务打造政府保障与家庭尽责的双保险；以“89108910热线”为渠道，通过与不</w:t>
      </w:r>
      <w:r>
        <w:rPr>
          <w:rFonts w:hint="eastAsia" w:ascii="仿宋_GB2312" w:eastAsia="仿宋_GB2312"/>
          <w:sz w:val="32"/>
          <w:szCs w:val="32"/>
        </w:rPr>
        <w:t>少于</w:t>
      </w:r>
      <w:r>
        <w:rPr>
          <w:rFonts w:ascii="仿宋_GB2312" w:eastAsia="仿宋_GB2312"/>
          <w:sz w:val="32"/>
          <w:szCs w:val="32"/>
        </w:rPr>
        <w:t>100家市场化、社会化养老服务主体合作，实现全区养老资源供需的有效链接。</w:t>
      </w:r>
      <w:r>
        <w:rPr>
          <w:rFonts w:ascii="楷体_GB2312" w:eastAsia="楷体_GB2312"/>
          <w:sz w:val="32"/>
          <w:szCs w:val="32"/>
        </w:rPr>
        <w:t>（责任部门：区民政局、</w:t>
      </w:r>
      <w:r>
        <w:rPr>
          <w:rFonts w:hint="eastAsia" w:ascii="楷体_GB2312" w:eastAsia="楷体_GB2312"/>
          <w:sz w:val="32"/>
          <w:szCs w:val="32"/>
          <w:lang w:eastAsia="zh-CN"/>
        </w:rPr>
        <w:t>区</w:t>
      </w:r>
      <w:r>
        <w:rPr>
          <w:rFonts w:ascii="楷体_GB2312" w:eastAsia="楷体_GB2312"/>
          <w:sz w:val="32"/>
          <w:szCs w:val="32"/>
        </w:rPr>
        <w:t>卫生健康委</w:t>
      </w:r>
      <w:r>
        <w:rPr>
          <w:rFonts w:hint="eastAsia" w:ascii="楷体_GB2312" w:eastAsia="楷体_GB2312"/>
          <w:sz w:val="32"/>
          <w:szCs w:val="32"/>
          <w:lang w:eastAsia="zh-CN"/>
        </w:rPr>
        <w:t>、</w:t>
      </w:r>
      <w:r>
        <w:rPr>
          <w:rFonts w:hint="eastAsia" w:ascii="楷体_GB2312" w:eastAsia="楷体_GB2312"/>
          <w:sz w:val="32"/>
          <w:szCs w:val="32"/>
          <w:lang w:val="en-US" w:eastAsia="zh-CN"/>
        </w:rPr>
        <w:t>区科技局</w:t>
      </w:r>
      <w:r>
        <w:rPr>
          <w:rFonts w:ascii="楷体_GB2312" w:eastAsia="楷体_GB2312"/>
          <w:sz w:val="32"/>
          <w:szCs w:val="32"/>
        </w:rPr>
        <w:t>按职责分工负责）</w:t>
      </w:r>
    </w:p>
    <w:p>
      <w:pPr>
        <w:spacing w:line="560" w:lineRule="exact"/>
        <w:ind w:firstLine="640" w:firstLineChars="200"/>
        <w:jc w:val="both"/>
        <w:rPr>
          <w:rFonts w:ascii="黑体" w:hAnsi="黑体" w:eastAsia="黑体"/>
          <w:sz w:val="32"/>
          <w:szCs w:val="32"/>
        </w:rPr>
      </w:pPr>
      <w:r>
        <w:rPr>
          <w:rFonts w:hint="eastAsia" w:ascii="黑体" w:hAnsi="黑体" w:eastAsia="黑体"/>
          <w:sz w:val="32"/>
          <w:szCs w:val="32"/>
          <w:lang w:val="en-US" w:eastAsia="zh-CN"/>
        </w:rPr>
        <w:t>三</w:t>
      </w:r>
      <w:r>
        <w:rPr>
          <w:rFonts w:ascii="黑体" w:hAnsi="黑体" w:eastAsia="黑体"/>
          <w:sz w:val="32"/>
          <w:szCs w:val="32"/>
        </w:rPr>
        <w:t>、保障措施</w:t>
      </w:r>
    </w:p>
    <w:p>
      <w:pPr>
        <w:pStyle w:val="3"/>
        <w:spacing w:line="560" w:lineRule="exact"/>
        <w:ind w:firstLine="639"/>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1</w:t>
      </w:r>
      <w:r>
        <w:rPr>
          <w:rFonts w:hint="eastAsia" w:ascii="仿宋_GB2312" w:hAnsi="仿宋_GB2312" w:eastAsia="仿宋_GB2312" w:cs="仿宋_GB2312"/>
          <w:b/>
          <w:bCs/>
          <w:sz w:val="32"/>
          <w:szCs w:val="32"/>
          <w:lang w:val="en-US" w:eastAsia="zh-CN" w:bidi="ar-SA"/>
        </w:rPr>
        <w:t>7</w:t>
      </w:r>
      <w:r>
        <w:rPr>
          <w:rFonts w:hint="eastAsia" w:ascii="仿宋_GB2312" w:hAnsi="仿宋_GB2312" w:eastAsia="仿宋_GB2312" w:cs="仿宋_GB2312"/>
          <w:b/>
          <w:bCs/>
          <w:sz w:val="32"/>
          <w:szCs w:val="32"/>
          <w:lang w:val="en-US" w:eastAsia="en-US" w:bidi="ar-SA"/>
        </w:rPr>
        <w:t>.完善工作机制。</w:t>
      </w:r>
      <w:r>
        <w:rPr>
          <w:rFonts w:ascii="仿宋_GB2312" w:eastAsia="仿宋_GB2312"/>
          <w:sz w:val="32"/>
          <w:szCs w:val="32"/>
        </w:rPr>
        <w:t>依托</w:t>
      </w:r>
      <w:r>
        <w:rPr>
          <w:rFonts w:hint="eastAsia" w:ascii="仿宋_GB2312" w:eastAsia="仿宋_GB2312"/>
          <w:sz w:val="32"/>
          <w:szCs w:val="32"/>
        </w:rPr>
        <w:t>和平</w:t>
      </w:r>
      <w:r>
        <w:rPr>
          <w:rFonts w:ascii="仿宋_GB2312" w:eastAsia="仿宋_GB2312"/>
          <w:sz w:val="32"/>
          <w:szCs w:val="32"/>
        </w:rPr>
        <w:t>区</w:t>
      </w:r>
      <w:r>
        <w:rPr>
          <w:rFonts w:hint="eastAsia" w:ascii="仿宋_GB2312" w:eastAsia="仿宋_GB2312"/>
          <w:sz w:val="32"/>
          <w:szCs w:val="32"/>
          <w:lang w:val="en-US" w:eastAsia="zh-CN"/>
        </w:rPr>
        <w:t>居家和社区养老服务改革试点工作领导小组</w:t>
      </w:r>
      <w:r>
        <w:rPr>
          <w:rFonts w:ascii="仿宋_GB2312" w:eastAsia="仿宋_GB2312"/>
          <w:sz w:val="32"/>
          <w:szCs w:val="32"/>
        </w:rPr>
        <w:t>、促进3岁以下婴幼儿照护服务发展</w:t>
      </w:r>
      <w:r>
        <w:rPr>
          <w:rFonts w:hint="eastAsia" w:ascii="仿宋_GB2312" w:eastAsia="仿宋_GB2312"/>
          <w:sz w:val="32"/>
          <w:szCs w:val="32"/>
          <w:lang w:val="en-US" w:eastAsia="zh-CN"/>
        </w:rPr>
        <w:t>工作联席会议</w:t>
      </w:r>
      <w:r>
        <w:rPr>
          <w:rFonts w:ascii="仿宋_GB2312" w:eastAsia="仿宋_GB2312"/>
          <w:sz w:val="32"/>
          <w:szCs w:val="32"/>
        </w:rPr>
        <w:t>等机制，</w:t>
      </w:r>
      <w:r>
        <w:rPr>
          <w:rFonts w:hint="eastAsia" w:ascii="仿宋_GB2312" w:eastAsia="仿宋_GB2312"/>
          <w:sz w:val="32"/>
          <w:szCs w:val="32"/>
          <w:lang w:val="en-US" w:eastAsia="zh-CN"/>
        </w:rPr>
        <w:t>强化</w:t>
      </w:r>
      <w:r>
        <w:rPr>
          <w:rFonts w:ascii="仿宋_GB2312" w:eastAsia="仿宋_GB2312"/>
          <w:sz w:val="32"/>
          <w:szCs w:val="32"/>
        </w:rPr>
        <w:t>统筹协调，</w:t>
      </w:r>
      <w:r>
        <w:rPr>
          <w:rFonts w:hint="eastAsia" w:ascii="仿宋_GB2312" w:eastAsia="仿宋_GB2312"/>
          <w:sz w:val="32"/>
          <w:szCs w:val="32"/>
        </w:rPr>
        <w:t>明晰工作任务和主体责任，形成工作合力，</w:t>
      </w:r>
      <w:r>
        <w:rPr>
          <w:rFonts w:ascii="仿宋_GB2312" w:eastAsia="仿宋_GB2312"/>
          <w:sz w:val="32"/>
          <w:szCs w:val="32"/>
        </w:rPr>
        <w:t>研究解决养老托育领域重点难点问题。</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发展改革委、区民政局、区卫生健康委等相关部门按职责分工负责）</w:t>
      </w:r>
    </w:p>
    <w:p>
      <w:pPr>
        <w:pStyle w:val="3"/>
        <w:spacing w:line="560" w:lineRule="exact"/>
        <w:ind w:firstLine="667"/>
        <w:jc w:val="both"/>
        <w:rPr>
          <w:rFonts w:ascii="楷体_GB2312" w:eastAsia="楷体_GB2312"/>
          <w:sz w:val="32"/>
          <w:szCs w:val="32"/>
        </w:rPr>
      </w:pPr>
      <w:r>
        <w:rPr>
          <w:rFonts w:hint="eastAsia" w:ascii="仿宋_GB2312" w:hAnsi="仿宋_GB2312" w:eastAsia="仿宋_GB2312" w:cs="仿宋_GB2312"/>
          <w:b/>
          <w:bCs/>
          <w:sz w:val="32"/>
          <w:szCs w:val="32"/>
          <w:lang w:val="en-US" w:eastAsia="zh-CN" w:bidi="ar-SA"/>
        </w:rPr>
        <w:t>18</w:t>
      </w:r>
      <w:r>
        <w:rPr>
          <w:rFonts w:hint="eastAsia" w:ascii="仿宋_GB2312" w:hAnsi="仿宋_GB2312" w:eastAsia="仿宋_GB2312" w:cs="仿宋_GB2312"/>
          <w:b/>
          <w:bCs/>
          <w:sz w:val="32"/>
          <w:szCs w:val="32"/>
          <w:lang w:val="en-US" w:eastAsia="en-US" w:bidi="ar-SA"/>
        </w:rPr>
        <w:t>.强化资金保障。</w:t>
      </w:r>
      <w:r>
        <w:rPr>
          <w:rFonts w:hint="eastAsia" w:ascii="仿宋_GB2312" w:hAnsi="仿宋_GB2312" w:eastAsia="仿宋_GB2312" w:cs="仿宋_GB2312"/>
          <w:b w:val="0"/>
          <w:bCs w:val="0"/>
          <w:sz w:val="32"/>
          <w:szCs w:val="32"/>
          <w:lang w:val="en-US" w:eastAsia="zh-CN" w:bidi="ar-SA"/>
        </w:rPr>
        <w:t>用好财政资金和政策渠道，积极</w:t>
      </w:r>
      <w:r>
        <w:rPr>
          <w:rFonts w:ascii="仿宋_GB2312" w:eastAsia="仿宋_GB2312"/>
          <w:b w:val="0"/>
          <w:bCs w:val="0"/>
          <w:sz w:val="32"/>
          <w:szCs w:val="32"/>
        </w:rPr>
        <w:t>对</w:t>
      </w:r>
      <w:r>
        <w:rPr>
          <w:rFonts w:ascii="仿宋_GB2312" w:eastAsia="仿宋_GB2312"/>
          <w:sz w:val="32"/>
          <w:szCs w:val="32"/>
        </w:rPr>
        <w:t>养老托育服务发展予以支持。</w:t>
      </w:r>
      <w:r>
        <w:rPr>
          <w:rFonts w:hint="eastAsia" w:ascii="仿宋_GB2312" w:eastAsia="仿宋_GB2312"/>
          <w:sz w:val="32"/>
          <w:szCs w:val="32"/>
          <w:lang w:val="en-US" w:eastAsia="zh-CN"/>
        </w:rPr>
        <w:t>主动</w:t>
      </w:r>
      <w:r>
        <w:rPr>
          <w:rFonts w:ascii="仿宋_GB2312" w:eastAsia="仿宋_GB2312"/>
          <w:sz w:val="32"/>
          <w:szCs w:val="32"/>
        </w:rPr>
        <w:t>争取养老托育领域</w:t>
      </w:r>
      <w:r>
        <w:rPr>
          <w:rFonts w:hint="eastAsia" w:ascii="仿宋_GB2312" w:eastAsia="仿宋_GB2312"/>
          <w:sz w:val="32"/>
          <w:szCs w:val="32"/>
        </w:rPr>
        <w:t>中央</w:t>
      </w:r>
      <w:r>
        <w:rPr>
          <w:rFonts w:ascii="仿宋_GB2312" w:eastAsia="仿宋_GB2312"/>
          <w:sz w:val="32"/>
          <w:szCs w:val="32"/>
        </w:rPr>
        <w:t>预算内投资、地方政府专项债支持项目建设，有效降低养老托育服务企业建设和运营成本。</w:t>
      </w:r>
      <w:r>
        <w:rPr>
          <w:rFonts w:ascii="楷体_GB2312" w:eastAsia="楷体_GB2312"/>
          <w:sz w:val="32"/>
          <w:szCs w:val="32"/>
        </w:rPr>
        <w:t>（责任部门：</w:t>
      </w:r>
      <w:r>
        <w:rPr>
          <w:rFonts w:hint="eastAsia" w:ascii="楷体_GB2312" w:eastAsia="楷体_GB2312"/>
          <w:sz w:val="32"/>
          <w:szCs w:val="32"/>
          <w:lang w:eastAsia="zh-CN"/>
        </w:rPr>
        <w:t>区</w:t>
      </w:r>
      <w:r>
        <w:rPr>
          <w:rFonts w:ascii="楷体_GB2312" w:eastAsia="楷体_GB2312"/>
          <w:sz w:val="32"/>
          <w:szCs w:val="32"/>
        </w:rPr>
        <w:t>财政局、区发展改革委、区民政局、区卫生健康委按职责分工负责）</w:t>
      </w:r>
    </w:p>
    <w:p>
      <w:pPr>
        <w:pStyle w:val="3"/>
        <w:spacing w:line="560" w:lineRule="exact"/>
        <w:ind w:firstLine="672"/>
        <w:jc w:val="both"/>
        <w:rPr>
          <w:rFonts w:ascii="楷体_GB2312" w:eastAsia="楷体_GB2312"/>
          <w:sz w:val="32"/>
          <w:szCs w:val="32"/>
        </w:rPr>
      </w:pPr>
      <w:r>
        <w:rPr>
          <w:rFonts w:hint="eastAsia" w:ascii="仿宋_GB2312" w:hAnsi="仿宋_GB2312" w:eastAsia="仿宋_GB2312" w:cs="仿宋_GB2312"/>
          <w:b/>
          <w:bCs/>
          <w:sz w:val="32"/>
          <w:szCs w:val="32"/>
          <w:lang w:val="en-US" w:eastAsia="zh-CN" w:bidi="ar-SA"/>
        </w:rPr>
        <w:t>19</w:t>
      </w:r>
      <w:r>
        <w:rPr>
          <w:rFonts w:hint="eastAsia" w:ascii="仿宋_GB2312" w:hAnsi="仿宋_GB2312" w:eastAsia="仿宋_GB2312" w:cs="仿宋_GB2312"/>
          <w:b/>
          <w:bCs/>
          <w:sz w:val="32"/>
          <w:szCs w:val="32"/>
          <w:lang w:val="en-US" w:eastAsia="en-US" w:bidi="ar-SA"/>
        </w:rPr>
        <w:t>.强化土地资源保障。</w:t>
      </w:r>
      <w:r>
        <w:rPr>
          <w:rFonts w:ascii="仿宋_GB2312" w:eastAsia="仿宋_GB2312"/>
          <w:sz w:val="32"/>
          <w:szCs w:val="32"/>
        </w:rPr>
        <w:t>将养老托育服务设施建设用地纳入国土空间规划和公共设施配套规划。支持各类市场主体利用存量低效用地和商业服务用地等开展养老托育服务。补齐老旧小区养老托育服务设施短板。</w:t>
      </w:r>
      <w:r>
        <w:rPr>
          <w:rFonts w:ascii="楷体_GB2312" w:eastAsia="楷体_GB2312"/>
          <w:sz w:val="32"/>
          <w:szCs w:val="32"/>
        </w:rPr>
        <w:t>（责任部门：市规划资源局和平分局、区住房建设委、区民政局、区卫生健康委按职责分工负责）</w:t>
      </w:r>
    </w:p>
    <w:p>
      <w:pPr>
        <w:pStyle w:val="3"/>
        <w:spacing w:line="560" w:lineRule="exact"/>
        <w:ind w:firstLine="638"/>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2</w:t>
      </w:r>
      <w:r>
        <w:rPr>
          <w:rFonts w:hint="eastAsia" w:ascii="仿宋_GB2312" w:hAnsi="仿宋_GB2312" w:eastAsia="仿宋_GB2312" w:cs="仿宋_GB2312"/>
          <w:b/>
          <w:bCs/>
          <w:sz w:val="32"/>
          <w:szCs w:val="32"/>
          <w:lang w:val="en-US" w:eastAsia="zh-CN" w:bidi="ar-SA"/>
        </w:rPr>
        <w:t>0</w:t>
      </w:r>
      <w:r>
        <w:rPr>
          <w:rFonts w:hint="eastAsia" w:ascii="仿宋_GB2312" w:hAnsi="仿宋_GB2312" w:eastAsia="仿宋_GB2312" w:cs="仿宋_GB2312"/>
          <w:b/>
          <w:bCs/>
          <w:sz w:val="32"/>
          <w:szCs w:val="32"/>
          <w:lang w:val="en-US" w:eastAsia="en-US" w:bidi="ar-SA"/>
        </w:rPr>
        <w:t>.加强人才要素供给。</w:t>
      </w:r>
      <w:r>
        <w:rPr>
          <w:rFonts w:hint="eastAsia" w:ascii="仿宋_GB2312" w:eastAsia="仿宋_GB2312"/>
          <w:sz w:val="32"/>
          <w:szCs w:val="32"/>
        </w:rPr>
        <w:t>采取政府购买服务等方式，开展机构管理人员、养老托育服务人员、社区工作人员、社会组织从业人员能力培训计划</w:t>
      </w:r>
      <w:r>
        <w:rPr>
          <w:rFonts w:ascii="仿宋_GB2312" w:eastAsia="仿宋_GB2312"/>
          <w:sz w:val="32"/>
          <w:szCs w:val="32"/>
        </w:rPr>
        <w:t>。对养老托育行业企业吸纳本市就业困难人员、符合条件的高校毕业生等人员的，依规给予企业社保补贴和岗位补贴。</w:t>
      </w:r>
      <w:r>
        <w:rPr>
          <w:rFonts w:ascii="楷体_GB2312" w:eastAsia="楷体_GB2312"/>
          <w:sz w:val="32"/>
          <w:szCs w:val="32"/>
        </w:rPr>
        <w:t>（责任部门：区人社局、区教育局、区民政局、区卫生健康委按职责分工负责）</w:t>
      </w:r>
    </w:p>
    <w:p>
      <w:pPr>
        <w:pStyle w:val="3"/>
        <w:spacing w:line="560" w:lineRule="exact"/>
        <w:ind w:firstLine="631"/>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2</w:t>
      </w:r>
      <w:r>
        <w:rPr>
          <w:rFonts w:hint="eastAsia" w:ascii="仿宋_GB2312" w:hAnsi="仿宋_GB2312" w:eastAsia="仿宋_GB2312" w:cs="仿宋_GB2312"/>
          <w:b/>
          <w:bCs/>
          <w:sz w:val="32"/>
          <w:szCs w:val="32"/>
          <w:lang w:val="en-US" w:eastAsia="zh-CN" w:bidi="ar-SA"/>
        </w:rPr>
        <w:t>1</w:t>
      </w:r>
      <w:r>
        <w:rPr>
          <w:rFonts w:hint="eastAsia" w:ascii="仿宋_GB2312" w:hAnsi="仿宋_GB2312" w:eastAsia="仿宋_GB2312" w:cs="仿宋_GB2312"/>
          <w:b/>
          <w:bCs/>
          <w:sz w:val="32"/>
          <w:szCs w:val="32"/>
          <w:lang w:val="en-US" w:eastAsia="en-US" w:bidi="ar-SA"/>
        </w:rPr>
        <w:t>.加大财税金融支持力度。</w:t>
      </w:r>
      <w:r>
        <w:rPr>
          <w:rFonts w:hint="eastAsia" w:ascii="仿宋_GB2312" w:eastAsia="仿宋_GB2312"/>
          <w:sz w:val="32"/>
          <w:szCs w:val="32"/>
          <w:lang w:eastAsia="zh-CN"/>
        </w:rPr>
        <w:t>鼓励金融机构推出适合老年人的普惠金融产品，支持商业保险机构发展养老保险、健康保险，做好老年人投资者教育。</w:t>
      </w:r>
      <w:r>
        <w:rPr>
          <w:rFonts w:ascii="仿宋_GB2312" w:eastAsia="仿宋_GB2312"/>
          <w:sz w:val="32"/>
          <w:szCs w:val="32"/>
          <w:lang w:eastAsia="zh-CN"/>
        </w:rPr>
        <w:t>落实国家关于社区家庭服务业税收优惠政策，对社区养老托育服务实行税收优惠和费用减免政策。</w:t>
      </w:r>
      <w:r>
        <w:rPr>
          <w:rFonts w:ascii="楷体_GB2312" w:eastAsia="楷体_GB2312"/>
          <w:sz w:val="32"/>
          <w:szCs w:val="32"/>
        </w:rPr>
        <w:t>（责任部门：区金融局、</w:t>
      </w:r>
      <w:r>
        <w:rPr>
          <w:rFonts w:hint="eastAsia" w:ascii="楷体_GB2312" w:eastAsia="楷体_GB2312"/>
          <w:sz w:val="32"/>
          <w:szCs w:val="32"/>
          <w:lang w:eastAsia="zh-CN"/>
        </w:rPr>
        <w:t>区</w:t>
      </w:r>
      <w:r>
        <w:rPr>
          <w:rFonts w:ascii="楷体_GB2312" w:eastAsia="楷体_GB2312"/>
          <w:sz w:val="32"/>
          <w:szCs w:val="32"/>
        </w:rPr>
        <w:t>税务局按职责分工负责）</w:t>
      </w:r>
    </w:p>
    <w:p>
      <w:pPr>
        <w:pStyle w:val="3"/>
        <w:spacing w:line="560" w:lineRule="exact"/>
        <w:ind w:firstLine="631"/>
        <w:jc w:val="both"/>
        <w:rPr>
          <w:rFonts w:ascii="楷体_GB2312" w:eastAsia="楷体_GB2312"/>
          <w:sz w:val="32"/>
          <w:szCs w:val="32"/>
        </w:rPr>
      </w:pPr>
      <w:r>
        <w:rPr>
          <w:rFonts w:hint="eastAsia" w:ascii="仿宋_GB2312" w:hAnsi="仿宋_GB2312" w:eastAsia="仿宋_GB2312" w:cs="仿宋_GB2312"/>
          <w:b/>
          <w:bCs/>
          <w:sz w:val="32"/>
          <w:szCs w:val="32"/>
          <w:lang w:val="en-US" w:eastAsia="en-US" w:bidi="ar-SA"/>
        </w:rPr>
        <w:t>2</w:t>
      </w:r>
      <w:r>
        <w:rPr>
          <w:rFonts w:hint="eastAsia" w:ascii="仿宋_GB2312" w:hAnsi="仿宋_GB2312" w:eastAsia="仿宋_GB2312" w:cs="仿宋_GB2312"/>
          <w:b/>
          <w:bCs/>
          <w:sz w:val="32"/>
          <w:szCs w:val="32"/>
          <w:lang w:val="en-US" w:eastAsia="zh-CN" w:bidi="ar-SA"/>
        </w:rPr>
        <w:t>2</w:t>
      </w:r>
      <w:r>
        <w:rPr>
          <w:rFonts w:hint="eastAsia" w:ascii="仿宋_GB2312" w:hAnsi="仿宋_GB2312" w:eastAsia="仿宋_GB2312" w:cs="仿宋_GB2312"/>
          <w:b/>
          <w:bCs/>
          <w:sz w:val="32"/>
          <w:szCs w:val="32"/>
          <w:lang w:val="en-US" w:eastAsia="en-US" w:bidi="ar-SA"/>
        </w:rPr>
        <w:t>.加强规范监管。</w:t>
      </w:r>
      <w:r>
        <w:rPr>
          <w:rFonts w:hint="eastAsia" w:ascii="仿宋_GB2312" w:eastAsia="仿宋_GB2312"/>
          <w:sz w:val="32"/>
          <w:szCs w:val="32"/>
          <w:lang w:eastAsia="zh-CN"/>
        </w:rPr>
        <w:t>严格经营者主体资质审核，压实经营主体责任，</w:t>
      </w:r>
      <w:r>
        <w:rPr>
          <w:rFonts w:hint="eastAsia" w:ascii="仿宋_GB2312" w:eastAsia="仿宋_GB2312" w:cs="Times New Roman"/>
          <w:kern w:val="2"/>
          <w:sz w:val="32"/>
          <w:szCs w:val="32"/>
          <w:lang w:val="en-US" w:eastAsia="zh-CN" w:bidi="ar-SA"/>
        </w:rPr>
        <w:t>尤其针对老年及婴幼儿的特殊食品要加强日常监管，严厉打击虚假宣传等</w:t>
      </w:r>
      <w:r>
        <w:rPr>
          <w:rFonts w:ascii="仿宋_GB2312" w:eastAsia="仿宋_GB2312"/>
          <w:sz w:val="32"/>
          <w:szCs w:val="32"/>
          <w:highlight w:val="none"/>
          <w:lang w:eastAsia="zh-CN"/>
        </w:rPr>
        <w:t>违法违规行为</w:t>
      </w:r>
      <w:r>
        <w:rPr>
          <w:rFonts w:hint="eastAsia" w:ascii="仿宋_GB2312" w:eastAsia="仿宋_GB2312"/>
          <w:sz w:val="32"/>
          <w:szCs w:val="32"/>
          <w:highlight w:val="none"/>
          <w:lang w:eastAsia="zh-CN"/>
        </w:rPr>
        <w:t>。</w:t>
      </w:r>
      <w:r>
        <w:rPr>
          <w:rFonts w:ascii="仿宋_GB2312" w:eastAsia="仿宋_GB2312"/>
          <w:sz w:val="32"/>
          <w:szCs w:val="32"/>
          <w:lang w:eastAsia="zh-CN"/>
        </w:rPr>
        <w:t>及时公布行政许可、行政处罚、抽查检查结果等信息。加快构建以信用为基础的新型监管机制，依法依规实施信用惩戒。</w:t>
      </w:r>
      <w:r>
        <w:rPr>
          <w:rFonts w:hint="eastAsia" w:ascii="仿宋_GB2312" w:eastAsia="仿宋_GB2312"/>
          <w:sz w:val="32"/>
          <w:szCs w:val="32"/>
          <w:lang w:val="en-US" w:eastAsia="zh-CN"/>
        </w:rPr>
        <w:t>严查</w:t>
      </w:r>
      <w:r>
        <w:rPr>
          <w:rFonts w:hint="eastAsia" w:ascii="仿宋_GB2312" w:eastAsia="仿宋_GB2312"/>
          <w:sz w:val="32"/>
          <w:szCs w:val="32"/>
          <w:lang w:eastAsia="zh-CN"/>
        </w:rPr>
        <w:t>“一老一小”领域非法集资等违法违规行为</w:t>
      </w:r>
      <w:r>
        <w:rPr>
          <w:rFonts w:ascii="仿宋_GB2312" w:eastAsia="仿宋_GB2312"/>
          <w:sz w:val="32"/>
          <w:szCs w:val="32"/>
          <w:lang w:eastAsia="zh-CN"/>
        </w:rPr>
        <w:t>。</w:t>
      </w:r>
      <w:r>
        <w:rPr>
          <w:rFonts w:ascii="楷体_GB2312" w:eastAsia="楷体_GB2312"/>
          <w:sz w:val="32"/>
          <w:szCs w:val="32"/>
        </w:rPr>
        <w:t>（责任部门：</w:t>
      </w:r>
      <w:r>
        <w:rPr>
          <w:rFonts w:hint="eastAsia" w:ascii="楷体_GB2312" w:eastAsia="楷体_GB2312"/>
          <w:sz w:val="32"/>
          <w:szCs w:val="32"/>
          <w:lang w:eastAsia="zh-CN"/>
        </w:rPr>
        <w:t>区市场监管局</w:t>
      </w:r>
      <w:r>
        <w:rPr>
          <w:rFonts w:ascii="楷体_GB2312" w:eastAsia="楷体_GB2312"/>
          <w:sz w:val="32"/>
          <w:szCs w:val="32"/>
        </w:rPr>
        <w:t>、区金融局、</w:t>
      </w:r>
      <w:r>
        <w:rPr>
          <w:rFonts w:hint="eastAsia" w:ascii="楷体_GB2312" w:eastAsia="楷体_GB2312"/>
          <w:sz w:val="32"/>
          <w:szCs w:val="32"/>
        </w:rPr>
        <w:t>区</w:t>
      </w:r>
      <w:r>
        <w:rPr>
          <w:rFonts w:ascii="楷体_GB2312" w:eastAsia="楷体_GB2312"/>
          <w:sz w:val="32"/>
          <w:szCs w:val="32"/>
        </w:rPr>
        <w:t>发展改革委、区政务服务办按职责分工负责）</w:t>
      </w:r>
    </w:p>
    <w:p>
      <w:pPr>
        <w:pStyle w:val="7"/>
        <w:spacing w:line="560" w:lineRule="exact"/>
        <w:ind w:firstLine="642" w:firstLineChars="200"/>
        <w:rPr>
          <w:rFonts w:ascii="楷体_GB2312" w:eastAsia="楷体_GB2312"/>
          <w:sz w:val="32"/>
          <w:szCs w:val="32"/>
        </w:rPr>
      </w:pPr>
      <w:r>
        <w:rPr>
          <w:rFonts w:hint="eastAsia" w:ascii="仿宋_GB2312" w:hAnsi="仿宋_GB2312" w:eastAsia="仿宋_GB2312" w:cs="仿宋_GB2312"/>
          <w:b/>
          <w:bCs/>
          <w:sz w:val="32"/>
          <w:szCs w:val="32"/>
          <w:lang w:val="en-US" w:eastAsia="en-US" w:bidi="ar-SA"/>
        </w:rPr>
        <w:t>2</w:t>
      </w:r>
      <w:r>
        <w:rPr>
          <w:rFonts w:hint="eastAsia" w:ascii="仿宋_GB2312" w:hAnsi="仿宋_GB2312" w:eastAsia="仿宋_GB2312" w:cs="仿宋_GB2312"/>
          <w:b/>
          <w:bCs/>
          <w:sz w:val="32"/>
          <w:szCs w:val="32"/>
          <w:lang w:val="en-US" w:eastAsia="zh-CN" w:bidi="ar-SA"/>
        </w:rPr>
        <w:t>3</w:t>
      </w:r>
      <w:r>
        <w:rPr>
          <w:rFonts w:hint="eastAsia" w:ascii="仿宋_GB2312" w:hAnsi="仿宋_GB2312" w:eastAsia="仿宋_GB2312" w:cs="仿宋_GB2312"/>
          <w:b/>
          <w:bCs/>
          <w:sz w:val="32"/>
          <w:szCs w:val="32"/>
          <w:lang w:val="en-US" w:eastAsia="en-US" w:bidi="ar-SA"/>
        </w:rPr>
        <w:t>.营造友好环境。</w:t>
      </w:r>
      <w:r>
        <w:rPr>
          <w:rFonts w:ascii="仿宋_GB2312" w:eastAsia="仿宋_GB2312"/>
          <w:sz w:val="32"/>
          <w:szCs w:val="32"/>
        </w:rPr>
        <w:t>制定养老托育政务服务事项清单，优化办事流程，明确办理时限。积极开展相关宣传教育活动，传承弘扬中华民族尊老爱幼传统美德</w:t>
      </w:r>
      <w:r>
        <w:rPr>
          <w:rFonts w:hint="eastAsia" w:ascii="仿宋_GB2312" w:eastAsia="仿宋_GB2312"/>
          <w:sz w:val="32"/>
          <w:szCs w:val="32"/>
          <w:lang w:eastAsia="zh-CN"/>
        </w:rPr>
        <w:t>。</w:t>
      </w:r>
      <w:r>
        <w:rPr>
          <w:rFonts w:ascii="仿宋_GB2312" w:eastAsia="仿宋_GB2312"/>
          <w:sz w:val="32"/>
          <w:szCs w:val="32"/>
        </w:rPr>
        <w:t>发挥好家庭在居家养老育幼中的重要作用，形成家庭、社会、政府共同参与的良好氛围。加强老年人、婴幼儿权益保障，完善各项社会优待政策，</w:t>
      </w:r>
      <w:r>
        <w:rPr>
          <w:rFonts w:hint="eastAsia" w:ascii="仿宋_GB2312" w:eastAsia="仿宋_GB2312"/>
          <w:sz w:val="32"/>
          <w:szCs w:val="32"/>
        </w:rPr>
        <w:t>打造“</w:t>
      </w:r>
      <w:r>
        <w:rPr>
          <w:rFonts w:ascii="仿宋_GB2312" w:eastAsia="仿宋_GB2312"/>
          <w:sz w:val="32"/>
          <w:szCs w:val="32"/>
        </w:rPr>
        <w:t>一老一小”宜居环境。</w:t>
      </w:r>
      <w:r>
        <w:rPr>
          <w:rFonts w:ascii="楷体_GB2312" w:eastAsia="楷体_GB2312"/>
          <w:sz w:val="32"/>
          <w:szCs w:val="32"/>
        </w:rPr>
        <w:t>（责任部门：</w:t>
      </w:r>
      <w:r>
        <w:rPr>
          <w:rFonts w:hint="eastAsia" w:ascii="楷体_GB2312" w:eastAsia="楷体_GB2312"/>
          <w:sz w:val="32"/>
          <w:szCs w:val="32"/>
        </w:rPr>
        <w:t>区</w:t>
      </w:r>
      <w:r>
        <w:rPr>
          <w:rFonts w:ascii="楷体_GB2312" w:eastAsia="楷体_GB2312"/>
          <w:sz w:val="32"/>
          <w:szCs w:val="32"/>
        </w:rPr>
        <w:t>民政局、</w:t>
      </w:r>
      <w:r>
        <w:rPr>
          <w:rFonts w:hint="eastAsia" w:ascii="楷体_GB2312" w:eastAsia="楷体_GB2312"/>
          <w:sz w:val="32"/>
          <w:szCs w:val="32"/>
        </w:rPr>
        <w:t>区</w:t>
      </w:r>
      <w:r>
        <w:rPr>
          <w:rFonts w:ascii="楷体_GB2312" w:eastAsia="楷体_GB2312"/>
          <w:sz w:val="32"/>
          <w:szCs w:val="32"/>
        </w:rPr>
        <w:t>卫生健康委、</w:t>
      </w:r>
      <w:r>
        <w:rPr>
          <w:rFonts w:hint="eastAsia" w:ascii="楷体_GB2312" w:eastAsia="楷体_GB2312"/>
          <w:sz w:val="32"/>
          <w:szCs w:val="32"/>
        </w:rPr>
        <w:t>区</w:t>
      </w:r>
      <w:r>
        <w:rPr>
          <w:rFonts w:ascii="楷体_GB2312" w:eastAsia="楷体_GB2312"/>
          <w:sz w:val="32"/>
          <w:szCs w:val="32"/>
        </w:rPr>
        <w:t>委宣传部、</w:t>
      </w:r>
      <w:r>
        <w:rPr>
          <w:rFonts w:hint="eastAsia" w:ascii="楷体_GB2312" w:eastAsia="楷体_GB2312"/>
          <w:sz w:val="32"/>
          <w:szCs w:val="32"/>
        </w:rPr>
        <w:t>区</w:t>
      </w:r>
      <w:r>
        <w:rPr>
          <w:rFonts w:ascii="楷体_GB2312" w:eastAsia="楷体_GB2312"/>
          <w:sz w:val="32"/>
          <w:szCs w:val="32"/>
        </w:rPr>
        <w:t>妇联、</w:t>
      </w:r>
      <w:r>
        <w:rPr>
          <w:rFonts w:hint="eastAsia" w:ascii="楷体_GB2312" w:eastAsia="楷体_GB2312"/>
          <w:sz w:val="32"/>
          <w:szCs w:val="32"/>
        </w:rPr>
        <w:t>区</w:t>
      </w:r>
      <w:r>
        <w:rPr>
          <w:rFonts w:ascii="楷体_GB2312" w:eastAsia="楷体_GB2312"/>
          <w:sz w:val="32"/>
          <w:szCs w:val="32"/>
        </w:rPr>
        <w:t>政务服务办、</w:t>
      </w:r>
      <w:r>
        <w:rPr>
          <w:rFonts w:hint="eastAsia" w:ascii="楷体_GB2312" w:eastAsia="楷体_GB2312"/>
          <w:sz w:val="32"/>
          <w:szCs w:val="32"/>
        </w:rPr>
        <w:t>区</w:t>
      </w:r>
      <w:r>
        <w:rPr>
          <w:rFonts w:ascii="楷体_GB2312" w:eastAsia="楷体_GB2312"/>
          <w:sz w:val="32"/>
          <w:szCs w:val="32"/>
        </w:rPr>
        <w:t>住房建设委</w:t>
      </w:r>
      <w:r>
        <w:rPr>
          <w:rFonts w:hint="eastAsia" w:ascii="楷体_GB2312" w:eastAsia="楷体_GB2312"/>
          <w:sz w:val="32"/>
          <w:szCs w:val="32"/>
          <w:lang w:eastAsia="zh-CN"/>
        </w:rPr>
        <w:t>、</w:t>
      </w:r>
      <w:r>
        <w:rPr>
          <w:rFonts w:ascii="楷体_GB2312" w:eastAsia="楷体_GB2312"/>
          <w:sz w:val="32"/>
          <w:szCs w:val="32"/>
        </w:rPr>
        <w:t>各</w:t>
      </w:r>
      <w:r>
        <w:rPr>
          <w:rFonts w:hint="eastAsia" w:ascii="楷体_GB2312" w:eastAsia="楷体_GB2312"/>
          <w:sz w:val="32"/>
          <w:szCs w:val="32"/>
        </w:rPr>
        <w:t>街道办事处</w:t>
      </w:r>
      <w:r>
        <w:rPr>
          <w:rFonts w:ascii="楷体_GB2312" w:eastAsia="楷体_GB2312"/>
          <w:sz w:val="32"/>
          <w:szCs w:val="32"/>
        </w:rPr>
        <w:t>按职责分工负责）</w:t>
      </w:r>
    </w:p>
    <w:p>
      <w:pPr>
        <w:pStyle w:val="3"/>
        <w:spacing w:line="560" w:lineRule="exact"/>
        <w:ind w:firstLine="685"/>
        <w:jc w:val="both"/>
        <w:rPr>
          <w:rFonts w:ascii="楷体_GB2312" w:eastAsia="楷体_GB2312"/>
          <w:sz w:val="32"/>
          <w:szCs w:val="32"/>
          <w:lang w:eastAsia="zh-CN"/>
        </w:rPr>
      </w:pPr>
      <w:r>
        <w:rPr>
          <w:rFonts w:hint="eastAsia" w:ascii="仿宋_GB2312" w:hAnsi="仿宋_GB2312" w:eastAsia="仿宋_GB2312" w:cs="仿宋_GB2312"/>
          <w:b/>
          <w:bCs/>
          <w:sz w:val="32"/>
          <w:szCs w:val="32"/>
          <w:lang w:val="en-US" w:eastAsia="en-US" w:bidi="ar-SA"/>
        </w:rPr>
        <w:t>2</w:t>
      </w:r>
      <w:r>
        <w:rPr>
          <w:rFonts w:hint="eastAsia" w:ascii="仿宋_GB2312" w:hAnsi="仿宋_GB2312" w:eastAsia="仿宋_GB2312" w:cs="仿宋_GB2312"/>
          <w:b/>
          <w:bCs/>
          <w:sz w:val="32"/>
          <w:szCs w:val="32"/>
          <w:lang w:val="en-US" w:eastAsia="zh-CN" w:bidi="ar-SA"/>
        </w:rPr>
        <w:t>4</w:t>
      </w:r>
      <w:r>
        <w:rPr>
          <w:rFonts w:hint="eastAsia" w:ascii="仿宋_GB2312" w:hAnsi="仿宋_GB2312" w:eastAsia="仿宋_GB2312" w:cs="仿宋_GB2312"/>
          <w:b/>
          <w:bCs/>
          <w:sz w:val="32"/>
          <w:szCs w:val="32"/>
          <w:lang w:val="en-US" w:eastAsia="en-US" w:bidi="ar-SA"/>
        </w:rPr>
        <w:t>.加强监督</w:t>
      </w:r>
      <w:r>
        <w:rPr>
          <w:rFonts w:hint="eastAsia" w:ascii="仿宋_GB2312" w:hAnsi="仿宋_GB2312" w:eastAsia="仿宋_GB2312" w:cs="仿宋_GB2312"/>
          <w:b/>
          <w:bCs/>
          <w:sz w:val="32"/>
          <w:szCs w:val="32"/>
          <w:lang w:val="en-US" w:eastAsia="zh-CN" w:bidi="ar-SA"/>
        </w:rPr>
        <w:t>检查</w:t>
      </w:r>
      <w:r>
        <w:rPr>
          <w:rFonts w:hint="eastAsia" w:ascii="仿宋_GB2312" w:hAnsi="仿宋_GB2312" w:eastAsia="仿宋_GB2312" w:cs="仿宋_GB2312"/>
          <w:b/>
          <w:bCs/>
          <w:sz w:val="32"/>
          <w:szCs w:val="32"/>
          <w:lang w:val="en-US" w:eastAsia="en-US" w:bidi="ar-SA"/>
        </w:rPr>
        <w:t>。</w:t>
      </w:r>
      <w:r>
        <w:rPr>
          <w:rFonts w:hint="eastAsia" w:ascii="仿宋_GB2312" w:eastAsia="仿宋_GB2312"/>
          <w:sz w:val="32"/>
          <w:szCs w:val="32"/>
          <w:lang w:eastAsia="zh-CN"/>
        </w:rPr>
        <w:t>各</w:t>
      </w:r>
      <w:r>
        <w:rPr>
          <w:rFonts w:hint="eastAsia" w:ascii="仿宋_GB2312" w:eastAsia="仿宋_GB2312"/>
          <w:sz w:val="32"/>
          <w:szCs w:val="32"/>
          <w:lang w:val="en-US" w:eastAsia="zh-CN"/>
        </w:rPr>
        <w:t>成员单位</w:t>
      </w:r>
      <w:r>
        <w:rPr>
          <w:rFonts w:ascii="仿宋_GB2312" w:eastAsia="仿宋_GB2312"/>
          <w:sz w:val="32"/>
          <w:szCs w:val="32"/>
          <w:lang w:eastAsia="zh-CN"/>
        </w:rPr>
        <w:t>要定期</w:t>
      </w:r>
      <w:r>
        <w:rPr>
          <w:rFonts w:hint="eastAsia" w:ascii="仿宋_GB2312" w:eastAsia="仿宋_GB2312"/>
          <w:sz w:val="32"/>
          <w:szCs w:val="32"/>
          <w:lang w:val="en-US" w:eastAsia="zh-CN"/>
        </w:rPr>
        <w:t>报送工作</w:t>
      </w:r>
      <w:r>
        <w:rPr>
          <w:rFonts w:ascii="仿宋_GB2312" w:eastAsia="仿宋_GB2312"/>
          <w:sz w:val="32"/>
          <w:szCs w:val="32"/>
          <w:lang w:eastAsia="zh-CN"/>
        </w:rPr>
        <w:t>情况</w:t>
      </w:r>
      <w:r>
        <w:rPr>
          <w:rFonts w:hint="eastAsia" w:ascii="仿宋_GB2312" w:eastAsia="仿宋_GB2312"/>
          <w:sz w:val="32"/>
          <w:szCs w:val="32"/>
          <w:lang w:eastAsia="zh-CN"/>
        </w:rPr>
        <w:t>，</w:t>
      </w:r>
      <w:r>
        <w:rPr>
          <w:rFonts w:hint="eastAsia" w:ascii="仿宋_GB2312" w:eastAsia="仿宋_GB2312"/>
          <w:sz w:val="32"/>
          <w:szCs w:val="32"/>
          <w:lang w:val="en-US" w:eastAsia="zh-CN"/>
        </w:rPr>
        <w:t>牵头部门要及时梳理总结，以目标和结果为导向，推动各项工作落实落细</w:t>
      </w:r>
      <w:r>
        <w:rPr>
          <w:rFonts w:ascii="仿宋_GB2312" w:eastAsia="仿宋_GB2312"/>
          <w:sz w:val="32"/>
          <w:szCs w:val="32"/>
          <w:lang w:eastAsia="zh-CN"/>
        </w:rPr>
        <w:t>。</w:t>
      </w:r>
      <w:r>
        <w:rPr>
          <w:rFonts w:ascii="楷体_GB2312" w:eastAsia="楷体_GB2312"/>
          <w:sz w:val="32"/>
          <w:szCs w:val="32"/>
          <w:lang w:eastAsia="zh-CN"/>
        </w:rPr>
        <w:t>（责任部门：</w:t>
      </w:r>
      <w:r>
        <w:rPr>
          <w:rFonts w:hint="eastAsia" w:ascii="楷体_GB2312" w:eastAsia="楷体_GB2312"/>
          <w:sz w:val="32"/>
          <w:szCs w:val="32"/>
          <w:lang w:eastAsia="zh-CN"/>
        </w:rPr>
        <w:t>区</w:t>
      </w:r>
      <w:r>
        <w:rPr>
          <w:rFonts w:ascii="楷体_GB2312" w:eastAsia="楷体_GB2312"/>
          <w:sz w:val="32"/>
          <w:szCs w:val="32"/>
          <w:lang w:eastAsia="zh-CN"/>
        </w:rPr>
        <w:t>发展改革委、</w:t>
      </w:r>
      <w:r>
        <w:rPr>
          <w:rFonts w:hint="eastAsia" w:ascii="楷体_GB2312" w:eastAsia="楷体_GB2312"/>
          <w:sz w:val="32"/>
          <w:szCs w:val="32"/>
          <w:lang w:eastAsia="zh-CN"/>
        </w:rPr>
        <w:t>区</w:t>
      </w:r>
      <w:r>
        <w:rPr>
          <w:rFonts w:ascii="楷体_GB2312" w:eastAsia="楷体_GB2312"/>
          <w:sz w:val="32"/>
          <w:szCs w:val="32"/>
          <w:lang w:eastAsia="zh-CN"/>
        </w:rPr>
        <w:t>民政局、</w:t>
      </w:r>
      <w:r>
        <w:rPr>
          <w:rFonts w:hint="eastAsia" w:ascii="楷体_GB2312" w:eastAsia="楷体_GB2312"/>
          <w:sz w:val="32"/>
          <w:szCs w:val="32"/>
          <w:lang w:eastAsia="zh-CN"/>
        </w:rPr>
        <w:t>区</w:t>
      </w:r>
      <w:r>
        <w:rPr>
          <w:rFonts w:ascii="楷体_GB2312" w:eastAsia="楷体_GB2312"/>
          <w:sz w:val="32"/>
          <w:szCs w:val="32"/>
          <w:lang w:eastAsia="zh-CN"/>
        </w:rPr>
        <w:t>卫生健康委按职责分工负责）</w:t>
      </w:r>
    </w:p>
    <w:sectPr>
      <w:footerReference r:id="rId5" w:type="even"/>
      <w:pgSz w:w="11500" w:h="16380"/>
      <w:pgMar w:top="2098" w:right="1474" w:bottom="1985" w:left="1588" w:header="0" w:footer="1417"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1088390</wp:posOffset>
              </wp:positionH>
              <wp:positionV relativeFrom="page">
                <wp:posOffset>9366250</wp:posOffset>
              </wp:positionV>
              <wp:extent cx="241300" cy="296545"/>
              <wp:effectExtent l="0" t="0" r="0" b="0"/>
              <wp:wrapNone/>
              <wp:docPr id="1" name="文本框 12"/>
              <wp:cNvGraphicFramePr/>
              <a:graphic xmlns:a="http://schemas.openxmlformats.org/drawingml/2006/main">
                <a:graphicData uri="http://schemas.microsoft.com/office/word/2010/wordprocessingShape">
                  <wps:wsp>
                    <wps:cNvSpPr txBox="true"/>
                    <wps:spPr>
                      <a:xfrm>
                        <a:off x="0" y="0"/>
                        <a:ext cx="241300" cy="296545"/>
                      </a:xfrm>
                      <a:prstGeom prst="rect">
                        <a:avLst/>
                      </a:prstGeom>
                      <a:noFill/>
                      <a:ln>
                        <a:noFill/>
                      </a:ln>
                    </wps:spPr>
                    <wps:txbx>
                      <w:txbxContent>
                        <w:p>
                          <w:pPr>
                            <w:spacing w:before="7"/>
                            <w:ind w:left="20"/>
                            <w:rPr>
                              <w:rFonts w:ascii="Times New Roman"/>
                              <w:sz w:val="30"/>
                            </w:rPr>
                          </w:pPr>
                          <w:r>
                            <w:rPr>
                              <w:rFonts w:ascii="Times New Roman"/>
                              <w:color w:val="5B5B5B"/>
                              <w:sz w:val="30"/>
                            </w:rPr>
                            <w:t>-</w:t>
                          </w:r>
                          <w:r>
                            <w:fldChar w:fldCharType="begin"/>
                          </w:r>
                          <w:r>
                            <w:rPr>
                              <w:rFonts w:ascii="Times New Roman"/>
                              <w:color w:val="5B5B5B"/>
                              <w:sz w:val="30"/>
                            </w:rPr>
                            <w:instrText xml:space="preserve"> PAGE </w:instrText>
                          </w:r>
                          <w:r>
                            <w:fldChar w:fldCharType="separate"/>
                          </w:r>
                          <w:r>
                            <w:rPr>
                              <w:rFonts w:ascii="Times New Roman"/>
                              <w:color w:val="5B5B5B"/>
                              <w:sz w:val="30"/>
                            </w:rPr>
                            <w:t>2</w:t>
                          </w:r>
                          <w:r>
                            <w:fldChar w:fldCharType="end"/>
                          </w:r>
                          <w:r>
                            <w:rPr>
                              <w:rFonts w:ascii="Times New Roman"/>
                              <w:color w:val="5B5B5B"/>
                              <w:sz w:val="30"/>
                            </w:rPr>
                            <w:t>-</w:t>
                          </w:r>
                        </w:p>
                      </w:txbxContent>
                    </wps:txbx>
                    <wps:bodyPr lIns="0" tIns="0" rIns="0" bIns="0" upright="true"/>
                  </wps:wsp>
                </a:graphicData>
              </a:graphic>
            </wp:anchor>
          </w:drawing>
        </mc:Choice>
        <mc:Fallback>
          <w:pict>
            <v:shape id="文本框 12" o:spid="_x0000_s1026" o:spt="202" type="#_x0000_t202" style="position:absolute;left:0pt;margin-left:85.7pt;margin-top:737.5pt;height:23.35pt;width:19pt;mso-position-horizontal-relative:page;mso-position-vertical-relative:page;z-index:-251657216;mso-width-relative:page;mso-height-relative:page;" filled="f" stroked="f" coordsize="21600,21600" o:gfxdata="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JiZ1S7YAAAADQEAAA8AAAAAAAAAAQAgAAAAOAAAAGRycy9kb3ducmV2LnhtbFBLAQIUABQA&#10;AAAIAIdO4kDZYaveoQEAACoDAAAOAAAAAAAAAAEAIAAAAD0BAABkcnMvZTJvRG9jLnhtbFBLBQYA&#10;AAAABgAGAFkBAABQBQAAAAA=&#10;">
              <v:fill on="f" focussize="0,0"/>
              <v:stroke on="f"/>
              <v:imagedata o:title=""/>
              <o:lock v:ext="edit" aspectratio="f"/>
              <v:textbox inset="0mm,0mm,0mm,0mm">
                <w:txbxContent>
                  <w:p>
                    <w:pPr>
                      <w:spacing w:before="7"/>
                      <w:ind w:left="20"/>
                      <w:rPr>
                        <w:rFonts w:ascii="Times New Roman"/>
                        <w:sz w:val="30"/>
                      </w:rPr>
                    </w:pPr>
                    <w:r>
                      <w:rPr>
                        <w:rFonts w:ascii="Times New Roman"/>
                        <w:color w:val="5B5B5B"/>
                        <w:sz w:val="30"/>
                      </w:rPr>
                      <w:t>-</w:t>
                    </w:r>
                    <w:r>
                      <w:fldChar w:fldCharType="begin"/>
                    </w:r>
                    <w:r>
                      <w:rPr>
                        <w:rFonts w:ascii="Times New Roman"/>
                        <w:color w:val="5B5B5B"/>
                        <w:sz w:val="30"/>
                      </w:rPr>
                      <w:instrText xml:space="preserve"> PAGE </w:instrText>
                    </w:r>
                    <w:r>
                      <w:fldChar w:fldCharType="separate"/>
                    </w:r>
                    <w:r>
                      <w:rPr>
                        <w:rFonts w:ascii="Times New Roman"/>
                        <w:color w:val="5B5B5B"/>
                        <w:sz w:val="30"/>
                      </w:rPr>
                      <w:t>2</w:t>
                    </w:r>
                    <w:r>
                      <w:fldChar w:fldCharType="end"/>
                    </w:r>
                    <w:r>
                      <w:rPr>
                        <w:rFonts w:ascii="Times New Roman"/>
                        <w:color w:val="5B5B5B"/>
                        <w:sz w:val="3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73"/>
    <w:rsid w:val="0005333D"/>
    <w:rsid w:val="000576BD"/>
    <w:rsid w:val="0006390D"/>
    <w:rsid w:val="000712AE"/>
    <w:rsid w:val="00091636"/>
    <w:rsid w:val="000A14A9"/>
    <w:rsid w:val="000C0944"/>
    <w:rsid w:val="000C1763"/>
    <w:rsid w:val="000C281C"/>
    <w:rsid w:val="000F3685"/>
    <w:rsid w:val="00111DDA"/>
    <w:rsid w:val="00157CDB"/>
    <w:rsid w:val="001673B4"/>
    <w:rsid w:val="001A25AF"/>
    <w:rsid w:val="001B600C"/>
    <w:rsid w:val="001D7C60"/>
    <w:rsid w:val="001E0177"/>
    <w:rsid w:val="00223207"/>
    <w:rsid w:val="00224E30"/>
    <w:rsid w:val="002255C1"/>
    <w:rsid w:val="002315D8"/>
    <w:rsid w:val="0024290C"/>
    <w:rsid w:val="0025600F"/>
    <w:rsid w:val="0026159C"/>
    <w:rsid w:val="002A1245"/>
    <w:rsid w:val="002A72B4"/>
    <w:rsid w:val="002C1FD2"/>
    <w:rsid w:val="002C2062"/>
    <w:rsid w:val="002C7226"/>
    <w:rsid w:val="002E1F2E"/>
    <w:rsid w:val="002F6275"/>
    <w:rsid w:val="003223E1"/>
    <w:rsid w:val="00325284"/>
    <w:rsid w:val="00325C8E"/>
    <w:rsid w:val="003700A6"/>
    <w:rsid w:val="0039567A"/>
    <w:rsid w:val="003A063B"/>
    <w:rsid w:val="003A08D4"/>
    <w:rsid w:val="003A5AD6"/>
    <w:rsid w:val="003C01BA"/>
    <w:rsid w:val="00424C7F"/>
    <w:rsid w:val="00443509"/>
    <w:rsid w:val="00483E06"/>
    <w:rsid w:val="004851F0"/>
    <w:rsid w:val="004930FD"/>
    <w:rsid w:val="004A1DA6"/>
    <w:rsid w:val="004A299E"/>
    <w:rsid w:val="004A2AD8"/>
    <w:rsid w:val="004A3F92"/>
    <w:rsid w:val="004B39FB"/>
    <w:rsid w:val="004C18BF"/>
    <w:rsid w:val="004D4E43"/>
    <w:rsid w:val="004E692E"/>
    <w:rsid w:val="004F2923"/>
    <w:rsid w:val="0051407E"/>
    <w:rsid w:val="00527F1B"/>
    <w:rsid w:val="00564E30"/>
    <w:rsid w:val="005769CD"/>
    <w:rsid w:val="005A41FC"/>
    <w:rsid w:val="005B6729"/>
    <w:rsid w:val="005C6904"/>
    <w:rsid w:val="005E0AC5"/>
    <w:rsid w:val="005F1861"/>
    <w:rsid w:val="005F2D73"/>
    <w:rsid w:val="00600967"/>
    <w:rsid w:val="00603892"/>
    <w:rsid w:val="0061299B"/>
    <w:rsid w:val="00635BA1"/>
    <w:rsid w:val="00674E7B"/>
    <w:rsid w:val="00685CFA"/>
    <w:rsid w:val="006A1D9E"/>
    <w:rsid w:val="006E0027"/>
    <w:rsid w:val="00725953"/>
    <w:rsid w:val="00755681"/>
    <w:rsid w:val="00766D6D"/>
    <w:rsid w:val="007B5E0A"/>
    <w:rsid w:val="007D19A5"/>
    <w:rsid w:val="007D22B1"/>
    <w:rsid w:val="007D5073"/>
    <w:rsid w:val="007F4E61"/>
    <w:rsid w:val="007F7FFD"/>
    <w:rsid w:val="008009BF"/>
    <w:rsid w:val="00820373"/>
    <w:rsid w:val="008446E0"/>
    <w:rsid w:val="00844D9E"/>
    <w:rsid w:val="00853B9E"/>
    <w:rsid w:val="00857702"/>
    <w:rsid w:val="00863C31"/>
    <w:rsid w:val="0087003F"/>
    <w:rsid w:val="00871AD8"/>
    <w:rsid w:val="00895343"/>
    <w:rsid w:val="008A2865"/>
    <w:rsid w:val="008A64BC"/>
    <w:rsid w:val="008F2F08"/>
    <w:rsid w:val="008F7D00"/>
    <w:rsid w:val="00906F65"/>
    <w:rsid w:val="00911E10"/>
    <w:rsid w:val="00930621"/>
    <w:rsid w:val="00935528"/>
    <w:rsid w:val="00943931"/>
    <w:rsid w:val="00953A14"/>
    <w:rsid w:val="00970657"/>
    <w:rsid w:val="00971FBF"/>
    <w:rsid w:val="009756B2"/>
    <w:rsid w:val="009A00E0"/>
    <w:rsid w:val="009C2F17"/>
    <w:rsid w:val="009D3789"/>
    <w:rsid w:val="009D49FF"/>
    <w:rsid w:val="009F1375"/>
    <w:rsid w:val="00A26408"/>
    <w:rsid w:val="00A32114"/>
    <w:rsid w:val="00A6209E"/>
    <w:rsid w:val="00A6355D"/>
    <w:rsid w:val="00AA64CA"/>
    <w:rsid w:val="00AA67D4"/>
    <w:rsid w:val="00AD07CF"/>
    <w:rsid w:val="00AD7BAB"/>
    <w:rsid w:val="00AE0DFA"/>
    <w:rsid w:val="00AF33DE"/>
    <w:rsid w:val="00B13D47"/>
    <w:rsid w:val="00B14062"/>
    <w:rsid w:val="00B66931"/>
    <w:rsid w:val="00BB7E4B"/>
    <w:rsid w:val="00BC5DA3"/>
    <w:rsid w:val="00BE01F6"/>
    <w:rsid w:val="00BF5C13"/>
    <w:rsid w:val="00C021FD"/>
    <w:rsid w:val="00C35A0A"/>
    <w:rsid w:val="00C35CEE"/>
    <w:rsid w:val="00C460A8"/>
    <w:rsid w:val="00C73164"/>
    <w:rsid w:val="00C907FC"/>
    <w:rsid w:val="00CA17BC"/>
    <w:rsid w:val="00CB7E60"/>
    <w:rsid w:val="00CC0D92"/>
    <w:rsid w:val="00CD0FF1"/>
    <w:rsid w:val="00D07E16"/>
    <w:rsid w:val="00D40BF8"/>
    <w:rsid w:val="00D43EE9"/>
    <w:rsid w:val="00D45802"/>
    <w:rsid w:val="00D52377"/>
    <w:rsid w:val="00D9502B"/>
    <w:rsid w:val="00DC0C6A"/>
    <w:rsid w:val="00DC755E"/>
    <w:rsid w:val="00DC78F2"/>
    <w:rsid w:val="00DE000D"/>
    <w:rsid w:val="00DF7F6C"/>
    <w:rsid w:val="00E07F8D"/>
    <w:rsid w:val="00E23A0A"/>
    <w:rsid w:val="00E373B2"/>
    <w:rsid w:val="00E56FEB"/>
    <w:rsid w:val="00E75039"/>
    <w:rsid w:val="00EA182D"/>
    <w:rsid w:val="00EA68BE"/>
    <w:rsid w:val="00EB750A"/>
    <w:rsid w:val="00EE3F10"/>
    <w:rsid w:val="00EF4AAB"/>
    <w:rsid w:val="00F2194A"/>
    <w:rsid w:val="00F34620"/>
    <w:rsid w:val="00F35780"/>
    <w:rsid w:val="00F4472D"/>
    <w:rsid w:val="00F6077E"/>
    <w:rsid w:val="00F847F4"/>
    <w:rsid w:val="02481EC5"/>
    <w:rsid w:val="04E04469"/>
    <w:rsid w:val="064E6F41"/>
    <w:rsid w:val="08116FC4"/>
    <w:rsid w:val="0ABC34B6"/>
    <w:rsid w:val="189D793F"/>
    <w:rsid w:val="1C0A5DBE"/>
    <w:rsid w:val="23922165"/>
    <w:rsid w:val="2747585E"/>
    <w:rsid w:val="2E414D57"/>
    <w:rsid w:val="2F407009"/>
    <w:rsid w:val="32A576C1"/>
    <w:rsid w:val="3F2A6163"/>
    <w:rsid w:val="3F9D3A66"/>
    <w:rsid w:val="41B82BC5"/>
    <w:rsid w:val="70A70832"/>
    <w:rsid w:val="71EB5D47"/>
    <w:rsid w:val="733E3E9D"/>
    <w:rsid w:val="747D5428"/>
    <w:rsid w:val="7DB57F53"/>
    <w:rsid w:val="7E9F40AD"/>
    <w:rsid w:val="E3FC3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sz w:val="29"/>
      <w:szCs w:val="29"/>
    </w:r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Heading 1"/>
    <w:basedOn w:val="1"/>
    <w:qFormat/>
    <w:uiPriority w:val="1"/>
    <w:pPr>
      <w:ind w:left="70"/>
      <w:outlineLvl w:val="1"/>
    </w:pPr>
    <w:rPr>
      <w:sz w:val="42"/>
      <w:szCs w:val="42"/>
    </w:rPr>
  </w:style>
  <w:style w:type="paragraph" w:customStyle="1" w:styleId="13">
    <w:name w:val="Heading 2"/>
    <w:basedOn w:val="1"/>
    <w:qFormat/>
    <w:uiPriority w:val="1"/>
    <w:pPr>
      <w:spacing w:before="108"/>
      <w:ind w:left="101"/>
      <w:outlineLvl w:val="2"/>
    </w:pPr>
    <w:rPr>
      <w:sz w:val="32"/>
      <w:szCs w:val="32"/>
    </w:rPr>
  </w:style>
  <w:style w:type="paragraph" w:styleId="14">
    <w:name w:val="List Paragraph"/>
    <w:basedOn w:val="1"/>
    <w:qFormat/>
    <w:uiPriority w:val="1"/>
  </w:style>
  <w:style w:type="paragraph" w:customStyle="1" w:styleId="15">
    <w:name w:val="Table Paragraph"/>
    <w:basedOn w:val="1"/>
    <w:qFormat/>
    <w:uiPriority w:val="1"/>
    <w:rPr>
      <w:rFonts w:ascii="Times New Roman" w:hAnsi="Times New Roman" w:eastAsia="Times New Roman" w:cs="Times New Roman"/>
    </w:rPr>
  </w:style>
  <w:style w:type="character" w:customStyle="1" w:styleId="16">
    <w:name w:val="批注框文本 Char"/>
    <w:basedOn w:val="10"/>
    <w:link w:val="4"/>
    <w:semiHidden/>
    <w:qFormat/>
    <w:uiPriority w:val="99"/>
    <w:rPr>
      <w:rFonts w:ascii="宋体" w:hAnsi="宋体" w:eastAsia="宋体" w:cs="宋体"/>
      <w:sz w:val="18"/>
      <w:szCs w:val="18"/>
    </w:rPr>
  </w:style>
  <w:style w:type="character" w:customStyle="1" w:styleId="17">
    <w:name w:val="HTML 预设格式 Char"/>
    <w:basedOn w:val="10"/>
    <w:link w:val="7"/>
    <w:qFormat/>
    <w:uiPriority w:val="99"/>
    <w:rPr>
      <w:rFonts w:ascii="宋体" w:hAnsi="宋体" w:eastAsia="宋体" w:cs="宋体"/>
      <w:sz w:val="24"/>
      <w:szCs w:val="24"/>
      <w:lang w:eastAsia="zh-CN"/>
    </w:rPr>
  </w:style>
  <w:style w:type="character" w:customStyle="1" w:styleId="18">
    <w:name w:val="页眉 Char"/>
    <w:basedOn w:val="10"/>
    <w:link w:val="6"/>
    <w:semiHidden/>
    <w:qFormat/>
    <w:uiPriority w:val="99"/>
    <w:rPr>
      <w:rFonts w:ascii="宋体" w:hAnsi="宋体" w:eastAsia="宋体" w:cs="宋体"/>
      <w:sz w:val="18"/>
      <w:szCs w:val="18"/>
    </w:rPr>
  </w:style>
  <w:style w:type="character" w:customStyle="1" w:styleId="19">
    <w:name w:val="页脚 Char"/>
    <w:basedOn w:val="10"/>
    <w:link w:val="5"/>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1116</Words>
  <Characters>6363</Characters>
  <Lines>53</Lines>
  <Paragraphs>14</Paragraphs>
  <TotalTime>17</TotalTime>
  <ScaleCrop>false</ScaleCrop>
  <LinksUpToDate>false</LinksUpToDate>
  <CharactersWithSpaces>7465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2023-08-01T17:22:00Z</dcterms:created>
  <dc:creator>Administrator</dc:creator>
  <cp:lastModifiedBy>greatwall</cp:lastModifiedBy>
  <cp:lastPrinted>2023-09-06T15:27:00Z</cp:lastPrinted>
  <dcterms:modified xsi:type="dcterms:W3CDTF">2023-10-23T10:27:08Z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LastSaved">
    <vt:filetime>2022-11-22T00:00:00Z</vt:filetime>
  </property>
  <property fmtid="{D5CDD505-2E9C-101B-9397-08002B2CF9AE}" pid="4" name="KSOProductBuildVer">
    <vt:lpwstr>2052-11.8.2.10337</vt:lpwstr>
  </property>
  <property fmtid="{D5CDD505-2E9C-101B-9397-08002B2CF9AE}" pid="5" name="ICV">
    <vt:lpwstr>7108FFCD92554229ACCF8FE956172AD2</vt:lpwstr>
  </property>
</Properties>
</file>