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</w:rPr>
        <w:t>天津市和平区住房和建设委员会</w:t>
      </w:r>
      <w:r>
        <w:rPr>
          <w:rFonts w:eastAsia="黑体"/>
          <w:w w:val="95"/>
          <w:sz w:val="44"/>
          <w:szCs w:val="44"/>
        </w:rPr>
        <w:t>20</w:t>
      </w:r>
      <w:r>
        <w:rPr>
          <w:rFonts w:hint="eastAsia" w:eastAsia="黑体"/>
          <w:w w:val="95"/>
          <w:sz w:val="44"/>
          <w:szCs w:val="44"/>
        </w:rPr>
        <w:t>21</w:t>
      </w:r>
      <w:r>
        <w:rPr>
          <w:rFonts w:eastAsia="黑体"/>
          <w:w w:val="95"/>
          <w:sz w:val="44"/>
          <w:szCs w:val="44"/>
        </w:rPr>
        <w:t>年部门预算编制说明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一、部门主要职责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（一）贯彻执行国家和市关于住房和城市建设的法律、法规、规章和方针、政策。负责指导、协调、推动住房和城市建设任务的完成。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（二）拟订住房和城市建设发展规划。拟订近期建设规划和年度建设计划。负责住房和城市建设领域信用体系建设。负责住房和城市建设综合统计工作。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（三）承担低收入住房困难家庭住房保障责任。落实住房保障相关政策。研究提出住房保障中长期发展规划建议。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（四）承担推进住房制度改革责任。研究提出住房制度改革政策建议。负责住房货币分配、公有住房出售、公房租金改革和房改资金管理。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五）承担规范房地产市场秩序、监督管理房地产市场的责任。指导推动住宅项目非经营性公建配套建设。负责房地产转让、房屋租赁等交易行为的监督管理。负责房地产开发企业、中介服务机构管理。负责房地产市场监测分析。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（六）负责公产房屋资产的监督管理。负责历史风貌建筑保护利用管理。落实国有土地上房屋征收政策制度。督促、协调落实私房政策。负责涉外房地产和代管房地产的管理。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（七）负责物业管理活动的监督管理。负责房屋共用部位、共用设施设备维修资金的使用管理。</w:t>
      </w:r>
    </w:p>
    <w:p>
      <w:pPr>
        <w:spacing w:line="58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（八）负责建筑行业和建筑市场管理。负责房屋建筑、城市基础设施建设管理。落实建设工程招投标、合同、施工许可等相关政策，并监督管理。</w:t>
      </w:r>
    </w:p>
    <w:p>
      <w:pPr>
        <w:keepNext/>
        <w:keepLines/>
        <w:spacing w:line="600" w:lineRule="exact"/>
        <w:rPr>
          <w:rFonts w:ascii="仿宋_GB2312" w:hAnsi="仿宋_GB2312" w:eastAsia="仿宋_GB2312"/>
          <w:color w:val="000000"/>
          <w:sz w:val="30"/>
        </w:rPr>
      </w:pPr>
      <w:r>
        <w:rPr>
          <w:rFonts w:ascii="Calibri" w:hAnsi="Calibri" w:eastAsia="仿宋_GB2312"/>
          <w:color w:val="000000"/>
          <w:sz w:val="30"/>
        </w:rPr>
        <w:t>  </w:t>
      </w:r>
      <w:r>
        <w:rPr>
          <w:rFonts w:hint="eastAsia" w:ascii="仿宋_GB2312" w:hAnsi="仿宋_GB2312" w:eastAsia="仿宋_GB2312"/>
          <w:color w:val="000000"/>
          <w:sz w:val="30"/>
        </w:rPr>
        <w:t xml:space="preserve">   （九）负责建设工程施工质量、安全生产和文明施工的监督管理。监督指导已建成交付使用房屋的安全管理。组织或参与工程质量、安全事故调查处理。负责重大项目建设综合协调。</w:t>
      </w:r>
    </w:p>
    <w:p>
      <w:pPr>
        <w:keepNext/>
        <w:keepLines/>
        <w:spacing w:line="60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（十）负责住房和城市建设领域科技、教育和信息化建设工作。负责推进科技进步和成果转化工作。负责推广建筑节能、绿色建筑和装配式建筑发展工作。</w:t>
      </w:r>
    </w:p>
    <w:p>
      <w:pPr>
        <w:keepNext/>
        <w:keepLines/>
        <w:spacing w:line="60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（十一）负责住房和城市建设领域安全生产管理工作。</w:t>
      </w:r>
    </w:p>
    <w:p>
      <w:pPr>
        <w:keepNext/>
        <w:keepLines/>
        <w:spacing w:line="60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（十二）负责住房和城市建设系统人才队伍建设。</w:t>
      </w:r>
    </w:p>
    <w:p>
      <w:pPr>
        <w:keepNext/>
        <w:keepLines/>
        <w:spacing w:line="60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（十三）负责住房和城市建设领域招商引资工作。</w:t>
      </w:r>
    </w:p>
    <w:p>
      <w:pPr>
        <w:keepNext/>
        <w:keepLines/>
        <w:spacing w:line="60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（十四）承办区委、区政府交办的其他事项。</w:t>
      </w: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二、部门机构设置情况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天津市和平区住房和建设委员会</w:t>
      </w:r>
      <w:r>
        <w:rPr>
          <w:rFonts w:eastAsia="仿宋_GB2312"/>
          <w:sz w:val="30"/>
          <w:szCs w:val="30"/>
        </w:rPr>
        <w:t>内设</w:t>
      </w:r>
      <w:r>
        <w:rPr>
          <w:rFonts w:hint="eastAsia" w:eastAsia="仿宋_GB2312"/>
          <w:sz w:val="30"/>
          <w:szCs w:val="30"/>
          <w:u w:val="single"/>
        </w:rPr>
        <w:t>16</w:t>
      </w:r>
      <w:r>
        <w:rPr>
          <w:rFonts w:eastAsia="仿宋_GB2312"/>
          <w:sz w:val="30"/>
          <w:szCs w:val="30"/>
        </w:rPr>
        <w:t>个职能</w:t>
      </w:r>
      <w:r>
        <w:rPr>
          <w:rFonts w:hint="eastAsia" w:eastAsia="仿宋_GB2312"/>
          <w:sz w:val="30"/>
          <w:szCs w:val="30"/>
        </w:rPr>
        <w:t>科</w:t>
      </w:r>
      <w:r>
        <w:rPr>
          <w:rFonts w:eastAsia="仿宋_GB2312"/>
          <w:sz w:val="30"/>
          <w:szCs w:val="30"/>
        </w:rPr>
        <w:t>室；下辖</w:t>
      </w:r>
      <w:r>
        <w:rPr>
          <w:rFonts w:hint="eastAsia" w:eastAsia="仿宋_GB2312"/>
          <w:sz w:val="30"/>
          <w:szCs w:val="30"/>
          <w:u w:val="single"/>
        </w:rPr>
        <w:t>5</w:t>
      </w:r>
      <w:r>
        <w:rPr>
          <w:rFonts w:eastAsia="仿宋_GB2312"/>
          <w:sz w:val="30"/>
          <w:szCs w:val="30"/>
        </w:rPr>
        <w:t>个预算单位</w:t>
      </w:r>
      <w:r>
        <w:rPr>
          <w:rFonts w:hint="eastAsia" w:eastAsia="仿宋_GB2312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三、部门预算草案编制情况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（一）部门收入预算情况说明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部门收入预算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  <w:u w:val="single"/>
        </w:rPr>
        <w:t>5726.55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</w:t>
      </w:r>
      <w:r>
        <w:rPr>
          <w:rFonts w:hint="eastAsia" w:eastAsia="仿宋_GB2312"/>
          <w:sz w:val="30"/>
          <w:szCs w:val="30"/>
          <w:u w:val="single"/>
        </w:rPr>
        <w:t>371.85</w:t>
      </w:r>
      <w:r>
        <w:rPr>
          <w:rFonts w:eastAsia="仿宋_GB2312"/>
          <w:sz w:val="30"/>
          <w:szCs w:val="30"/>
        </w:rPr>
        <w:t>万元。其中，本年收入合计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  <w:u w:val="single"/>
        </w:rPr>
        <w:t>5726.55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</w:t>
      </w:r>
      <w:r>
        <w:rPr>
          <w:rFonts w:hint="eastAsia" w:eastAsia="仿宋_GB2312"/>
          <w:sz w:val="30"/>
          <w:szCs w:val="30"/>
          <w:u w:val="single"/>
        </w:rPr>
        <w:t>371.85</w:t>
      </w:r>
      <w:r>
        <w:rPr>
          <w:rFonts w:eastAsia="仿宋_GB2312"/>
          <w:sz w:val="30"/>
          <w:szCs w:val="30"/>
        </w:rPr>
        <w:t>万元，包括</w:t>
      </w:r>
      <w:r>
        <w:rPr>
          <w:rFonts w:hint="eastAsia" w:eastAsia="仿宋_GB2312"/>
          <w:sz w:val="30"/>
          <w:szCs w:val="30"/>
        </w:rPr>
        <w:t>一般公共预算拨款收入</w:t>
      </w:r>
      <w:r>
        <w:rPr>
          <w:rFonts w:hint="eastAsia" w:ascii="仿宋_GB2312" w:eastAsia="仿宋_GB2312"/>
          <w:bCs/>
          <w:color w:val="000000"/>
          <w:sz w:val="32"/>
          <w:szCs w:val="32"/>
          <w:u w:val="single"/>
        </w:rPr>
        <w:t>5726.55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，非同级财政拨款预算收入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、事业预算收入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经营预算收入</w:t>
      </w:r>
      <w:r>
        <w:rPr>
          <w:rFonts w:hint="eastAsia" w:eastAsia="仿宋_GB2312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上级补助预算收入</w:t>
      </w:r>
      <w:r>
        <w:rPr>
          <w:rFonts w:hint="eastAsia" w:eastAsia="仿宋_GB2312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附属单位上缴预算收入</w:t>
      </w:r>
      <w:r>
        <w:rPr>
          <w:rFonts w:hint="eastAsia" w:eastAsia="仿宋_GB2312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投资预算收益</w:t>
      </w:r>
      <w:r>
        <w:rPr>
          <w:rFonts w:hint="eastAsia" w:eastAsia="仿宋_GB2312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其他预算收入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万元；上年结转和结余</w:t>
      </w:r>
      <w:r>
        <w:rPr>
          <w:rFonts w:hint="eastAsia" w:eastAsia="仿宋_GB2312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（二）部门支出预算情况说明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部门支出预算</w:t>
      </w:r>
      <w:r>
        <w:rPr>
          <w:rFonts w:hint="eastAsia" w:ascii="仿宋_GB2312" w:eastAsia="仿宋_GB2312"/>
          <w:bCs/>
          <w:color w:val="000000"/>
          <w:sz w:val="32"/>
          <w:szCs w:val="32"/>
          <w:u w:val="single"/>
        </w:rPr>
        <w:t>5726.55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</w:t>
      </w:r>
      <w:r>
        <w:rPr>
          <w:rFonts w:hint="eastAsia" w:eastAsia="仿宋_GB2312"/>
          <w:sz w:val="30"/>
          <w:szCs w:val="30"/>
          <w:u w:val="single"/>
        </w:rPr>
        <w:t>371.85</w:t>
      </w:r>
      <w:r>
        <w:rPr>
          <w:rFonts w:eastAsia="仿宋_GB2312"/>
          <w:sz w:val="30"/>
          <w:szCs w:val="30"/>
        </w:rPr>
        <w:t>万元，其中：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城乡社区</w:t>
      </w:r>
      <w:r>
        <w:rPr>
          <w:rFonts w:eastAsia="仿宋_GB2312"/>
          <w:sz w:val="30"/>
          <w:szCs w:val="30"/>
        </w:rPr>
        <w:t>支出</w:t>
      </w:r>
      <w:r>
        <w:rPr>
          <w:rFonts w:hint="eastAsia" w:eastAsia="仿宋_GB2312"/>
          <w:sz w:val="30"/>
          <w:szCs w:val="30"/>
          <w:u w:val="single"/>
        </w:rPr>
        <w:t>4870.15</w:t>
      </w:r>
      <w:r>
        <w:rPr>
          <w:rFonts w:eastAsia="仿宋_GB2312"/>
          <w:sz w:val="30"/>
          <w:szCs w:val="30"/>
        </w:rPr>
        <w:t>万元，主要用于</w:t>
      </w:r>
      <w:r>
        <w:rPr>
          <w:rFonts w:hint="eastAsia" w:ascii="仿宋_GB2312" w:eastAsia="仿宋_GB2312"/>
          <w:sz w:val="30"/>
          <w:szCs w:val="30"/>
          <w:u w:val="single"/>
        </w:rPr>
        <w:t>本部门基本支出及民心工程等相关支出</w:t>
      </w:r>
      <w:r>
        <w:rPr>
          <w:rFonts w:eastAsia="仿宋_GB2312"/>
          <w:sz w:val="30"/>
          <w:szCs w:val="30"/>
        </w:rPr>
        <w:t>；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社会保障和就业</w:t>
      </w:r>
      <w:r>
        <w:rPr>
          <w:rFonts w:eastAsia="仿宋_GB2312"/>
          <w:sz w:val="30"/>
          <w:szCs w:val="30"/>
        </w:rPr>
        <w:t>支出</w:t>
      </w:r>
      <w:r>
        <w:rPr>
          <w:rFonts w:hint="eastAsia" w:eastAsia="仿宋_GB2312"/>
          <w:sz w:val="30"/>
          <w:szCs w:val="30"/>
          <w:u w:val="single"/>
        </w:rPr>
        <w:t>447.57</w:t>
      </w:r>
      <w:r>
        <w:rPr>
          <w:rFonts w:eastAsia="仿宋_GB2312"/>
          <w:sz w:val="30"/>
          <w:szCs w:val="30"/>
        </w:rPr>
        <w:t>万元，主要用于</w:t>
      </w:r>
      <w:r>
        <w:rPr>
          <w:rFonts w:hint="eastAsia" w:ascii="仿宋_GB2312" w:eastAsia="仿宋_GB2312"/>
          <w:sz w:val="30"/>
          <w:szCs w:val="30"/>
          <w:u w:val="single"/>
        </w:rPr>
        <w:t>机关事业单位基本养老保险及职业年金补助</w:t>
      </w:r>
      <w:r>
        <w:rPr>
          <w:rFonts w:eastAsia="仿宋_GB2312"/>
          <w:sz w:val="30"/>
          <w:szCs w:val="30"/>
        </w:rPr>
        <w:t>；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卫生健康支出</w:t>
      </w:r>
      <w:r>
        <w:rPr>
          <w:rFonts w:hint="eastAsia" w:eastAsia="仿宋_GB2312"/>
          <w:sz w:val="30"/>
          <w:szCs w:val="30"/>
          <w:u w:val="single"/>
        </w:rPr>
        <w:t>242.83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</w:rPr>
        <w:t>主要用于</w:t>
      </w:r>
      <w:r>
        <w:rPr>
          <w:rFonts w:hint="eastAsia" w:ascii="仿宋_GB2312" w:eastAsia="仿宋_GB2312"/>
          <w:sz w:val="30"/>
          <w:szCs w:val="30"/>
          <w:u w:val="single"/>
        </w:rPr>
        <w:t>机关事业单位医疗保险补助</w:t>
      </w:r>
      <w:r>
        <w:rPr>
          <w:rFonts w:eastAsia="仿宋_GB2312"/>
          <w:sz w:val="30"/>
          <w:szCs w:val="30"/>
        </w:rPr>
        <w:t>；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农村水利</w:t>
      </w:r>
      <w:r>
        <w:rPr>
          <w:rFonts w:eastAsia="仿宋_GB2312"/>
          <w:sz w:val="30"/>
          <w:szCs w:val="30"/>
        </w:rPr>
        <w:t>支出</w:t>
      </w:r>
      <w:r>
        <w:rPr>
          <w:rFonts w:hint="eastAsia" w:eastAsia="仿宋_GB2312"/>
          <w:sz w:val="30"/>
          <w:szCs w:val="30"/>
          <w:u w:val="single"/>
        </w:rPr>
        <w:t>60</w:t>
      </w:r>
      <w:r>
        <w:rPr>
          <w:rFonts w:eastAsia="仿宋_GB2312"/>
          <w:sz w:val="30"/>
          <w:szCs w:val="30"/>
        </w:rPr>
        <w:t>万元，主要用于</w:t>
      </w:r>
      <w:r>
        <w:rPr>
          <w:rFonts w:hint="eastAsia" w:ascii="仿宋_GB2312" w:eastAsia="仿宋_GB2312"/>
          <w:sz w:val="30"/>
          <w:szCs w:val="30"/>
          <w:u w:val="single"/>
        </w:rPr>
        <w:t>本部门水利资源节约与管理保护等相关支出</w:t>
      </w:r>
      <w:r>
        <w:rPr>
          <w:rFonts w:eastAsia="仿宋_GB2312"/>
          <w:sz w:val="30"/>
          <w:szCs w:val="30"/>
        </w:rPr>
        <w:t>；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住房保障</w:t>
      </w:r>
      <w:r>
        <w:rPr>
          <w:rFonts w:eastAsia="仿宋_GB2312"/>
          <w:sz w:val="30"/>
          <w:szCs w:val="30"/>
        </w:rPr>
        <w:t>支出</w:t>
      </w:r>
      <w:r>
        <w:rPr>
          <w:rFonts w:hint="eastAsia" w:eastAsia="仿宋_GB2312"/>
          <w:sz w:val="30"/>
          <w:szCs w:val="30"/>
          <w:u w:val="single"/>
        </w:rPr>
        <w:t>106</w:t>
      </w:r>
      <w:r>
        <w:rPr>
          <w:rFonts w:eastAsia="仿宋_GB2312"/>
          <w:sz w:val="30"/>
          <w:szCs w:val="30"/>
        </w:rPr>
        <w:t>万元，主要用于</w:t>
      </w:r>
      <w:r>
        <w:rPr>
          <w:rFonts w:hint="eastAsia" w:ascii="仿宋_GB2312" w:eastAsia="仿宋_GB2312"/>
          <w:sz w:val="30"/>
          <w:szCs w:val="30"/>
          <w:u w:val="single"/>
        </w:rPr>
        <w:t>本部门老旧小区改造等相关费用支出</w:t>
      </w:r>
      <w:r>
        <w:rPr>
          <w:rFonts w:eastAsia="仿宋_GB2312"/>
          <w:sz w:val="30"/>
          <w:szCs w:val="30"/>
        </w:rPr>
        <w:t>；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四</w:t>
      </w:r>
      <w:r>
        <w:rPr>
          <w:rFonts w:eastAsia="黑体"/>
          <w:sz w:val="30"/>
          <w:szCs w:val="30"/>
        </w:rPr>
        <w:t>、其他重要事项的情况说明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（一）机关运行经费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本部门20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年安排机关运行经费预算</w:t>
      </w:r>
      <w:r>
        <w:rPr>
          <w:rFonts w:hint="eastAsia" w:eastAsia="仿宋_GB2312"/>
          <w:sz w:val="30"/>
          <w:szCs w:val="30"/>
          <w:u w:val="single"/>
        </w:rPr>
        <w:t>257.47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包括办公费</w:t>
      </w:r>
      <w:r>
        <w:rPr>
          <w:rFonts w:hint="eastAsia" w:eastAsia="仿宋_GB2312"/>
          <w:sz w:val="30"/>
          <w:szCs w:val="30"/>
          <w:u w:val="single"/>
        </w:rPr>
        <w:t>40.84</w:t>
      </w:r>
      <w:r>
        <w:rPr>
          <w:rFonts w:eastAsia="仿宋_GB2312"/>
          <w:sz w:val="30"/>
          <w:szCs w:val="30"/>
        </w:rPr>
        <w:t>万元、印刷费</w:t>
      </w:r>
      <w:r>
        <w:rPr>
          <w:rFonts w:hint="eastAsia" w:eastAsia="仿宋_GB2312"/>
          <w:sz w:val="30"/>
          <w:szCs w:val="30"/>
          <w:u w:val="single"/>
        </w:rPr>
        <w:t>6.9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、水</w:t>
      </w:r>
      <w:r>
        <w:rPr>
          <w:rFonts w:eastAsia="仿宋_GB2312"/>
          <w:sz w:val="30"/>
          <w:szCs w:val="30"/>
        </w:rPr>
        <w:t>费</w:t>
      </w:r>
      <w:r>
        <w:rPr>
          <w:rFonts w:hint="eastAsia" w:eastAsia="仿宋_GB2312"/>
          <w:sz w:val="30"/>
          <w:szCs w:val="30"/>
          <w:u w:val="single"/>
        </w:rPr>
        <w:t>19.1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、电</w:t>
      </w:r>
      <w:r>
        <w:rPr>
          <w:rFonts w:eastAsia="仿宋_GB2312"/>
          <w:sz w:val="30"/>
          <w:szCs w:val="30"/>
        </w:rPr>
        <w:t>费</w:t>
      </w:r>
      <w:r>
        <w:rPr>
          <w:rFonts w:hint="eastAsia"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>24.62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、邮电</w:t>
      </w:r>
      <w:r>
        <w:rPr>
          <w:rFonts w:eastAsia="仿宋_GB2312"/>
          <w:sz w:val="30"/>
          <w:szCs w:val="30"/>
        </w:rPr>
        <w:t>费</w:t>
      </w:r>
      <w:r>
        <w:rPr>
          <w:rFonts w:hint="eastAsia" w:eastAsia="仿宋_GB2312"/>
          <w:sz w:val="30"/>
          <w:szCs w:val="30"/>
          <w:u w:val="single"/>
        </w:rPr>
        <w:t>19.7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、维修</w:t>
      </w:r>
      <w:r>
        <w:rPr>
          <w:rFonts w:eastAsia="仿宋_GB2312"/>
          <w:sz w:val="30"/>
          <w:szCs w:val="30"/>
        </w:rPr>
        <w:t>费</w:t>
      </w:r>
      <w:r>
        <w:rPr>
          <w:rFonts w:hint="eastAsia" w:eastAsia="仿宋_GB2312"/>
          <w:sz w:val="30"/>
          <w:szCs w:val="30"/>
          <w:u w:val="single"/>
        </w:rPr>
        <w:t>11.88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、差旅</w:t>
      </w:r>
      <w:r>
        <w:rPr>
          <w:rFonts w:eastAsia="仿宋_GB2312"/>
          <w:sz w:val="30"/>
          <w:szCs w:val="30"/>
        </w:rPr>
        <w:t>费</w:t>
      </w:r>
      <w:r>
        <w:rPr>
          <w:rFonts w:hint="eastAsia" w:eastAsia="仿宋_GB2312"/>
          <w:sz w:val="30"/>
          <w:szCs w:val="30"/>
          <w:u w:val="single"/>
        </w:rPr>
        <w:t>3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、手续</w:t>
      </w:r>
      <w:r>
        <w:rPr>
          <w:rFonts w:eastAsia="仿宋_GB2312"/>
          <w:sz w:val="30"/>
          <w:szCs w:val="30"/>
        </w:rPr>
        <w:t>费</w:t>
      </w:r>
      <w:r>
        <w:rPr>
          <w:rFonts w:hint="eastAsia" w:eastAsia="仿宋_GB2312"/>
          <w:sz w:val="30"/>
          <w:szCs w:val="30"/>
          <w:u w:val="single"/>
        </w:rPr>
        <w:t>2.1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、咨询</w:t>
      </w:r>
      <w:r>
        <w:rPr>
          <w:rFonts w:eastAsia="仿宋_GB2312"/>
          <w:sz w:val="30"/>
          <w:szCs w:val="30"/>
        </w:rPr>
        <w:t>费</w:t>
      </w:r>
      <w:r>
        <w:rPr>
          <w:rFonts w:hint="eastAsia" w:eastAsia="仿宋_GB2312"/>
          <w:sz w:val="30"/>
          <w:szCs w:val="30"/>
          <w:u w:val="single"/>
        </w:rPr>
        <w:t>3.3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、取暖</w:t>
      </w:r>
      <w:r>
        <w:rPr>
          <w:rFonts w:eastAsia="仿宋_GB2312"/>
          <w:sz w:val="30"/>
          <w:szCs w:val="30"/>
        </w:rPr>
        <w:t>费</w:t>
      </w:r>
      <w:r>
        <w:rPr>
          <w:rFonts w:hint="eastAsia" w:eastAsia="仿宋_GB2312"/>
          <w:sz w:val="30"/>
          <w:szCs w:val="30"/>
          <w:u w:val="single"/>
        </w:rPr>
        <w:t>30.16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、工会经</w:t>
      </w:r>
      <w:r>
        <w:rPr>
          <w:rFonts w:eastAsia="仿宋_GB2312"/>
          <w:sz w:val="30"/>
          <w:szCs w:val="30"/>
        </w:rPr>
        <w:t>费</w:t>
      </w:r>
      <w:r>
        <w:rPr>
          <w:rFonts w:hint="eastAsia" w:eastAsia="仿宋_GB2312"/>
          <w:sz w:val="30"/>
          <w:szCs w:val="30"/>
          <w:u w:val="single"/>
        </w:rPr>
        <w:t>35.99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、物业管理</w:t>
      </w:r>
      <w:r>
        <w:rPr>
          <w:rFonts w:eastAsia="仿宋_GB2312"/>
          <w:sz w:val="30"/>
          <w:szCs w:val="30"/>
        </w:rPr>
        <w:t>费</w:t>
      </w:r>
      <w:r>
        <w:rPr>
          <w:rFonts w:hint="eastAsia" w:eastAsia="仿宋_GB2312"/>
          <w:sz w:val="30"/>
          <w:szCs w:val="30"/>
          <w:u w:val="single"/>
        </w:rPr>
        <w:t>30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、租赁</w:t>
      </w:r>
      <w:r>
        <w:rPr>
          <w:rFonts w:eastAsia="仿宋_GB2312"/>
          <w:sz w:val="30"/>
          <w:szCs w:val="30"/>
        </w:rPr>
        <w:t>费</w:t>
      </w:r>
      <w:r>
        <w:rPr>
          <w:rFonts w:hint="eastAsia" w:eastAsia="仿宋_GB2312"/>
          <w:sz w:val="30"/>
          <w:szCs w:val="30"/>
          <w:u w:val="single"/>
        </w:rPr>
        <w:t>2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、福利</w:t>
      </w:r>
      <w:r>
        <w:rPr>
          <w:rFonts w:eastAsia="仿宋_GB2312"/>
          <w:sz w:val="30"/>
          <w:szCs w:val="30"/>
        </w:rPr>
        <w:t>费</w:t>
      </w:r>
      <w:r>
        <w:rPr>
          <w:rFonts w:hint="eastAsia" w:eastAsia="仿宋_GB2312"/>
          <w:sz w:val="30"/>
          <w:szCs w:val="30"/>
          <w:u w:val="single"/>
        </w:rPr>
        <w:t>6.88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、委托业务</w:t>
      </w:r>
      <w:r>
        <w:rPr>
          <w:rFonts w:eastAsia="仿宋_GB2312"/>
          <w:sz w:val="30"/>
          <w:szCs w:val="30"/>
        </w:rPr>
        <w:t>费</w:t>
      </w:r>
      <w:r>
        <w:rPr>
          <w:rFonts w:hint="eastAsia" w:eastAsia="仿宋_GB2312"/>
          <w:sz w:val="30"/>
          <w:szCs w:val="30"/>
          <w:u w:val="single"/>
        </w:rPr>
        <w:t>3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、交通</w:t>
      </w:r>
      <w:r>
        <w:rPr>
          <w:rFonts w:eastAsia="仿宋_GB2312"/>
          <w:sz w:val="30"/>
          <w:szCs w:val="30"/>
        </w:rPr>
        <w:t>费</w:t>
      </w:r>
      <w:r>
        <w:rPr>
          <w:rFonts w:hint="eastAsia" w:eastAsia="仿宋_GB2312"/>
          <w:sz w:val="30"/>
          <w:szCs w:val="30"/>
          <w:u w:val="single"/>
        </w:rPr>
        <w:t>3.8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、其他商品和服务支出</w:t>
      </w:r>
      <w:r>
        <w:rPr>
          <w:rFonts w:eastAsia="仿宋_GB2312"/>
          <w:sz w:val="30"/>
          <w:szCs w:val="30"/>
        </w:rPr>
        <w:t>费</w:t>
      </w:r>
      <w:r>
        <w:rPr>
          <w:rFonts w:hint="eastAsia" w:eastAsia="仿宋_GB2312"/>
          <w:sz w:val="30"/>
          <w:szCs w:val="30"/>
          <w:u w:val="single"/>
        </w:rPr>
        <w:t>14.2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（二）政府采购情况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本部门2</w:t>
      </w:r>
      <w:r>
        <w:rPr>
          <w:rFonts w:hint="eastAsia" w:eastAsia="仿宋_GB2312"/>
          <w:sz w:val="30"/>
          <w:szCs w:val="30"/>
        </w:rPr>
        <w:t>021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未安排</w:t>
      </w:r>
      <w:r>
        <w:rPr>
          <w:rFonts w:eastAsia="仿宋_GB2312"/>
          <w:sz w:val="30"/>
          <w:szCs w:val="30"/>
        </w:rPr>
        <w:t>政府采购</w:t>
      </w:r>
      <w:r>
        <w:rPr>
          <w:rFonts w:hint="eastAsia" w:eastAsia="仿宋_GB2312"/>
          <w:sz w:val="30"/>
          <w:szCs w:val="30"/>
        </w:rPr>
        <w:t>预算</w:t>
      </w:r>
      <w:r>
        <w:rPr>
          <w:rFonts w:eastAsia="仿宋_GB2312"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三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国有资产占用情况</w:t>
      </w:r>
    </w:p>
    <w:p>
      <w:pPr>
        <w:spacing w:line="58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截至20</w:t>
      </w:r>
      <w:r>
        <w:rPr>
          <w:rFonts w:hint="eastAsia" w:eastAsia="仿宋_GB2312"/>
          <w:color w:val="000000"/>
          <w:sz w:val="30"/>
          <w:szCs w:val="30"/>
        </w:rPr>
        <w:t>20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hint="eastAsia" w:eastAsia="仿宋_GB2312"/>
          <w:color w:val="000000"/>
          <w:sz w:val="30"/>
          <w:szCs w:val="30"/>
        </w:rPr>
        <w:t>7月底</w:t>
      </w:r>
      <w:r>
        <w:rPr>
          <w:rFonts w:eastAsia="仿宋_GB2312"/>
          <w:color w:val="000000"/>
          <w:sz w:val="30"/>
          <w:szCs w:val="30"/>
        </w:rPr>
        <w:t>，</w:t>
      </w:r>
      <w:r>
        <w:rPr>
          <w:rFonts w:hint="eastAsia" w:eastAsia="仿宋_GB2312"/>
          <w:sz w:val="30"/>
          <w:szCs w:val="30"/>
        </w:rPr>
        <w:t>本</w:t>
      </w:r>
      <w:r>
        <w:rPr>
          <w:rFonts w:eastAsia="仿宋_GB2312"/>
          <w:sz w:val="30"/>
          <w:szCs w:val="30"/>
        </w:rPr>
        <w:t>部门</w:t>
      </w:r>
      <w:r>
        <w:rPr>
          <w:rFonts w:eastAsia="仿宋_GB2312"/>
          <w:color w:val="000000"/>
          <w:sz w:val="30"/>
          <w:szCs w:val="30"/>
        </w:rPr>
        <w:t>各单位共有车辆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24</w:t>
      </w:r>
      <w:r>
        <w:rPr>
          <w:rFonts w:eastAsia="仿宋_GB2312"/>
          <w:color w:val="000000"/>
          <w:sz w:val="30"/>
          <w:szCs w:val="30"/>
        </w:rPr>
        <w:t>辆，其中：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副部（省）级及以上领导用车</w:t>
      </w:r>
      <w:r>
        <w:rPr>
          <w:rFonts w:hint="eastAsia" w:ascii="仿宋_GB2312" w:eastAsia="仿宋_GB2312"/>
          <w:sz w:val="30"/>
          <w:szCs w:val="30"/>
          <w:u w:val="single"/>
        </w:rPr>
        <w:t>0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辆、主要领导干部用车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0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辆、机要通信用车</w:t>
      </w:r>
      <w:r>
        <w:rPr>
          <w:rFonts w:hint="eastAsia" w:ascii="仿宋_GB2312" w:eastAsia="仿宋_GB2312"/>
          <w:sz w:val="30"/>
          <w:szCs w:val="30"/>
          <w:u w:val="single"/>
        </w:rPr>
        <w:t>0</w:t>
      </w:r>
      <w:r>
        <w:rPr>
          <w:rFonts w:hint="eastAsia" w:ascii="仿宋_GB2312" w:eastAsia="仿宋_GB2312"/>
          <w:sz w:val="30"/>
          <w:szCs w:val="30"/>
        </w:rPr>
        <w:t>辆、应急保障用车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0</w:t>
      </w:r>
      <w:r>
        <w:rPr>
          <w:rFonts w:hint="eastAsia" w:ascii="仿宋_GB2312" w:eastAsia="仿宋_GB2312"/>
          <w:sz w:val="30"/>
          <w:szCs w:val="30"/>
        </w:rPr>
        <w:t>辆、执法执勤用车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辆、特种专业技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术用车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0</w:t>
      </w:r>
      <w:r>
        <w:rPr>
          <w:rFonts w:hint="eastAsia" w:ascii="仿宋_GB2312" w:eastAsia="仿宋_GB2312"/>
          <w:sz w:val="30"/>
          <w:szCs w:val="30"/>
        </w:rPr>
        <w:t>辆、离退休干部用车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0</w:t>
      </w:r>
      <w:r>
        <w:rPr>
          <w:rFonts w:hint="eastAsia" w:ascii="仿宋_GB2312" w:eastAsia="仿宋_GB2312"/>
          <w:sz w:val="30"/>
          <w:szCs w:val="30"/>
        </w:rPr>
        <w:t>辆、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其他用车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1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  <w:lang w:val="en-US" w:eastAsia="zh-CN"/>
        </w:rPr>
        <w:t>8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辆，</w:t>
      </w:r>
      <w:r>
        <w:rPr>
          <w:rFonts w:ascii="仿宋_GB2312" w:eastAsia="仿宋_GB2312"/>
          <w:sz w:val="30"/>
          <w:szCs w:val="30"/>
        </w:rPr>
        <w:t>其他用车主要包括</w:t>
      </w:r>
      <w:r>
        <w:rPr>
          <w:rFonts w:hint="eastAsia" w:ascii="仿宋_GB2312" w:eastAsia="仿宋_GB2312"/>
          <w:sz w:val="30"/>
          <w:szCs w:val="30"/>
          <w:u w:val="single"/>
        </w:rPr>
        <w:t>防汛越野车1辆，排水作业用车16辆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，土地整理业务用车</w:t>
      </w:r>
      <w:r>
        <w:rPr>
          <w:rFonts w:ascii="仿宋_GB2312" w:eastAsia="仿宋_GB2312"/>
          <w:sz w:val="30"/>
          <w:szCs w:val="30"/>
          <w:u w:val="single"/>
        </w:rPr>
        <w:t>1</w:t>
      </w:r>
      <w:r>
        <w:rPr>
          <w:rFonts w:hint="eastAsia" w:ascii="仿宋_GB2312" w:eastAsia="仿宋_GB2312"/>
          <w:sz w:val="30"/>
          <w:szCs w:val="30"/>
          <w:u w:val="single"/>
        </w:rPr>
        <w:t>辆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单价50万元以上的通用设备</w:t>
      </w:r>
      <w:r>
        <w:rPr>
          <w:rFonts w:hint="eastAsia" w:ascii="仿宋_GB2312" w:eastAsia="仿宋_GB2312"/>
          <w:sz w:val="30"/>
          <w:szCs w:val="30"/>
          <w:u w:val="single"/>
        </w:rPr>
        <w:t>2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台（套），单价100万元以上的专用设备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0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台（套）。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四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绩效目标设置情况</w:t>
      </w:r>
    </w:p>
    <w:p>
      <w:pPr>
        <w:spacing w:line="580" w:lineRule="exact"/>
        <w:ind w:firstLine="600" w:firstLineChars="200"/>
        <w:jc w:val="both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20</w:t>
      </w:r>
      <w:r>
        <w:rPr>
          <w:rFonts w:hint="eastAsia" w:eastAsia="仿宋_GB2312"/>
          <w:color w:val="000000"/>
          <w:sz w:val="30"/>
          <w:szCs w:val="30"/>
        </w:rPr>
        <w:t>21</w:t>
      </w:r>
      <w:r>
        <w:rPr>
          <w:rFonts w:eastAsia="仿宋_GB2312"/>
          <w:color w:val="000000"/>
          <w:sz w:val="30"/>
          <w:szCs w:val="30"/>
        </w:rPr>
        <w:t>年，本部门实行绩效目标管理的项目</w:t>
      </w:r>
      <w:r>
        <w:rPr>
          <w:rFonts w:hint="eastAsia" w:eastAsia="仿宋_GB2312"/>
          <w:sz w:val="30"/>
          <w:szCs w:val="30"/>
          <w:u w:val="single"/>
        </w:rPr>
        <w:t>8</w:t>
      </w:r>
      <w:r>
        <w:rPr>
          <w:rFonts w:eastAsia="仿宋_GB2312"/>
          <w:color w:val="000000"/>
          <w:sz w:val="30"/>
          <w:szCs w:val="30"/>
        </w:rPr>
        <w:t>个，涉及预算金额</w:t>
      </w:r>
      <w:r>
        <w:rPr>
          <w:rFonts w:hint="eastAsia" w:eastAsia="仿宋_GB2312"/>
          <w:sz w:val="30"/>
          <w:szCs w:val="30"/>
          <w:u w:val="single"/>
        </w:rPr>
        <w:t>896.32</w:t>
      </w:r>
      <w:r>
        <w:rPr>
          <w:rFonts w:eastAsia="仿宋_GB2312"/>
          <w:color w:val="000000"/>
          <w:sz w:val="30"/>
          <w:szCs w:val="30"/>
        </w:rPr>
        <w:t>万元</w:t>
      </w:r>
      <w:r>
        <w:rPr>
          <w:rFonts w:hint="eastAsia" w:eastAsia="仿宋_GB2312"/>
          <w:color w:val="000000"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五</w:t>
      </w:r>
      <w:r>
        <w:rPr>
          <w:rFonts w:eastAsia="楷体_GB2312"/>
          <w:b/>
          <w:sz w:val="30"/>
          <w:szCs w:val="30"/>
        </w:rPr>
        <w:t>）专业性名词解释</w:t>
      </w: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六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关于空表的说明</w:t>
      </w: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1.本部门2021年政府性基金预算支出情况表为空表。</w:t>
      </w: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2.本部门2021年一般公共预算“三公”经费支出情况表为空表。</w:t>
      </w: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eastAsia="楷体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spacing w:line="580" w:lineRule="exact"/>
        <w:ind w:firstLine="1800" w:firstLineChars="500"/>
        <w:rPr>
          <w:rFonts w:eastAsia="黑体"/>
          <w:sz w:val="36"/>
          <w:szCs w:val="36"/>
        </w:rPr>
      </w:pPr>
    </w:p>
    <w:p>
      <w:pPr>
        <w:jc w:val="both"/>
      </w:pP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304" w:left="1588" w:header="765" w:footer="765" w:gutter="0"/>
      <w:pgNumType w:fmt="numberInDash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D77"/>
    <w:rsid w:val="0001204D"/>
    <w:rsid w:val="00014B7E"/>
    <w:rsid w:val="00025DCF"/>
    <w:rsid w:val="00026B49"/>
    <w:rsid w:val="00035889"/>
    <w:rsid w:val="0003736F"/>
    <w:rsid w:val="00040A70"/>
    <w:rsid w:val="000546FB"/>
    <w:rsid w:val="00055156"/>
    <w:rsid w:val="000561F0"/>
    <w:rsid w:val="00066DA5"/>
    <w:rsid w:val="00081133"/>
    <w:rsid w:val="00082771"/>
    <w:rsid w:val="00093F1A"/>
    <w:rsid w:val="00097C4D"/>
    <w:rsid w:val="000A6A5A"/>
    <w:rsid w:val="000B1B04"/>
    <w:rsid w:val="000B5758"/>
    <w:rsid w:val="000C3FFB"/>
    <w:rsid w:val="000C5349"/>
    <w:rsid w:val="000C704F"/>
    <w:rsid w:val="000D1793"/>
    <w:rsid w:val="000D1BEF"/>
    <w:rsid w:val="000D6D28"/>
    <w:rsid w:val="000E221E"/>
    <w:rsid w:val="000E5A14"/>
    <w:rsid w:val="000F2DDD"/>
    <w:rsid w:val="00103D12"/>
    <w:rsid w:val="001044EF"/>
    <w:rsid w:val="00107793"/>
    <w:rsid w:val="00141FB3"/>
    <w:rsid w:val="00143640"/>
    <w:rsid w:val="00146622"/>
    <w:rsid w:val="00151DB8"/>
    <w:rsid w:val="00151E56"/>
    <w:rsid w:val="001574DB"/>
    <w:rsid w:val="001616F8"/>
    <w:rsid w:val="001639E6"/>
    <w:rsid w:val="0017420B"/>
    <w:rsid w:val="00193F3E"/>
    <w:rsid w:val="0019552B"/>
    <w:rsid w:val="001A1316"/>
    <w:rsid w:val="001B47FB"/>
    <w:rsid w:val="001C525C"/>
    <w:rsid w:val="001E4814"/>
    <w:rsid w:val="001F43D8"/>
    <w:rsid w:val="001F69BB"/>
    <w:rsid w:val="0020344E"/>
    <w:rsid w:val="00217977"/>
    <w:rsid w:val="00223D56"/>
    <w:rsid w:val="00225E9E"/>
    <w:rsid w:val="002319C9"/>
    <w:rsid w:val="00235DDA"/>
    <w:rsid w:val="002456BF"/>
    <w:rsid w:val="00252DD7"/>
    <w:rsid w:val="00265F12"/>
    <w:rsid w:val="00290EAC"/>
    <w:rsid w:val="00293ACA"/>
    <w:rsid w:val="002A1782"/>
    <w:rsid w:val="002A23DC"/>
    <w:rsid w:val="002B5D79"/>
    <w:rsid w:val="002C62C5"/>
    <w:rsid w:val="002D67AE"/>
    <w:rsid w:val="002D715E"/>
    <w:rsid w:val="002E3C02"/>
    <w:rsid w:val="002F0F40"/>
    <w:rsid w:val="002F0F49"/>
    <w:rsid w:val="00304097"/>
    <w:rsid w:val="003407F4"/>
    <w:rsid w:val="00343F3E"/>
    <w:rsid w:val="0035053A"/>
    <w:rsid w:val="0035182A"/>
    <w:rsid w:val="003609DB"/>
    <w:rsid w:val="00361453"/>
    <w:rsid w:val="003734E1"/>
    <w:rsid w:val="00381526"/>
    <w:rsid w:val="00391275"/>
    <w:rsid w:val="003929CE"/>
    <w:rsid w:val="003A7D0E"/>
    <w:rsid w:val="003B3A66"/>
    <w:rsid w:val="003C2CCF"/>
    <w:rsid w:val="003D48A4"/>
    <w:rsid w:val="003D647A"/>
    <w:rsid w:val="003E3EA7"/>
    <w:rsid w:val="003F4CDB"/>
    <w:rsid w:val="00404E18"/>
    <w:rsid w:val="00406A09"/>
    <w:rsid w:val="004178F1"/>
    <w:rsid w:val="00421C5C"/>
    <w:rsid w:val="00424A5A"/>
    <w:rsid w:val="00452C1F"/>
    <w:rsid w:val="004645C1"/>
    <w:rsid w:val="004654FD"/>
    <w:rsid w:val="004660E2"/>
    <w:rsid w:val="0047004A"/>
    <w:rsid w:val="00472621"/>
    <w:rsid w:val="00474C09"/>
    <w:rsid w:val="004A5DF5"/>
    <w:rsid w:val="004B0888"/>
    <w:rsid w:val="004C0EED"/>
    <w:rsid w:val="004E5901"/>
    <w:rsid w:val="004F304B"/>
    <w:rsid w:val="00531F24"/>
    <w:rsid w:val="005409FC"/>
    <w:rsid w:val="00547CCA"/>
    <w:rsid w:val="0055334A"/>
    <w:rsid w:val="0056218D"/>
    <w:rsid w:val="00563DE0"/>
    <w:rsid w:val="005717FD"/>
    <w:rsid w:val="00577762"/>
    <w:rsid w:val="00585D27"/>
    <w:rsid w:val="0058731A"/>
    <w:rsid w:val="0059248B"/>
    <w:rsid w:val="005B0F7B"/>
    <w:rsid w:val="005B3956"/>
    <w:rsid w:val="005B5E4D"/>
    <w:rsid w:val="005C0A1F"/>
    <w:rsid w:val="005D0C85"/>
    <w:rsid w:val="005D5F3F"/>
    <w:rsid w:val="005E595A"/>
    <w:rsid w:val="005E5D2D"/>
    <w:rsid w:val="005E642E"/>
    <w:rsid w:val="005F3D28"/>
    <w:rsid w:val="005F52AE"/>
    <w:rsid w:val="005F6E16"/>
    <w:rsid w:val="00602A30"/>
    <w:rsid w:val="006054BF"/>
    <w:rsid w:val="0060680D"/>
    <w:rsid w:val="00646289"/>
    <w:rsid w:val="00646C58"/>
    <w:rsid w:val="0065320E"/>
    <w:rsid w:val="00664752"/>
    <w:rsid w:val="00673ABE"/>
    <w:rsid w:val="006777CE"/>
    <w:rsid w:val="006934E1"/>
    <w:rsid w:val="0069616E"/>
    <w:rsid w:val="006A7042"/>
    <w:rsid w:val="006A7123"/>
    <w:rsid w:val="006B0F4B"/>
    <w:rsid w:val="006D456D"/>
    <w:rsid w:val="006D7313"/>
    <w:rsid w:val="006F408B"/>
    <w:rsid w:val="00703777"/>
    <w:rsid w:val="00716804"/>
    <w:rsid w:val="00737A20"/>
    <w:rsid w:val="0074381E"/>
    <w:rsid w:val="00795DC2"/>
    <w:rsid w:val="007C220B"/>
    <w:rsid w:val="007C257B"/>
    <w:rsid w:val="007C4FF4"/>
    <w:rsid w:val="007E0D5B"/>
    <w:rsid w:val="007F218B"/>
    <w:rsid w:val="00810D0C"/>
    <w:rsid w:val="00824025"/>
    <w:rsid w:val="008277F5"/>
    <w:rsid w:val="0083475B"/>
    <w:rsid w:val="00847B3C"/>
    <w:rsid w:val="00851ECC"/>
    <w:rsid w:val="00861D45"/>
    <w:rsid w:val="00866211"/>
    <w:rsid w:val="00890F33"/>
    <w:rsid w:val="008A2192"/>
    <w:rsid w:val="008B0BE1"/>
    <w:rsid w:val="008C6A37"/>
    <w:rsid w:val="008D0B65"/>
    <w:rsid w:val="008D7A7F"/>
    <w:rsid w:val="008E4B67"/>
    <w:rsid w:val="008F7F2F"/>
    <w:rsid w:val="00912DED"/>
    <w:rsid w:val="009224E2"/>
    <w:rsid w:val="00922C71"/>
    <w:rsid w:val="00931ADF"/>
    <w:rsid w:val="00933DD8"/>
    <w:rsid w:val="00934F3E"/>
    <w:rsid w:val="00937D77"/>
    <w:rsid w:val="0094061B"/>
    <w:rsid w:val="00946BC0"/>
    <w:rsid w:val="00962587"/>
    <w:rsid w:val="009822BE"/>
    <w:rsid w:val="00990C9A"/>
    <w:rsid w:val="009970B7"/>
    <w:rsid w:val="009A45FD"/>
    <w:rsid w:val="009B0D59"/>
    <w:rsid w:val="009B0FCC"/>
    <w:rsid w:val="009C3FA3"/>
    <w:rsid w:val="009C4227"/>
    <w:rsid w:val="009D1FD1"/>
    <w:rsid w:val="009D2134"/>
    <w:rsid w:val="009F0927"/>
    <w:rsid w:val="00A01A53"/>
    <w:rsid w:val="00A020B8"/>
    <w:rsid w:val="00A169EE"/>
    <w:rsid w:val="00A25266"/>
    <w:rsid w:val="00A325D0"/>
    <w:rsid w:val="00A37B26"/>
    <w:rsid w:val="00A50357"/>
    <w:rsid w:val="00A52A4D"/>
    <w:rsid w:val="00A54C43"/>
    <w:rsid w:val="00A54C55"/>
    <w:rsid w:val="00A62D36"/>
    <w:rsid w:val="00A64852"/>
    <w:rsid w:val="00A74096"/>
    <w:rsid w:val="00A8081F"/>
    <w:rsid w:val="00A8708A"/>
    <w:rsid w:val="00A918A4"/>
    <w:rsid w:val="00AB093E"/>
    <w:rsid w:val="00AB791A"/>
    <w:rsid w:val="00AC0500"/>
    <w:rsid w:val="00AD51D9"/>
    <w:rsid w:val="00AD6740"/>
    <w:rsid w:val="00AE14F7"/>
    <w:rsid w:val="00AE3DA6"/>
    <w:rsid w:val="00AF0A58"/>
    <w:rsid w:val="00AF121D"/>
    <w:rsid w:val="00B03433"/>
    <w:rsid w:val="00B100CB"/>
    <w:rsid w:val="00B1463F"/>
    <w:rsid w:val="00B25010"/>
    <w:rsid w:val="00B370F4"/>
    <w:rsid w:val="00B4348E"/>
    <w:rsid w:val="00B47C04"/>
    <w:rsid w:val="00B66FA2"/>
    <w:rsid w:val="00B757C2"/>
    <w:rsid w:val="00B90553"/>
    <w:rsid w:val="00B91BBF"/>
    <w:rsid w:val="00B93818"/>
    <w:rsid w:val="00BA2588"/>
    <w:rsid w:val="00BA3C6F"/>
    <w:rsid w:val="00BA407A"/>
    <w:rsid w:val="00BB423E"/>
    <w:rsid w:val="00BC3841"/>
    <w:rsid w:val="00BC76FF"/>
    <w:rsid w:val="00BF7933"/>
    <w:rsid w:val="00C1455B"/>
    <w:rsid w:val="00C148BB"/>
    <w:rsid w:val="00C149C4"/>
    <w:rsid w:val="00C17C17"/>
    <w:rsid w:val="00C24562"/>
    <w:rsid w:val="00C378B1"/>
    <w:rsid w:val="00C435D4"/>
    <w:rsid w:val="00C50520"/>
    <w:rsid w:val="00C63085"/>
    <w:rsid w:val="00C64EC0"/>
    <w:rsid w:val="00C70269"/>
    <w:rsid w:val="00C8411D"/>
    <w:rsid w:val="00C84F06"/>
    <w:rsid w:val="00C96C5A"/>
    <w:rsid w:val="00CA1B19"/>
    <w:rsid w:val="00CA68E2"/>
    <w:rsid w:val="00CB0036"/>
    <w:rsid w:val="00CE6EAE"/>
    <w:rsid w:val="00CE7964"/>
    <w:rsid w:val="00CE7AC9"/>
    <w:rsid w:val="00CE7B3E"/>
    <w:rsid w:val="00CF3C5E"/>
    <w:rsid w:val="00CF51F6"/>
    <w:rsid w:val="00D055B0"/>
    <w:rsid w:val="00D07F2D"/>
    <w:rsid w:val="00D13688"/>
    <w:rsid w:val="00D15FA8"/>
    <w:rsid w:val="00D23D4D"/>
    <w:rsid w:val="00D27938"/>
    <w:rsid w:val="00D314F5"/>
    <w:rsid w:val="00D51CC5"/>
    <w:rsid w:val="00D55851"/>
    <w:rsid w:val="00D8056F"/>
    <w:rsid w:val="00D877BB"/>
    <w:rsid w:val="00D92B61"/>
    <w:rsid w:val="00DB28E7"/>
    <w:rsid w:val="00DB3194"/>
    <w:rsid w:val="00DD6E45"/>
    <w:rsid w:val="00DE5D74"/>
    <w:rsid w:val="00DF0B81"/>
    <w:rsid w:val="00DF4EF1"/>
    <w:rsid w:val="00DF6570"/>
    <w:rsid w:val="00E01833"/>
    <w:rsid w:val="00E27103"/>
    <w:rsid w:val="00E37F65"/>
    <w:rsid w:val="00E51564"/>
    <w:rsid w:val="00E62551"/>
    <w:rsid w:val="00E65451"/>
    <w:rsid w:val="00E65BBC"/>
    <w:rsid w:val="00E74166"/>
    <w:rsid w:val="00E75826"/>
    <w:rsid w:val="00E804B9"/>
    <w:rsid w:val="00E8177A"/>
    <w:rsid w:val="00E839D5"/>
    <w:rsid w:val="00E872DD"/>
    <w:rsid w:val="00E90B38"/>
    <w:rsid w:val="00E90C89"/>
    <w:rsid w:val="00E95C79"/>
    <w:rsid w:val="00EA6A5C"/>
    <w:rsid w:val="00EB06BE"/>
    <w:rsid w:val="00EB6AAF"/>
    <w:rsid w:val="00F11449"/>
    <w:rsid w:val="00F211C0"/>
    <w:rsid w:val="00F224AE"/>
    <w:rsid w:val="00F5220F"/>
    <w:rsid w:val="00F54E60"/>
    <w:rsid w:val="00F5688C"/>
    <w:rsid w:val="00F81314"/>
    <w:rsid w:val="00F86B2D"/>
    <w:rsid w:val="00F86C27"/>
    <w:rsid w:val="00F86DF0"/>
    <w:rsid w:val="00F943D8"/>
    <w:rsid w:val="00FB4035"/>
    <w:rsid w:val="00FC57FA"/>
    <w:rsid w:val="00FE3D89"/>
    <w:rsid w:val="00FE7BA7"/>
    <w:rsid w:val="0A041DB9"/>
    <w:rsid w:val="0B2A01D3"/>
    <w:rsid w:val="105D3973"/>
    <w:rsid w:val="125326FD"/>
    <w:rsid w:val="16EB794A"/>
    <w:rsid w:val="1D681DEC"/>
    <w:rsid w:val="1DEF2011"/>
    <w:rsid w:val="1F5B4EBE"/>
    <w:rsid w:val="200068BB"/>
    <w:rsid w:val="22E5761C"/>
    <w:rsid w:val="25511C94"/>
    <w:rsid w:val="268758BC"/>
    <w:rsid w:val="2758218F"/>
    <w:rsid w:val="2CED4981"/>
    <w:rsid w:val="3557428F"/>
    <w:rsid w:val="376A21DD"/>
    <w:rsid w:val="3D407E3C"/>
    <w:rsid w:val="3FCB28EB"/>
    <w:rsid w:val="40956B0D"/>
    <w:rsid w:val="42B17ADF"/>
    <w:rsid w:val="42BE3C68"/>
    <w:rsid w:val="47627BC0"/>
    <w:rsid w:val="48D17F83"/>
    <w:rsid w:val="4E1E02D7"/>
    <w:rsid w:val="4EBA69D3"/>
    <w:rsid w:val="4EDE0602"/>
    <w:rsid w:val="4F204931"/>
    <w:rsid w:val="4FC357E8"/>
    <w:rsid w:val="5663232D"/>
    <w:rsid w:val="57FC4101"/>
    <w:rsid w:val="5BFB77C1"/>
    <w:rsid w:val="5C940F3D"/>
    <w:rsid w:val="5DB55BFF"/>
    <w:rsid w:val="67520B76"/>
    <w:rsid w:val="68234259"/>
    <w:rsid w:val="693A5856"/>
    <w:rsid w:val="6A2D5246"/>
    <w:rsid w:val="6C016D6C"/>
    <w:rsid w:val="6DA37E13"/>
    <w:rsid w:val="6F591CB0"/>
    <w:rsid w:val="72CF41D7"/>
    <w:rsid w:val="73A82400"/>
    <w:rsid w:val="748F20DD"/>
    <w:rsid w:val="758D2D42"/>
    <w:rsid w:val="78B83245"/>
    <w:rsid w:val="7EC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link w:val="9"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批注框文本 Char"/>
    <w:link w:val="3"/>
    <w:qFormat/>
    <w:uiPriority w:val="0"/>
    <w:rPr>
      <w:sz w:val="18"/>
      <w:szCs w:val="18"/>
    </w:rPr>
  </w:style>
  <w:style w:type="paragraph" w:customStyle="1" w:styleId="10">
    <w:name w:val="Char Char"/>
    <w:basedOn w:val="2"/>
    <w:qFormat/>
    <w:uiPriority w:val="0"/>
    <w:pPr>
      <w:adjustRightInd/>
      <w:spacing w:line="240" w:lineRule="auto"/>
      <w:jc w:val="both"/>
      <w:textAlignment w:val="auto"/>
    </w:pPr>
  </w:style>
  <w:style w:type="paragraph" w:styleId="11">
    <w:name w:val="List Paragraph"/>
    <w:basedOn w:val="1"/>
    <w:qFormat/>
    <w:uiPriority w:val="34"/>
    <w:pPr>
      <w:adjustRightInd/>
      <w:spacing w:line="240" w:lineRule="auto"/>
      <w:ind w:firstLine="420" w:firstLineChars="200"/>
      <w:jc w:val="both"/>
      <w:textAlignment w:val="auto"/>
    </w:pPr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1781</Words>
  <Characters>219</Characters>
  <Lines>1</Lines>
  <Paragraphs>3</Paragraphs>
  <TotalTime>1</TotalTime>
  <ScaleCrop>false</ScaleCrop>
  <LinksUpToDate>false</LinksUpToDate>
  <CharactersWithSpaces>1997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2022-08-31T11:42:00Z</dcterms:created>
  <dc:creator>朱春礼</dc:creator>
  <cp:lastModifiedBy>lenovo</cp:lastModifiedBy>
  <cp:lastPrinted>2020-01-16T07:47:00Z</cp:lastPrinted>
  <dcterms:modified xsi:type="dcterms:W3CDTF">2022-09-05T07:16:18Z</dcterms:modified>
  <dc:title>附件1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